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353" w:rsidP="00986353">
      <w:pPr>
        <w:pStyle w:val="Title"/>
      </w:pPr>
      <w:r>
        <w:fldChar w:fldCharType="begin"/>
      </w:r>
      <w:r>
        <w:instrText xml:space="preserve"> TITLE   \* MERGEFORMAT </w:instrText>
      </w:r>
      <w:r>
        <w:fldChar w:fldCharType="separate"/>
      </w:r>
      <w:r>
        <w:t>MSL975053 Perform complex laboratory testing of forensic samples</w:t>
      </w:r>
      <w:r>
        <w:fldChar w:fldCharType="end"/>
      </w:r>
    </w:p>
    <w:p w:rsidR="00986353" w:rsidP="00986353">
      <w:pPr>
        <w:pStyle w:val="Version"/>
        <w:sectPr w:rsidSect="00FD1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F1F" w:rsidP="00FD1F1F">
      <w:pPr>
        <w:pStyle w:val="SuperHeading"/>
      </w:pPr>
      <w:r w:rsidRPr="00FD1F1F">
        <w:t>MSL975053 Perform complex laboratory testing of forensic samples</w:t>
      </w:r>
    </w:p>
    <w:p w:rsidR="00000000" w:rsidRPr="00FD1F1F" w:rsidP="00FD1F1F">
      <w:pPr>
        <w:pStyle w:val="Heading1"/>
      </w:pPr>
      <w:bookmarkStart w:id="1" w:name="O_985514"/>
      <w:bookmarkEnd w:id="1"/>
      <w:r w:rsidRPr="00FD1F1F">
        <w:t>Modification History</w:t>
      </w:r>
    </w:p>
    <w:tbl>
      <w:tblPr>
        <w:tblW w:w="0" w:type="auto"/>
        <w:tblLayout w:type="fixed"/>
        <w:tblCellMar>
          <w:left w:w="62" w:type="dxa"/>
          <w:right w:w="62" w:type="dxa"/>
        </w:tblCellMar>
        <w:tblLook w:val="0000"/>
      </w:tblPr>
      <w:tblGrid>
        <w:gridCol w:w="1882"/>
        <w:gridCol w:w="7252"/>
      </w:tblGrid>
      <w:tr w:rsidTr="00FD1F1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1F1F" w:rsidP="00FD1F1F">
            <w:pPr>
              <w:pStyle w:val="BodyText"/>
            </w:pPr>
            <w:r w:rsidRPr="00FD1F1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F1F">
            <w:pPr>
              <w:pStyle w:val="BodyText"/>
              <w:rPr>
                <w:lang w:val="en-NZ"/>
              </w:rPr>
            </w:pPr>
            <w:r w:rsidRPr="00FD1F1F">
              <w:rPr>
                <w:rStyle w:val="SpecialBold"/>
              </w:rPr>
              <w:t>Comments</w:t>
            </w:r>
          </w:p>
        </w:tc>
      </w:tr>
      <w:tr w:rsidTr="00FD1F1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1F">
            <w:pPr>
              <w:pStyle w:val="BodyText"/>
              <w:rPr>
                <w:lang w:val="en-NZ"/>
              </w:rPr>
            </w:pPr>
            <w:r w:rsidRPr="00FD1F1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1F" w:rsidP="00FD1F1F">
            <w:pPr>
              <w:pStyle w:val="BodyText"/>
            </w:pPr>
            <w:r w:rsidRPr="00FD1F1F">
              <w:t xml:space="preserve">This version was released in </w:t>
            </w:r>
            <w:r w:rsidRPr="00FD1F1F">
              <w:rPr>
                <w:rStyle w:val="Emphasis"/>
              </w:rPr>
              <w:t>MSL Laboratory Operations Training Package Release 2.0.</w:t>
            </w:r>
          </w:p>
          <w:p w:rsidR="00000000" w:rsidRPr="00FD1F1F" w:rsidP="00FD1F1F">
            <w:pPr>
              <w:pStyle w:val="BodyText"/>
            </w:pPr>
            <w:r w:rsidRPr="00FD1F1F">
              <w:t>Supersedes and equivalent to MSL975025 Perform complex laboratory testing of forensic samples. Foundation skill information added. Range of conditions removed. Assessment requirements amended.</w:t>
            </w:r>
          </w:p>
        </w:tc>
      </w:tr>
    </w:tbl>
    <w:p w:rsidR="00000000" w:rsidRPr="00FD1F1F" w:rsidP="00FD1F1F">
      <w:pPr>
        <w:pStyle w:val="BodyText"/>
      </w:pPr>
    </w:p>
    <w:p w:rsidR="00000000" w:rsidRPr="00FD1F1F" w:rsidP="00FD1F1F">
      <w:pPr>
        <w:pStyle w:val="AllowPageBreak"/>
      </w:pPr>
    </w:p>
    <w:p w:rsidR="00000000" w:rsidRPr="00FD1F1F" w:rsidP="00FD1F1F">
      <w:pPr>
        <w:pStyle w:val="Heading1"/>
      </w:pPr>
      <w:bookmarkStart w:id="2" w:name="O_985520"/>
      <w:bookmarkEnd w:id="2"/>
      <w:r w:rsidRPr="00FD1F1F">
        <w:t>Application</w:t>
      </w:r>
    </w:p>
    <w:p w:rsidR="00000000" w:rsidRPr="00FD1F1F" w:rsidP="00986353">
      <w:pPr>
        <w:pStyle w:val="BodyText"/>
      </w:pPr>
      <w:r w:rsidRPr="00FD1F1F">
        <w:t>This unit of competency describe</w:t>
      </w:r>
      <w:r w:rsidRPr="00FD1F1F">
        <w:t>s the skills and knowledge to perform complex laboratory testing of samples that may be used as forensic evidence. Competency includes the ability to establish client needs for routine and non-routine forensic samples, select suitable techniques and method</w:t>
      </w:r>
      <w:r w:rsidRPr="00FD1F1F">
        <w:t>s and modify them if required, obtain valid and reliable data, and report test results. Personnel are required to recognise atypical test data/results, troubleshoot common analytical procedure and equipment problems and ensure all testing and reporting mee</w:t>
      </w:r>
      <w:r w:rsidRPr="00FD1F1F">
        <w:t xml:space="preserve">ts judicial requirements. </w:t>
      </w:r>
    </w:p>
    <w:p w:rsidR="00000000" w:rsidRPr="00FD1F1F" w:rsidP="00986353">
      <w:pPr>
        <w:pStyle w:val="BodyText"/>
      </w:pPr>
      <w:r w:rsidRPr="00FD1F1F">
        <w:t>This unit applies to technical officers working in all industry sectors and government agencies, such as food, forensic, medical and environmental laboratories. The term forensic is used to describe tests which may have legal im</w:t>
      </w:r>
      <w:r w:rsidRPr="00FD1F1F">
        <w:t>plications, such as those used to verify claims for insurance companies.</w:t>
      </w:r>
    </w:p>
    <w:p w:rsidR="00000000" w:rsidRPr="00FD1F1F" w:rsidP="00986353">
      <w:pPr>
        <w:pStyle w:val="BodyText"/>
      </w:pPr>
      <w:r w:rsidRPr="00FD1F1F">
        <w:t>Complex forensic laboratory tests are non-routine and may require the development of new or modified methods. They require a high degree of analytical skill and knowledge, or practic</w:t>
      </w:r>
      <w:r w:rsidRPr="00FD1F1F">
        <w:t>al experience required to perform the analysis and interpret the results. Complex forensic tests include all forms of comparative, evaluative, analytical and optical (visual) methods and techniques. They can be performed on specialised analytical instrumen</w:t>
      </w:r>
      <w:r w:rsidRPr="00FD1F1F">
        <w:t>ts and include tests such as DNA profiling, gunshot residue analysis using scanning electron microscopy energy dispersive X-ray spectroscopy (SEM-EDX), identification of accelerant residue samples from arson attacks using gas chromatography mass spectrosco</w:t>
      </w:r>
      <w:r w:rsidRPr="00FD1F1F">
        <w:t>py (GC-MS), and explosive residue analysis.</w:t>
      </w:r>
    </w:p>
    <w:p w:rsidR="00000000" w:rsidRPr="00FD1F1F" w:rsidP="00986353">
      <w:pPr>
        <w:pStyle w:val="BodyText"/>
      </w:pPr>
      <w:r w:rsidRPr="00FD1F1F">
        <w:t>All operations and analytical methods must comply with relevant standards, appropriate procedures and/or workplace requirements. Although a supervisor may not always be present, the technical officer will follow standard operating procedures (SOPs) that cl</w:t>
      </w:r>
      <w:r w:rsidRPr="00FD1F1F">
        <w:t>early describe the scope of permitted practice, including modifying workplace/test procedures and communicating results to people outside the laboratory.</w:t>
      </w:r>
    </w:p>
    <w:p w:rsidR="00000000" w:rsidRPr="00FD1F1F" w:rsidP="00986353">
      <w:pPr>
        <w:pStyle w:val="BodyText"/>
      </w:pPr>
      <w:r w:rsidRPr="00FD1F1F">
        <w:t>No licensing or certification requirements exist at the time of publication. However, regulations and</w:t>
      </w:r>
      <w:r w:rsidRPr="00FD1F1F">
        <w:t>/or external accreditation requirements for laboratory operations exist, so local requirements should be checked. Relevant legislation, industry standards and codes of practice within Australia must also be applied.</w:t>
      </w:r>
    </w:p>
    <w:p w:rsidR="00000000" w:rsidRPr="00FD1F1F" w:rsidP="00FD1F1F">
      <w:pPr>
        <w:pStyle w:val="Heading1"/>
      </w:pPr>
      <w:bookmarkStart w:id="3" w:name="O_985519"/>
      <w:bookmarkEnd w:id="3"/>
      <w:r w:rsidRPr="00FD1F1F">
        <w:t>Pre-requisite Unit</w:t>
      </w:r>
    </w:p>
    <w:p w:rsidR="00000000" w:rsidRPr="00FD1F1F" w:rsidP="00986353">
      <w:pPr>
        <w:pStyle w:val="BodyText"/>
      </w:pPr>
      <w:r w:rsidRPr="00FD1F1F">
        <w:t>Nil</w:t>
      </w:r>
    </w:p>
    <w:p w:rsidR="00000000" w:rsidRPr="00FD1F1F" w:rsidP="00FD1F1F">
      <w:pPr>
        <w:pStyle w:val="Heading1"/>
      </w:pPr>
      <w:bookmarkStart w:id="4" w:name="O_985518"/>
      <w:bookmarkEnd w:id="4"/>
      <w:r w:rsidRPr="00FD1F1F">
        <w:t>Competency Field</w:t>
      </w:r>
    </w:p>
    <w:p w:rsidR="00000000" w:rsidRPr="00FD1F1F" w:rsidP="00986353">
      <w:pPr>
        <w:pStyle w:val="BodyText"/>
      </w:pPr>
      <w:r w:rsidRPr="00FD1F1F">
        <w:t>Testing</w:t>
      </w:r>
    </w:p>
    <w:p w:rsidR="00000000" w:rsidRPr="00FD1F1F" w:rsidP="00FD1F1F">
      <w:pPr>
        <w:pStyle w:val="Heading1"/>
      </w:pPr>
      <w:bookmarkStart w:id="5" w:name="O_985517"/>
      <w:bookmarkEnd w:id="5"/>
      <w:r w:rsidRPr="00FD1F1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D1F1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Performance criteria describe the performance needed to demonstrate achievement of the element.</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1</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Establish client nee</w:t>
            </w:r>
            <w:r w:rsidRPr="00FD1F1F">
              <w:rPr>
                <w:rStyle w:val="SpecialBold"/>
              </w:rPr>
              <w:t>ds and schedule analysis</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Obtain evidential material/samples following accepted chain of custody procedures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Record sample description, compare with specification and record and report discrepancies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Evalu</w:t>
            </w:r>
            <w:r w:rsidRPr="00FD1F1F">
              <w:t>ate samples and select appropriate laboratory procedure from accepted standard forensic techniques and validated scientific methods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1.4</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Identify the possible need to modify workplace techniques or methods, for example, to ensure recovery of sample mater</w:t>
            </w:r>
            <w:r w:rsidRPr="00FD1F1F">
              <w:t xml:space="preserve">ials </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1.5</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Seek advice from supervisor about any proposed variations and document all approved changes according to workplace quality system and judicial requirements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1.6</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Schedule analysis using workplace procedures</w:t>
            </w:r>
          </w:p>
        </w:tc>
      </w:tr>
      <w:tr w:rsidTr="00FD1F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1F1F">
            <w:pPr>
              <w:pStyle w:val="BodyText"/>
              <w:rPr>
                <w:lang w:val="en-NZ"/>
              </w:rPr>
            </w:pP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2</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Prepare samples and st</w:t>
            </w:r>
            <w:r w:rsidRPr="00FD1F1F">
              <w:rPr>
                <w:rStyle w:val="SpecialBold"/>
              </w:rPr>
              <w:t>andards</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2.1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Obtain a representative analytical portion of the sample</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2.2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Prepare sample in accordance with testing requirements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2.3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Prepare validation checks and/or calibration standards for analytical portions</w:t>
            </w:r>
          </w:p>
        </w:tc>
      </w:tr>
      <w:tr w:rsidTr="00FD1F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1F1F">
            <w:pPr>
              <w:pStyle w:val="BodyText"/>
              <w:rPr>
                <w:lang w:val="en-NZ"/>
              </w:rPr>
            </w:pP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3</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3.1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 xml:space="preserve">Perform laboratory examination in accordance with validated technique or method on standards, validation checks and samples </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3.2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Conduct sufficient testing to obtain reliable data</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3.3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Perform tests according to workplace requirements for timeframe and cost</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3.4</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Troubleshoot technique or method problems which have led to atypical data or results</w:t>
            </w:r>
          </w:p>
        </w:tc>
      </w:tr>
      <w:tr w:rsidTr="00FD1F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1F1F">
            <w:pPr>
              <w:pStyle w:val="BodyText"/>
              <w:rPr>
                <w:lang w:val="en-NZ"/>
              </w:rPr>
            </w:pP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4</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4.1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Confirm data is the result of valid measurements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4.2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Perform any required calculations and ensure results are consistent with standards or estimations and expectations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4.3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Record results with the appropriate accuracy, precision, uncertainty and units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4.4</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Draw conclusions from examination of results according to accepted forensic practices and documented requirements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4.5</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Review laboratory methodology and test results</w:t>
            </w:r>
          </w:p>
        </w:tc>
      </w:tr>
      <w:tr w:rsidTr="00FD1F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1F1F">
            <w:pPr>
              <w:pStyle w:val="BodyText"/>
              <w:rPr>
                <w:lang w:val="en-NZ"/>
              </w:rPr>
            </w:pP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5</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5.1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Identify risks, hazards, safety equipment a</w:t>
            </w:r>
            <w:r w:rsidRPr="00FD1F1F">
              <w:t>nd control measures associated with sample handling, preparation and analytical method</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5.2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Use personal protective equipment (PPE) and safety procedures specified for test method and materials to be tested</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5.3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Minimise the generation of waste and environmental impacts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5.4</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Safely dispose of laboratory waste</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5.5</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Clean, care for and store equipment and consumables in accordance with workplace procedures</w:t>
            </w:r>
          </w:p>
        </w:tc>
      </w:tr>
      <w:tr w:rsidTr="00FD1F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D1F1F">
            <w:pPr>
              <w:pStyle w:val="BodyText"/>
              <w:rPr>
                <w:lang w:val="en-NZ"/>
              </w:rPr>
            </w:pP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6</w:t>
            </w:r>
          </w:p>
        </w:tc>
        <w:tc>
          <w:tcPr>
            <w:tcW w:w="1962" w:type="dxa"/>
            <w:vMerge w:val="restart"/>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6.1</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Enter approved data and results into laboratory information management system (LIMS) according to workplace quality system and judicial requirements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6.2</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Maintain equipment logs in accordance with workplace procedures</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6.3</w:t>
            </w:r>
          </w:p>
        </w:tc>
        <w:tc>
          <w:tcPr>
            <w:tcW w:w="561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Maintain security, integrity and traceability of samples and documentation</w:t>
            </w:r>
          </w:p>
        </w:tc>
      </w:tr>
      <w:tr w:rsidTr="00FD1F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1F">
            <w:pPr>
              <w:pStyle w:val="BodyText"/>
              <w:rPr>
                <w:lang w:val="en-NZ"/>
              </w:rPr>
            </w:pPr>
            <w:r w:rsidRPr="00FD1F1F">
              <w:t>6.4</w:t>
            </w:r>
          </w:p>
        </w:tc>
        <w:tc>
          <w:tcPr>
            <w:tcW w:w="5610" w:type="dxa"/>
            <w:tcBorders>
              <w:top w:val="nil"/>
              <w:left w:val="nil"/>
              <w:bottom w:val="nil"/>
              <w:right w:val="nil"/>
            </w:tcBorders>
            <w:tcMar>
              <w:top w:w="0" w:type="dxa"/>
              <w:left w:w="62" w:type="dxa"/>
              <w:bottom w:w="0" w:type="dxa"/>
              <w:right w:w="62" w:type="dxa"/>
            </w:tcMar>
          </w:tcPr>
          <w:p w:rsidR="00000000" w:rsidRPr="00FD1F1F" w:rsidP="00FD1F1F">
            <w:pPr>
              <w:pStyle w:val="BodyText"/>
            </w:pPr>
            <w:r w:rsidRPr="00FD1F1F">
              <w:t>Prepare reports for presentation of evidence and communicate results to appropriate personnel</w:t>
            </w:r>
          </w:p>
        </w:tc>
      </w:tr>
    </w:tbl>
    <w:p w:rsidR="00000000" w:rsidRPr="00FD1F1F" w:rsidP="00FD1F1F">
      <w:pPr>
        <w:pStyle w:val="BodyText"/>
      </w:pPr>
    </w:p>
    <w:p w:rsidR="00000000" w:rsidRPr="00FD1F1F" w:rsidP="00FD1F1F">
      <w:pPr>
        <w:pStyle w:val="AllowPageBreak"/>
      </w:pPr>
    </w:p>
    <w:p w:rsidR="00000000" w:rsidRPr="00FD1F1F" w:rsidP="00FD1F1F">
      <w:pPr>
        <w:pStyle w:val="Heading1"/>
      </w:pPr>
      <w:bookmarkStart w:id="6" w:name="O_985516"/>
      <w:bookmarkEnd w:id="6"/>
      <w:r w:rsidRPr="00FD1F1F">
        <w:t>Foundation Skills</w:t>
      </w:r>
    </w:p>
    <w:p w:rsidR="00000000" w:rsidRPr="00FD1F1F" w:rsidP="00986353">
      <w:pPr>
        <w:pStyle w:val="BodyText"/>
      </w:pPr>
      <w:r w:rsidRPr="00FD1F1F">
        <w:t>This section describes those language, literacy, numeracy and employment skills that are essential to performance.</w:t>
      </w:r>
    </w:p>
    <w:p w:rsidR="00000000" w:rsidRPr="00FD1F1F" w:rsidP="00FD1F1F">
      <w:pPr>
        <w:pStyle w:val="ListBullet"/>
      </w:pPr>
      <w:r w:rsidRPr="00FD1F1F">
        <w:t>Learning skills to:</w:t>
      </w:r>
    </w:p>
    <w:p w:rsidR="00000000" w:rsidRPr="00FD1F1F" w:rsidP="00FD1F1F">
      <w:pPr>
        <w:pStyle w:val="ListBullet2"/>
      </w:pPr>
      <w:r w:rsidRPr="00FD1F1F">
        <w:t>prioritise the evaluation of items of evidence to ensure sample integrity is maintained</w:t>
      </w:r>
    </w:p>
    <w:p w:rsidR="00000000" w:rsidRPr="00FD1F1F" w:rsidP="00FD1F1F">
      <w:pPr>
        <w:pStyle w:val="ListBullet2"/>
      </w:pPr>
      <w:r w:rsidRPr="00FD1F1F">
        <w:t>apply theoretical knowledge and</w:t>
      </w:r>
      <w:r w:rsidRPr="00FD1F1F">
        <w:t xml:space="preserve"> deductive processes to draw conclusions from test results.</w:t>
      </w:r>
    </w:p>
    <w:p w:rsidR="00000000" w:rsidRPr="00FD1F1F" w:rsidP="00FD1F1F">
      <w:pPr>
        <w:pStyle w:val="BodyText"/>
      </w:pPr>
    </w:p>
    <w:p w:rsidR="00000000" w:rsidRPr="00FD1F1F" w:rsidP="00986353">
      <w:pPr>
        <w:pStyle w:val="BodyText"/>
      </w:pPr>
      <w:r w:rsidRPr="00FD1F1F">
        <w:t>Other foundation skills essential to performance are explicit in the performance criteria of this unit.</w:t>
      </w:r>
    </w:p>
    <w:p w:rsidR="00000000" w:rsidRPr="00FD1F1F" w:rsidP="00FD1F1F">
      <w:pPr>
        <w:pStyle w:val="Heading1"/>
      </w:pPr>
      <w:bookmarkStart w:id="7" w:name="O_985515"/>
      <w:bookmarkEnd w:id="7"/>
      <w:r w:rsidRPr="00FD1F1F">
        <w:t>Unit Mapping Information</w:t>
      </w:r>
    </w:p>
    <w:p w:rsidR="00000000" w:rsidRPr="00FD1F1F" w:rsidP="00986353">
      <w:pPr>
        <w:pStyle w:val="BodyText"/>
      </w:pPr>
      <w:r w:rsidRPr="00FD1F1F">
        <w:t>Equivalent to MSL975025 Perform complex laborator</w:t>
      </w:r>
      <w:r w:rsidRPr="00FD1F1F">
        <w:t>y testing of forensic samples, Release 1.</w:t>
      </w:r>
    </w:p>
    <w:p w:rsidR="00000000" w:rsidRPr="00FD1F1F" w:rsidP="00FD1F1F">
      <w:pPr>
        <w:pStyle w:val="Heading1"/>
      </w:pPr>
      <w:bookmarkStart w:id="8" w:name="O_985508"/>
      <w:bookmarkEnd w:id="8"/>
      <w:r w:rsidRPr="00FD1F1F">
        <w:t>Links</w:t>
      </w:r>
    </w:p>
    <w:p w:rsidR="00000000" w:rsidRPr="00FD1F1F" w:rsidP="00986353">
      <w:pPr>
        <w:pStyle w:val="BodyText"/>
      </w:pPr>
      <w:r w:rsidRPr="00FD1F1F">
        <w:t xml:space="preserve">Training Package Companion Volumes - </w:t>
      </w:r>
      <w:r>
        <w:fldChar w:fldCharType="begin"/>
      </w:r>
      <w:r>
        <w:instrText xml:space="preserve"> HYPERLINK "https://vetnet.gov.au/Pages/TrainingDocs.aspx?q=5c63a03b-4a6b-4ae5-9560-1e3c5f462baa" </w:instrText>
      </w:r>
      <w:r>
        <w:fldChar w:fldCharType="separate"/>
      </w:r>
      <w:r w:rsidRPr="00853BE1">
        <w:rPr>
          <w:rStyle w:val="Hyperlink"/>
        </w:rPr>
        <w:t>https://vetnet.gov.au/Pages/TrainingDocs.aspx?q=5c63a03b-4a6b-4ae5-9560-1e3c5f462baa</w:t>
      </w:r>
      <w:r>
        <w:fldChar w:fldCharType="end"/>
      </w:r>
    </w:p>
    <w:p w:rsidR="00000000" w:rsidRPr="00FD1F1F" w:rsidP="00FD1F1F"/>
    <w:sectPr w:rsidSect="00FD1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1F" w:rsidRPr="00986353" w:rsidP="00986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3" w:rsidP="00FD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353" w:rsidP="00FD1F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6353" w:rsidP="00FD1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F1F" w:rsidRPr="00986353" w:rsidP="00986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3" w:rsidRPr="002D2AF8" w:rsidP="00FD1F1F">
    <w:pPr>
      <w:pStyle w:val="Header"/>
      <w:framePr w:wrap="around"/>
    </w:pPr>
    <w:r>
      <w:fldChar w:fldCharType="begin"/>
    </w:r>
    <w:r>
      <w:instrText xml:space="preserve"> TITLE   \* MERGEFORMAT </w:instrText>
    </w:r>
    <w:r>
      <w:fldChar w:fldCharType="separate"/>
    </w:r>
    <w:r>
      <w:t>MSL975053 Perform complex laboratory testing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2020</w:t>
    </w:r>
    <w:r>
      <w:fldChar w:fldCharType="end"/>
    </w:r>
  </w:p>
  <w:p w:rsidR="00986353" w:rsidP="00FD1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2C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40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69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F1F"/>
    <w:pPr>
      <w:spacing w:before="360" w:after="60"/>
      <w:outlineLvl w:val="0"/>
    </w:pPr>
    <w:rPr>
      <w:sz w:val="32"/>
    </w:rPr>
  </w:style>
  <w:style w:type="paragraph" w:styleId="Heading2">
    <w:name w:val="heading 2"/>
    <w:basedOn w:val="HeadingBase"/>
    <w:next w:val="BodyText"/>
    <w:link w:val="Heading2Char"/>
    <w:qFormat/>
    <w:rsid w:val="00FD1F1F"/>
    <w:pPr>
      <w:keepLines/>
      <w:spacing w:before="240" w:after="120"/>
      <w:outlineLvl w:val="1"/>
    </w:pPr>
    <w:rPr>
      <w:sz w:val="28"/>
      <w:szCs w:val="40"/>
    </w:rPr>
  </w:style>
  <w:style w:type="paragraph" w:styleId="Heading3">
    <w:name w:val="heading 3"/>
    <w:basedOn w:val="HeadingBase"/>
    <w:next w:val="BodyText"/>
    <w:link w:val="Heading3Char"/>
    <w:qFormat/>
    <w:rsid w:val="00FD1F1F"/>
    <w:pPr>
      <w:spacing w:before="180" w:after="120"/>
      <w:outlineLvl w:val="2"/>
    </w:pPr>
    <w:rPr>
      <w:spacing w:val="-10"/>
      <w:kern w:val="32"/>
    </w:rPr>
  </w:style>
  <w:style w:type="paragraph" w:styleId="Heading4">
    <w:name w:val="heading 4"/>
    <w:basedOn w:val="HeadingBase"/>
    <w:next w:val="BodyText"/>
    <w:link w:val="Heading4Char"/>
    <w:qFormat/>
    <w:rsid w:val="00FD1F1F"/>
    <w:pPr>
      <w:spacing w:before="160" w:after="120"/>
      <w:outlineLvl w:val="3"/>
    </w:pPr>
    <w:rPr>
      <w:sz w:val="22"/>
    </w:rPr>
  </w:style>
  <w:style w:type="paragraph" w:styleId="Heading5">
    <w:name w:val="heading 5"/>
    <w:basedOn w:val="HeadingBase"/>
    <w:next w:val="Normal"/>
    <w:link w:val="Heading5Char"/>
    <w:qFormat/>
    <w:rsid w:val="00FD1F1F"/>
    <w:pPr>
      <w:spacing w:before="80"/>
      <w:outlineLvl w:val="4"/>
    </w:pPr>
    <w:rPr>
      <w:color w:val="918585"/>
      <w:sz w:val="20"/>
    </w:rPr>
  </w:style>
  <w:style w:type="paragraph" w:styleId="Heading6">
    <w:name w:val="heading 6"/>
    <w:basedOn w:val="HeadingBase"/>
    <w:next w:val="Normal"/>
    <w:link w:val="Heading6Char"/>
    <w:qFormat/>
    <w:rsid w:val="00FD1F1F"/>
    <w:pPr>
      <w:spacing w:before="60"/>
      <w:outlineLvl w:val="5"/>
    </w:pPr>
    <w:rPr>
      <w:color w:val="918585"/>
      <w:sz w:val="20"/>
    </w:rPr>
  </w:style>
  <w:style w:type="paragraph" w:styleId="Heading7">
    <w:name w:val="heading 7"/>
    <w:basedOn w:val="Normal"/>
    <w:next w:val="Normal"/>
    <w:link w:val="Heading7Char"/>
    <w:qFormat/>
    <w:rsid w:val="00FD1F1F"/>
    <w:pPr>
      <w:ind w:left="720"/>
      <w:outlineLvl w:val="6"/>
    </w:pPr>
    <w:rPr>
      <w:i/>
    </w:rPr>
  </w:style>
  <w:style w:type="paragraph" w:styleId="Heading8">
    <w:name w:val="heading 8"/>
    <w:basedOn w:val="Normal"/>
    <w:next w:val="Normal"/>
    <w:link w:val="Heading8Char"/>
    <w:qFormat/>
    <w:rsid w:val="00FD1F1F"/>
    <w:pPr>
      <w:ind w:left="720"/>
      <w:outlineLvl w:val="7"/>
    </w:pPr>
    <w:rPr>
      <w:i/>
    </w:rPr>
  </w:style>
  <w:style w:type="paragraph" w:styleId="Heading9">
    <w:name w:val="heading 9"/>
    <w:basedOn w:val="Normal"/>
    <w:next w:val="Normal"/>
    <w:link w:val="Heading9Char"/>
    <w:qFormat/>
    <w:rsid w:val="00FD1F1F"/>
    <w:pPr>
      <w:ind w:left="720"/>
      <w:outlineLvl w:val="8"/>
    </w:pPr>
    <w:rPr>
      <w:i/>
    </w:rPr>
  </w:style>
  <w:style w:type="character" w:default="1" w:styleId="DefaultParagraphFont">
    <w:name w:val="Default Paragraph Font"/>
    <w:uiPriority w:val="1"/>
    <w:unhideWhenUsed/>
    <w:rsid w:val="00FD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F1F"/>
  </w:style>
  <w:style w:type="character" w:customStyle="1" w:styleId="Heading1Char">
    <w:name w:val="Heading 1 Char"/>
    <w:basedOn w:val="DefaultParagraphFont"/>
    <w:link w:val="Heading1"/>
    <w:rsid w:val="00FD1F1F"/>
    <w:rPr>
      <w:rFonts w:ascii="Times New Roman" w:eastAsia="Times New Roman" w:hAnsi="Times New Roman" w:cs="Times New Roman"/>
      <w:b/>
      <w:sz w:val="32"/>
      <w:szCs w:val="20"/>
      <w:lang w:eastAsia="en-US"/>
    </w:rPr>
  </w:style>
  <w:style w:type="paragraph" w:styleId="BodyText">
    <w:name w:val="Body Text"/>
    <w:basedOn w:val="Normal"/>
    <w:link w:val="BodyTextChar"/>
    <w:rsid w:val="00FD1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F1F"/>
    <w:rPr>
      <w:rFonts w:ascii="Times New Roman" w:eastAsia="Times New Roman" w:hAnsi="Times New Roman" w:cs="Times New Roman"/>
      <w:sz w:val="24"/>
      <w:lang w:eastAsia="en-US"/>
    </w:rPr>
  </w:style>
  <w:style w:type="paragraph" w:styleId="ListBullet">
    <w:name w:val="List Bullet"/>
    <w:basedOn w:val="List"/>
    <w:rsid w:val="00FD1F1F"/>
    <w:pPr>
      <w:numPr>
        <w:numId w:val="12"/>
      </w:numPr>
      <w:tabs>
        <w:tab w:val="clear" w:pos="340"/>
      </w:tabs>
      <w:spacing w:before="40" w:after="40"/>
    </w:pPr>
  </w:style>
  <w:style w:type="character" w:customStyle="1" w:styleId="SpecialBold">
    <w:name w:val="Special Bold"/>
    <w:basedOn w:val="DefaultParagraphFont"/>
    <w:rsid w:val="00FD1F1F"/>
    <w:rPr>
      <w:b/>
      <w:spacing w:val="0"/>
    </w:rPr>
  </w:style>
  <w:style w:type="paragraph" w:styleId="ListBullet2">
    <w:name w:val="List Bullet 2"/>
    <w:basedOn w:val="List2"/>
    <w:rsid w:val="00FD1F1F"/>
    <w:pPr>
      <w:numPr>
        <w:numId w:val="13"/>
      </w:numPr>
      <w:tabs>
        <w:tab w:val="clear" w:pos="680"/>
      </w:tabs>
    </w:pPr>
  </w:style>
  <w:style w:type="character" w:styleId="Emphasis">
    <w:name w:val="Emphasis"/>
    <w:basedOn w:val="DefaultParagraphFont"/>
    <w:qFormat/>
    <w:rsid w:val="00FD1F1F"/>
    <w:rPr>
      <w:i/>
    </w:rPr>
  </w:style>
  <w:style w:type="paragraph" w:customStyle="1" w:styleId="SuperHeading">
    <w:name w:val="SuperHeading"/>
    <w:basedOn w:val="Normal"/>
    <w:rsid w:val="00FD1F1F"/>
    <w:pPr>
      <w:spacing w:before="240" w:after="120"/>
      <w:outlineLvl w:val="0"/>
    </w:pPr>
    <w:rPr>
      <w:rFonts w:ascii="Times New Roman" w:hAnsi="Times New Roman"/>
      <w:b/>
      <w:sz w:val="32"/>
    </w:rPr>
  </w:style>
  <w:style w:type="paragraph" w:customStyle="1" w:styleId="AllowPageBreak">
    <w:name w:val="AllowPageBreak"/>
    <w:rsid w:val="00FD1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F1F"/>
    <w:rPr>
      <w:rFonts w:ascii="Courier New" w:eastAsia="Times New Roman" w:hAnsi="Courier New" w:cs="Times New Roman"/>
      <w:i/>
      <w:szCs w:val="20"/>
      <w:lang w:eastAsia="en-US"/>
    </w:rPr>
  </w:style>
  <w:style w:type="paragraph" w:customStyle="1" w:styleId="HeadingBase">
    <w:name w:val="Heading Base"/>
    <w:rsid w:val="00FD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F1F"/>
    <w:pPr>
      <w:tabs>
        <w:tab w:val="right" w:leader="dot" w:pos="9072"/>
      </w:tabs>
      <w:ind w:left="567"/>
    </w:pPr>
    <w:rPr>
      <w:szCs w:val="22"/>
    </w:rPr>
  </w:style>
  <w:style w:type="paragraph" w:customStyle="1" w:styleId="TOCBase">
    <w:name w:val="TOC Base"/>
    <w:rsid w:val="00FD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F1F"/>
    <w:pPr>
      <w:tabs>
        <w:tab w:val="right" w:leader="dot" w:pos="9072"/>
      </w:tabs>
      <w:spacing w:before="40" w:after="40"/>
      <w:ind w:left="284"/>
    </w:pPr>
    <w:rPr>
      <w:rFonts w:ascii="Times New Roman" w:hAnsi="Times New Roman"/>
    </w:rPr>
  </w:style>
  <w:style w:type="paragraph" w:styleId="TOC1">
    <w:name w:val="toc 1"/>
    <w:basedOn w:val="TOCBase"/>
    <w:next w:val="Normal"/>
    <w:rsid w:val="00FD1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F1F"/>
    <w:rPr>
      <w:rFonts w:ascii="Times New Roman" w:eastAsia="Times New Roman" w:hAnsi="Times New Roman" w:cs="Times New Roman"/>
      <w:sz w:val="16"/>
      <w:lang w:eastAsia="en-US"/>
    </w:rPr>
  </w:style>
  <w:style w:type="paragraph" w:styleId="Title">
    <w:name w:val="Title"/>
    <w:basedOn w:val="HeadingBase"/>
    <w:link w:val="TitleChar"/>
    <w:qFormat/>
    <w:rsid w:val="00FD1F1F"/>
    <w:pPr>
      <w:spacing w:before="5040"/>
      <w:jc w:val="center"/>
    </w:pPr>
    <w:rPr>
      <w:sz w:val="48"/>
      <w:szCs w:val="72"/>
      <w:lang w:val="en-US"/>
    </w:rPr>
  </w:style>
  <w:style w:type="character" w:customStyle="1" w:styleId="TitleChar">
    <w:name w:val="Title Char"/>
    <w:basedOn w:val="DefaultParagraphFont"/>
    <w:link w:val="Title"/>
    <w:rsid w:val="00FD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F1F"/>
    <w:pPr>
      <w:tabs>
        <w:tab w:val="left" w:pos="3600"/>
        <w:tab w:val="left" w:pos="3958"/>
      </w:tabs>
    </w:pPr>
  </w:style>
  <w:style w:type="paragraph" w:styleId="List">
    <w:name w:val="List"/>
    <w:basedOn w:val="BodyText"/>
    <w:next w:val="BodyText"/>
    <w:rsid w:val="00FD1F1F"/>
    <w:pPr>
      <w:tabs>
        <w:tab w:val="left" w:pos="340"/>
      </w:tabs>
      <w:spacing w:before="60" w:after="60"/>
      <w:ind w:left="340" w:hanging="340"/>
    </w:pPr>
  </w:style>
  <w:style w:type="paragraph" w:customStyle="1" w:styleId="Note">
    <w:name w:val="Note"/>
    <w:basedOn w:val="BodyText"/>
    <w:rsid w:val="00FD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F1F"/>
    <w:pPr>
      <w:framePr w:wrap="auto" w:hAnchor="text" w:y="6049"/>
    </w:pPr>
    <w:rPr>
      <w:color w:val="000000"/>
      <w:sz w:val="40"/>
    </w:rPr>
  </w:style>
  <w:style w:type="paragraph" w:customStyle="1" w:styleId="TOCTitle">
    <w:name w:val="TOCTitle"/>
    <w:basedOn w:val="Heading1"/>
    <w:rsid w:val="00FD1F1F"/>
    <w:pPr>
      <w:spacing w:after="240"/>
      <w:jc w:val="center"/>
      <w:outlineLvl w:val="9"/>
    </w:pPr>
    <w:rPr>
      <w:caps/>
    </w:rPr>
  </w:style>
  <w:style w:type="paragraph" w:customStyle="1" w:styleId="Version">
    <w:name w:val="Version"/>
    <w:rsid w:val="00FD1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F1F"/>
    <w:pPr>
      <w:keepNext w:val="0"/>
      <w:tabs>
        <w:tab w:val="right" w:pos="4176"/>
      </w:tabs>
      <w:ind w:left="198" w:hanging="198"/>
    </w:pPr>
    <w:rPr>
      <w:rFonts w:ascii="Garamond" w:hAnsi="Garamond"/>
    </w:rPr>
  </w:style>
  <w:style w:type="paragraph" w:styleId="IndexHeading">
    <w:name w:val="index heading"/>
    <w:basedOn w:val="Normal"/>
    <w:next w:val="Index1"/>
    <w:semiHidden/>
    <w:rsid w:val="00FD1F1F"/>
    <w:pPr>
      <w:spacing w:before="120" w:after="120"/>
    </w:pPr>
    <w:rPr>
      <w:rFonts w:ascii="Arial" w:hAnsi="Arial"/>
      <w:b/>
      <w:color w:val="918585"/>
      <w:sz w:val="24"/>
    </w:rPr>
  </w:style>
  <w:style w:type="paragraph" w:styleId="Header">
    <w:name w:val="header"/>
    <w:basedOn w:val="Normal"/>
    <w:link w:val="HeaderChar"/>
    <w:rsid w:val="00FD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F1F"/>
    <w:rPr>
      <w:rFonts w:ascii="Times New Roman" w:eastAsia="Times New Roman" w:hAnsi="Times New Roman" w:cs="Times New Roman"/>
      <w:sz w:val="16"/>
      <w:szCs w:val="20"/>
      <w:lang w:val="en-GB" w:eastAsia="en-US"/>
    </w:rPr>
  </w:style>
  <w:style w:type="paragraph" w:customStyle="1" w:styleId="Chapter">
    <w:name w:val="Chapter"/>
    <w:basedOn w:val="Normal"/>
    <w:rsid w:val="00FD1F1F"/>
    <w:pPr>
      <w:spacing w:before="240"/>
    </w:pPr>
    <w:rPr>
      <w:rFonts w:ascii="Times New Roman" w:hAnsi="Times New Roman"/>
      <w:smallCaps/>
      <w:spacing w:val="80"/>
      <w:sz w:val="28"/>
    </w:rPr>
  </w:style>
  <w:style w:type="paragraph" w:customStyle="1" w:styleId="InChapter">
    <w:name w:val="InChapter"/>
    <w:basedOn w:val="Heading3"/>
    <w:rsid w:val="00FD1F1F"/>
    <w:pPr>
      <w:spacing w:after="240"/>
      <w:outlineLvl w:val="9"/>
    </w:pPr>
    <w:rPr>
      <w:noProof/>
    </w:rPr>
  </w:style>
  <w:style w:type="paragraph" w:styleId="Index2">
    <w:name w:val="index 2"/>
    <w:basedOn w:val="Normal"/>
    <w:next w:val="Normal"/>
    <w:semiHidden/>
    <w:rsid w:val="00FD1F1F"/>
    <w:pPr>
      <w:tabs>
        <w:tab w:val="right" w:pos="4176"/>
      </w:tabs>
      <w:ind w:left="568" w:hanging="284"/>
    </w:pPr>
    <w:rPr>
      <w:rFonts w:ascii="Garamond" w:hAnsi="Garamond"/>
    </w:rPr>
  </w:style>
  <w:style w:type="paragraph" w:customStyle="1" w:styleId="Byline">
    <w:name w:val="Byline"/>
    <w:rsid w:val="00FD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F1F"/>
    <w:pPr>
      <w:tabs>
        <w:tab w:val="clear" w:pos="3600"/>
        <w:tab w:val="clear" w:pos="3958"/>
      </w:tabs>
      <w:jc w:val="right"/>
    </w:pPr>
  </w:style>
  <w:style w:type="paragraph" w:styleId="Caption">
    <w:name w:val="caption"/>
    <w:basedOn w:val="BodyText"/>
    <w:next w:val="Normal"/>
    <w:qFormat/>
    <w:rsid w:val="00FD1F1F"/>
    <w:pPr>
      <w:framePr w:w="2268" w:hSpace="181" w:vSpace="181" w:wrap="around" w:vAnchor="text" w:hAnchor="page" w:x="1135" w:y="285" w:anchorLock="1"/>
    </w:pPr>
    <w:rPr>
      <w:i/>
    </w:rPr>
  </w:style>
  <w:style w:type="paragraph" w:customStyle="1" w:styleId="MiniTOCTitle">
    <w:name w:val="MiniTOCTitle"/>
    <w:basedOn w:val="Heading4"/>
    <w:rsid w:val="00FD1F1F"/>
    <w:pPr>
      <w:spacing w:before="240"/>
      <w:outlineLvl w:val="9"/>
    </w:pPr>
    <w:rPr>
      <w:noProof/>
      <w:sz w:val="24"/>
    </w:rPr>
  </w:style>
  <w:style w:type="paragraph" w:customStyle="1" w:styleId="MiniTOCItem">
    <w:name w:val="MiniTOCItem"/>
    <w:basedOn w:val="ListBullet"/>
    <w:rsid w:val="00FD1F1F"/>
    <w:pPr>
      <w:numPr>
        <w:numId w:val="0"/>
      </w:numPr>
      <w:tabs>
        <w:tab w:val="right" w:leader="dot" w:pos="6521"/>
      </w:tabs>
      <w:spacing w:before="0" w:after="0"/>
    </w:pPr>
  </w:style>
  <w:style w:type="paragraph" w:customStyle="1" w:styleId="TOFTitle">
    <w:name w:val="TOFTitle"/>
    <w:basedOn w:val="TOCTitle"/>
    <w:rsid w:val="00FD1F1F"/>
  </w:style>
  <w:style w:type="paragraph" w:styleId="TableofFigures">
    <w:name w:val="table of figures"/>
    <w:basedOn w:val="Normal"/>
    <w:next w:val="Normal"/>
    <w:semiHidden/>
    <w:rsid w:val="00FD1F1F"/>
    <w:pPr>
      <w:tabs>
        <w:tab w:val="right" w:leader="dot" w:pos="9072"/>
      </w:tabs>
      <w:ind w:left="970" w:hanging="403"/>
    </w:pPr>
    <w:rPr>
      <w:rFonts w:ascii="Times New Roman" w:hAnsi="Times New Roman"/>
      <w:b/>
    </w:rPr>
  </w:style>
  <w:style w:type="paragraph" w:styleId="ListNumber">
    <w:name w:val="List Number"/>
    <w:basedOn w:val="List"/>
    <w:rsid w:val="00FD1F1F"/>
    <w:pPr>
      <w:numPr>
        <w:numId w:val="15"/>
      </w:numPr>
      <w:tabs>
        <w:tab w:val="clear" w:pos="340"/>
      </w:tabs>
    </w:pPr>
  </w:style>
  <w:style w:type="character" w:customStyle="1" w:styleId="WingdingSymbols">
    <w:name w:val="Wingding Symbols"/>
    <w:rsid w:val="00FD1F1F"/>
    <w:rPr>
      <w:rFonts w:ascii="Wingdings" w:hAnsi="Wingdings"/>
    </w:rPr>
  </w:style>
  <w:style w:type="paragraph" w:customStyle="1" w:styleId="TableHeading">
    <w:name w:val="Table Heading"/>
    <w:basedOn w:val="HeadingBase"/>
    <w:rsid w:val="00FD1F1F"/>
    <w:pPr>
      <w:keepLines/>
      <w:pBdr>
        <w:bottom w:val="single" w:sz="6" w:space="1" w:color="918585"/>
      </w:pBdr>
      <w:spacing w:before="240"/>
    </w:pPr>
  </w:style>
  <w:style w:type="character" w:customStyle="1" w:styleId="HotSpot">
    <w:name w:val="HotSpot"/>
    <w:rsid w:val="00FD1F1F"/>
    <w:rPr>
      <w:color w:val="0033CC"/>
      <w:u w:val="none"/>
    </w:rPr>
  </w:style>
  <w:style w:type="paragraph" w:customStyle="1" w:styleId="BodyTextRight">
    <w:name w:val="Body Text Right"/>
    <w:basedOn w:val="BodyText"/>
    <w:rsid w:val="00FD1F1F"/>
    <w:pPr>
      <w:spacing w:before="0" w:after="0"/>
      <w:jc w:val="right"/>
    </w:pPr>
  </w:style>
  <w:style w:type="paragraph" w:styleId="Index3">
    <w:name w:val="index 3"/>
    <w:basedOn w:val="ListNumber2"/>
    <w:next w:val="Normal"/>
    <w:semiHidden/>
    <w:rsid w:val="00FD1F1F"/>
    <w:pPr>
      <w:numPr>
        <w:numId w:val="0"/>
      </w:numPr>
      <w:tabs>
        <w:tab w:val="right" w:leader="dot" w:pos="4176"/>
      </w:tabs>
    </w:pPr>
  </w:style>
  <w:style w:type="paragraph" w:styleId="ListNumber2">
    <w:name w:val="List Number 2"/>
    <w:basedOn w:val="List2"/>
    <w:rsid w:val="00FD1F1F"/>
    <w:pPr>
      <w:numPr>
        <w:numId w:val="10"/>
      </w:numPr>
      <w:tabs>
        <w:tab w:val="clear" w:pos="1060"/>
      </w:tabs>
    </w:pPr>
  </w:style>
  <w:style w:type="paragraph" w:customStyle="1" w:styleId="MarginNote">
    <w:name w:val="Margin Note"/>
    <w:basedOn w:val="BodyText"/>
    <w:rsid w:val="00FD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F1F"/>
    <w:rPr>
      <w:sz w:val="32"/>
    </w:rPr>
  </w:style>
  <w:style w:type="paragraph" w:customStyle="1" w:styleId="HeadingProcedure">
    <w:name w:val="Heading Procedure"/>
    <w:basedOn w:val="HeadingBase"/>
    <w:next w:val="Normal"/>
    <w:rsid w:val="00FD1F1F"/>
    <w:pPr>
      <w:tabs>
        <w:tab w:val="left" w:pos="0"/>
      </w:tabs>
      <w:spacing w:before="120" w:after="60"/>
    </w:pPr>
    <w:rPr>
      <w:i/>
      <w:color w:val="918585"/>
      <w:sz w:val="22"/>
    </w:rPr>
  </w:style>
  <w:style w:type="paragraph" w:customStyle="1" w:styleId="TableBodyText">
    <w:name w:val="Table Body Text"/>
    <w:basedOn w:val="BodyText"/>
    <w:rsid w:val="00FD1F1F"/>
    <w:pPr>
      <w:spacing w:before="60" w:after="60"/>
    </w:pPr>
  </w:style>
  <w:style w:type="paragraph" w:styleId="ListContinue">
    <w:name w:val="List Continue"/>
    <w:basedOn w:val="List"/>
    <w:rsid w:val="00FD1F1F"/>
    <w:pPr>
      <w:ind w:firstLine="0"/>
    </w:pPr>
  </w:style>
  <w:style w:type="paragraph" w:customStyle="1" w:styleId="ListNote">
    <w:name w:val="List Note"/>
    <w:basedOn w:val="List"/>
    <w:rsid w:val="00FD1F1F"/>
    <w:pPr>
      <w:pBdr>
        <w:top w:val="single" w:sz="6" w:space="2" w:color="918585"/>
        <w:bottom w:val="single" w:sz="6" w:space="2" w:color="918585"/>
      </w:pBdr>
      <w:tabs>
        <w:tab w:val="left" w:pos="1021"/>
      </w:tabs>
      <w:ind w:firstLine="0"/>
    </w:pPr>
  </w:style>
  <w:style w:type="paragraph" w:customStyle="1" w:styleId="Warning">
    <w:name w:val="Warning"/>
    <w:basedOn w:val="BodyText"/>
    <w:rsid w:val="00FD1F1F"/>
    <w:pPr>
      <w:shd w:val="clear" w:color="auto" w:fill="D9D9D9"/>
      <w:tabs>
        <w:tab w:val="left" w:pos="992"/>
      </w:tabs>
      <w:ind w:left="119" w:right="119"/>
    </w:pPr>
    <w:rPr>
      <w:sz w:val="20"/>
    </w:rPr>
  </w:style>
  <w:style w:type="paragraph" w:customStyle="1" w:styleId="MarginIcons">
    <w:name w:val="Margin Icons"/>
    <w:basedOn w:val="BodyText"/>
    <w:rsid w:val="00FD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F1F"/>
    <w:rPr>
      <w:rFonts w:ascii="Courier New" w:hAnsi="Courier New"/>
    </w:rPr>
  </w:style>
  <w:style w:type="paragraph" w:customStyle="1" w:styleId="NoteBullet">
    <w:name w:val="Note Bullet"/>
    <w:basedOn w:val="Note"/>
    <w:rsid w:val="00FD1F1F"/>
    <w:pPr>
      <w:tabs>
        <w:tab w:val="clear" w:pos="680"/>
      </w:tabs>
      <w:spacing w:before="60" w:after="60"/>
    </w:pPr>
  </w:style>
  <w:style w:type="paragraph" w:customStyle="1" w:styleId="SubHeading2">
    <w:name w:val="SubHeading2"/>
    <w:basedOn w:val="HeadingBase"/>
    <w:rsid w:val="00FD1F1F"/>
    <w:pPr>
      <w:spacing w:before="240" w:after="60"/>
    </w:pPr>
    <w:rPr>
      <w:sz w:val="20"/>
    </w:rPr>
  </w:style>
  <w:style w:type="paragraph" w:customStyle="1" w:styleId="SubHeading1">
    <w:name w:val="SubHeading1"/>
    <w:basedOn w:val="HeadingBase"/>
    <w:rsid w:val="00FD1F1F"/>
    <w:pPr>
      <w:spacing w:before="240" w:after="60"/>
    </w:pPr>
    <w:rPr>
      <w:color w:val="918585"/>
      <w:sz w:val="22"/>
    </w:rPr>
  </w:style>
  <w:style w:type="paragraph" w:customStyle="1" w:styleId="SideHeading">
    <w:name w:val="Side Heading"/>
    <w:basedOn w:val="HeadingBase"/>
    <w:rsid w:val="00FD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F1F"/>
    <w:pPr>
      <w:tabs>
        <w:tab w:val="num" w:pos="360"/>
      </w:tabs>
    </w:pPr>
  </w:style>
  <w:style w:type="paragraph" w:styleId="PlainText">
    <w:name w:val="Plain Text"/>
    <w:basedOn w:val="Normal"/>
    <w:link w:val="PlainTextChar"/>
    <w:rsid w:val="00FD1F1F"/>
    <w:rPr>
      <w:sz w:val="20"/>
    </w:rPr>
  </w:style>
  <w:style w:type="character" w:customStyle="1" w:styleId="PlainTextChar">
    <w:name w:val="Plain Text Char"/>
    <w:basedOn w:val="DefaultParagraphFont"/>
    <w:link w:val="PlainText"/>
    <w:rsid w:val="00FD1F1F"/>
    <w:rPr>
      <w:rFonts w:ascii="Courier New" w:eastAsia="Times New Roman" w:hAnsi="Courier New" w:cs="Times New Roman"/>
      <w:sz w:val="20"/>
      <w:szCs w:val="20"/>
      <w:lang w:eastAsia="en-US"/>
    </w:rPr>
  </w:style>
  <w:style w:type="character" w:customStyle="1" w:styleId="MenuOption">
    <w:name w:val="Menu Option"/>
    <w:basedOn w:val="DefaultParagraphFont"/>
    <w:rsid w:val="00FD1F1F"/>
    <w:rPr>
      <w:b/>
      <w:smallCaps/>
    </w:rPr>
  </w:style>
  <w:style w:type="paragraph" w:customStyle="1" w:styleId="TableListNumber">
    <w:name w:val="Table List Number"/>
    <w:basedOn w:val="ListNumber"/>
    <w:rsid w:val="00FD1F1F"/>
    <w:pPr>
      <w:numPr>
        <w:numId w:val="0"/>
      </w:numPr>
    </w:pPr>
  </w:style>
  <w:style w:type="paragraph" w:styleId="TOC4">
    <w:name w:val="toc 4"/>
    <w:basedOn w:val="TOCBase"/>
    <w:next w:val="Normal"/>
    <w:semiHidden/>
    <w:rsid w:val="00FD1F1F"/>
    <w:pPr>
      <w:tabs>
        <w:tab w:val="right" w:leader="dot" w:pos="9071"/>
      </w:tabs>
      <w:ind w:left="1701"/>
    </w:pPr>
  </w:style>
  <w:style w:type="paragraph" w:customStyle="1" w:styleId="ListAlpha">
    <w:name w:val="List Alpha"/>
    <w:basedOn w:val="List"/>
    <w:rsid w:val="00FD1F1F"/>
    <w:pPr>
      <w:numPr>
        <w:numId w:val="9"/>
      </w:numPr>
    </w:pPr>
  </w:style>
  <w:style w:type="paragraph" w:customStyle="1" w:styleId="ListAlpha2">
    <w:name w:val="List Alpha 2"/>
    <w:basedOn w:val="List2"/>
    <w:rsid w:val="00FD1F1F"/>
    <w:pPr>
      <w:numPr>
        <w:numId w:val="8"/>
      </w:numPr>
    </w:pPr>
  </w:style>
  <w:style w:type="paragraph" w:styleId="List2">
    <w:name w:val="List 2"/>
    <w:basedOn w:val="BodyText"/>
    <w:rsid w:val="00FD1F1F"/>
    <w:pPr>
      <w:tabs>
        <w:tab w:val="left" w:pos="680"/>
      </w:tabs>
      <w:spacing w:before="60" w:after="60"/>
      <w:ind w:left="680" w:hanging="340"/>
    </w:pPr>
  </w:style>
  <w:style w:type="paragraph" w:styleId="List3">
    <w:name w:val="List 3"/>
    <w:basedOn w:val="BodyText"/>
    <w:rsid w:val="00FD1F1F"/>
    <w:pPr>
      <w:tabs>
        <w:tab w:val="left" w:pos="1021"/>
      </w:tabs>
      <w:spacing w:before="60" w:after="60"/>
      <w:ind w:left="1020" w:hanging="340"/>
    </w:pPr>
  </w:style>
  <w:style w:type="paragraph" w:styleId="List4">
    <w:name w:val="List 4"/>
    <w:basedOn w:val="BodyText"/>
    <w:rsid w:val="00FD1F1F"/>
    <w:pPr>
      <w:tabs>
        <w:tab w:val="left" w:pos="1361"/>
      </w:tabs>
      <w:spacing w:before="60" w:after="60"/>
      <w:ind w:left="1361" w:hanging="340"/>
    </w:pPr>
  </w:style>
  <w:style w:type="paragraph" w:styleId="List5">
    <w:name w:val="List 5"/>
    <w:basedOn w:val="BodyText"/>
    <w:rsid w:val="00FD1F1F"/>
    <w:pPr>
      <w:tabs>
        <w:tab w:val="left" w:pos="1701"/>
      </w:tabs>
      <w:spacing w:before="60" w:after="60"/>
      <w:ind w:left="1701" w:hanging="340"/>
    </w:pPr>
  </w:style>
  <w:style w:type="paragraph" w:styleId="ListBullet3">
    <w:name w:val="List Bullet 3"/>
    <w:basedOn w:val="List3"/>
    <w:rsid w:val="00FD1F1F"/>
    <w:pPr>
      <w:numPr>
        <w:numId w:val="14"/>
      </w:numPr>
      <w:tabs>
        <w:tab w:val="clear" w:pos="1021"/>
      </w:tabs>
      <w:ind w:left="1037" w:hanging="357"/>
    </w:pPr>
  </w:style>
  <w:style w:type="paragraph" w:styleId="ListBullet4">
    <w:name w:val="List Bullet 4"/>
    <w:basedOn w:val="List4"/>
    <w:rsid w:val="00FD1F1F"/>
    <w:pPr>
      <w:numPr>
        <w:numId w:val="3"/>
      </w:numPr>
      <w:tabs>
        <w:tab w:val="clear" w:pos="1361"/>
      </w:tabs>
    </w:pPr>
  </w:style>
  <w:style w:type="paragraph" w:styleId="ListBullet5">
    <w:name w:val="List Bullet 5"/>
    <w:basedOn w:val="List5"/>
    <w:rsid w:val="00FD1F1F"/>
    <w:pPr>
      <w:numPr>
        <w:numId w:val="4"/>
      </w:numPr>
    </w:pPr>
  </w:style>
  <w:style w:type="paragraph" w:styleId="ListContinue2">
    <w:name w:val="List Continue 2"/>
    <w:basedOn w:val="List2"/>
    <w:rsid w:val="00FD1F1F"/>
    <w:pPr>
      <w:ind w:firstLine="0"/>
    </w:pPr>
  </w:style>
  <w:style w:type="paragraph" w:styleId="ListContinue3">
    <w:name w:val="List Continue 3"/>
    <w:basedOn w:val="List3"/>
    <w:rsid w:val="00FD1F1F"/>
    <w:pPr>
      <w:ind w:left="1021" w:firstLine="0"/>
    </w:pPr>
  </w:style>
  <w:style w:type="paragraph" w:styleId="ListContinue4">
    <w:name w:val="List Continue 4"/>
    <w:basedOn w:val="List4"/>
    <w:rsid w:val="00FD1F1F"/>
    <w:pPr>
      <w:ind w:firstLine="0"/>
    </w:pPr>
  </w:style>
  <w:style w:type="paragraph" w:styleId="ListContinue5">
    <w:name w:val="List Continue 5"/>
    <w:basedOn w:val="List5"/>
    <w:rsid w:val="00FD1F1F"/>
    <w:pPr>
      <w:ind w:firstLine="0"/>
    </w:pPr>
  </w:style>
  <w:style w:type="paragraph" w:styleId="ListNumber3">
    <w:name w:val="List Number 3"/>
    <w:basedOn w:val="List3"/>
    <w:rsid w:val="00FD1F1F"/>
    <w:pPr>
      <w:numPr>
        <w:numId w:val="5"/>
      </w:numPr>
    </w:pPr>
  </w:style>
  <w:style w:type="paragraph" w:styleId="ListNumber4">
    <w:name w:val="List Number 4"/>
    <w:basedOn w:val="List4"/>
    <w:rsid w:val="00FD1F1F"/>
    <w:pPr>
      <w:numPr>
        <w:numId w:val="6"/>
      </w:numPr>
    </w:pPr>
  </w:style>
  <w:style w:type="paragraph" w:styleId="ListNumber5">
    <w:name w:val="List Number 5"/>
    <w:basedOn w:val="List5"/>
    <w:rsid w:val="00FD1F1F"/>
    <w:pPr>
      <w:numPr>
        <w:numId w:val="7"/>
      </w:numPr>
    </w:pPr>
  </w:style>
  <w:style w:type="paragraph" w:styleId="BlockText">
    <w:name w:val="Block Text"/>
    <w:basedOn w:val="Normal"/>
    <w:rsid w:val="00FD1F1F"/>
    <w:pPr>
      <w:spacing w:after="120"/>
      <w:ind w:left="1440" w:right="1440"/>
    </w:pPr>
  </w:style>
  <w:style w:type="character" w:customStyle="1" w:styleId="Subscript">
    <w:name w:val="Subscript"/>
    <w:basedOn w:val="DefaultParagraphFont"/>
    <w:rsid w:val="00FD1F1F"/>
    <w:rPr>
      <w:sz w:val="16"/>
      <w:vertAlign w:val="subscript"/>
    </w:rPr>
  </w:style>
  <w:style w:type="character" w:customStyle="1" w:styleId="Superscript">
    <w:name w:val="Superscript"/>
    <w:basedOn w:val="DefaultParagraphFont"/>
    <w:rsid w:val="00FD1F1F"/>
    <w:rPr>
      <w:sz w:val="16"/>
      <w:vertAlign w:val="superscript"/>
    </w:rPr>
  </w:style>
  <w:style w:type="character" w:customStyle="1" w:styleId="Symbols">
    <w:name w:val="Symbols"/>
    <w:basedOn w:val="DefaultParagraphFont"/>
    <w:rsid w:val="00FD1F1F"/>
    <w:rPr>
      <w:rFonts w:ascii="Symbol" w:hAnsi="Symbol"/>
    </w:rPr>
  </w:style>
  <w:style w:type="character" w:customStyle="1" w:styleId="MenuOptions">
    <w:name w:val="Menu Options"/>
    <w:basedOn w:val="DefaultParagraphFont"/>
    <w:rsid w:val="00FD1F1F"/>
    <w:rPr>
      <w:rFonts w:ascii="Arial Narrow" w:hAnsi="Arial Narrow"/>
      <w:smallCaps/>
    </w:rPr>
  </w:style>
  <w:style w:type="character" w:customStyle="1" w:styleId="Buttons">
    <w:name w:val="Buttons"/>
    <w:basedOn w:val="DefaultParagraphFont"/>
    <w:rsid w:val="00FD1F1F"/>
    <w:rPr>
      <w:b/>
    </w:rPr>
  </w:style>
  <w:style w:type="character" w:customStyle="1" w:styleId="Underlined">
    <w:name w:val="Underlined"/>
    <w:basedOn w:val="DefaultParagraphFont"/>
    <w:rsid w:val="00FD1F1F"/>
    <w:rPr>
      <w:u w:val="single"/>
    </w:rPr>
  </w:style>
  <w:style w:type="paragraph" w:customStyle="1" w:styleId="TableBodyTextRight">
    <w:name w:val="Table Body Text Right"/>
    <w:basedOn w:val="TableBodyText"/>
    <w:rsid w:val="00FD1F1F"/>
    <w:pPr>
      <w:widowControl w:val="0"/>
      <w:autoSpaceDE w:val="0"/>
      <w:autoSpaceDN w:val="0"/>
      <w:adjustRightInd w:val="0"/>
      <w:jc w:val="right"/>
    </w:pPr>
    <w:rPr>
      <w:rFonts w:cs="Arial"/>
      <w:szCs w:val="18"/>
    </w:rPr>
  </w:style>
  <w:style w:type="paragraph" w:customStyle="1" w:styleId="CopyrightText">
    <w:name w:val="Copyright Text"/>
    <w:basedOn w:val="BodyText"/>
    <w:rsid w:val="00FD1F1F"/>
    <w:rPr>
      <w:sz w:val="18"/>
    </w:rPr>
  </w:style>
  <w:style w:type="paragraph" w:customStyle="1" w:styleId="BodySmallRight">
    <w:name w:val="Body Small Right"/>
    <w:basedOn w:val="BodyTextRight"/>
    <w:rsid w:val="00FD1F1F"/>
    <w:rPr>
      <w:sz w:val="18"/>
      <w:szCs w:val="18"/>
    </w:rPr>
  </w:style>
  <w:style w:type="paragraph" w:customStyle="1" w:styleId="MarginEdition">
    <w:name w:val="Margin Edition"/>
    <w:basedOn w:val="MarginNote"/>
    <w:rsid w:val="00FD1F1F"/>
    <w:pPr>
      <w:spacing w:before="0" w:after="0"/>
    </w:pPr>
    <w:rPr>
      <w:rFonts w:ascii="Times New Roman" w:hAnsi="Times New Roman"/>
      <w:color w:val="999999"/>
    </w:rPr>
  </w:style>
  <w:style w:type="paragraph" w:customStyle="1" w:styleId="Spacer">
    <w:name w:val="Spacer"/>
    <w:basedOn w:val="Normal"/>
    <w:rsid w:val="00FD1F1F"/>
    <w:rPr>
      <w:sz w:val="2"/>
      <w:szCs w:val="2"/>
    </w:rPr>
  </w:style>
  <w:style w:type="character" w:customStyle="1" w:styleId="Small">
    <w:name w:val="Small"/>
    <w:basedOn w:val="DefaultParagraphFont"/>
    <w:rsid w:val="00FD1F1F"/>
    <w:rPr>
      <w:sz w:val="16"/>
    </w:rPr>
  </w:style>
  <w:style w:type="paragraph" w:customStyle="1" w:styleId="WideTable">
    <w:name w:val="Wide Table"/>
    <w:basedOn w:val="Normal"/>
    <w:rsid w:val="00FD1F1F"/>
    <w:pPr>
      <w:ind w:left="-1418"/>
    </w:pPr>
    <w:rPr>
      <w:sz w:val="2"/>
      <w:szCs w:val="2"/>
    </w:rPr>
  </w:style>
  <w:style w:type="character" w:styleId="PageNumber">
    <w:name w:val="page number"/>
    <w:basedOn w:val="DefaultParagraphFont"/>
    <w:rsid w:val="00FD1F1F"/>
  </w:style>
  <w:style w:type="paragraph" w:styleId="Quote">
    <w:name w:val="Quote"/>
    <w:basedOn w:val="Heading1"/>
    <w:link w:val="QuoteChar"/>
    <w:qFormat/>
    <w:rsid w:val="00FD1F1F"/>
    <w:rPr>
      <w:b w:val="0"/>
      <w:sz w:val="72"/>
      <w:szCs w:val="72"/>
      <w:lang w:val="en-NZ"/>
    </w:rPr>
  </w:style>
  <w:style w:type="character" w:customStyle="1" w:styleId="QuoteChar">
    <w:name w:val="Quote Char"/>
    <w:basedOn w:val="DefaultParagraphFont"/>
    <w:link w:val="Quote"/>
    <w:rsid w:val="00FD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F1F"/>
    <w:pPr>
      <w:pageBreakBefore/>
    </w:pPr>
  </w:style>
  <w:style w:type="paragraph" w:customStyle="1" w:styleId="Border">
    <w:name w:val="Border"/>
    <w:basedOn w:val="Normal"/>
    <w:qFormat/>
    <w:rsid w:val="00FD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F1F"/>
    <w:rPr>
      <w:b/>
      <w:bCs/>
      <w:i/>
      <w:iCs/>
      <w:color w:val="auto"/>
    </w:rPr>
  </w:style>
  <w:style w:type="paragraph" w:styleId="IntenseQuote">
    <w:name w:val="Intense Quote"/>
    <w:basedOn w:val="Normal"/>
    <w:next w:val="Normal"/>
    <w:link w:val="IntenseQuoteChar"/>
    <w:uiPriority w:val="30"/>
    <w:qFormat/>
    <w:rsid w:val="00FD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F1F"/>
    <w:rPr>
      <w:smallCaps/>
      <w:color w:val="auto"/>
      <w:u w:val="single"/>
    </w:rPr>
  </w:style>
  <w:style w:type="character" w:styleId="IntenseReference">
    <w:name w:val="Intense Reference"/>
    <w:basedOn w:val="DefaultParagraphFont"/>
    <w:uiPriority w:val="32"/>
    <w:qFormat/>
    <w:rsid w:val="00FD1F1F"/>
    <w:rPr>
      <w:b/>
      <w:bCs/>
      <w:smallCaps/>
      <w:color w:val="auto"/>
      <w:spacing w:val="5"/>
      <w:u w:val="single"/>
    </w:rPr>
  </w:style>
  <w:style w:type="paragraph" w:customStyle="1" w:styleId="2ColumnHeading">
    <w:name w:val="2Column Heading"/>
    <w:basedOn w:val="BodyText"/>
    <w:qFormat/>
    <w:rsid w:val="00FD1F1F"/>
    <w:pPr>
      <w:spacing w:after="60"/>
      <w:ind w:left="-2268"/>
    </w:pPr>
    <w:rPr>
      <w:b/>
    </w:rPr>
  </w:style>
  <w:style w:type="paragraph" w:customStyle="1" w:styleId="Heading1TOC">
    <w:name w:val="Heading1 TOC"/>
    <w:basedOn w:val="Normal"/>
    <w:qFormat/>
    <w:rsid w:val="00FD1F1F"/>
    <w:pPr>
      <w:spacing w:before="240" w:after="120"/>
    </w:pPr>
    <w:rPr>
      <w:rFonts w:ascii="Times New Roman" w:hAnsi="Times New Roman"/>
      <w:b/>
      <w:sz w:val="32"/>
    </w:rPr>
  </w:style>
  <w:style w:type="paragraph" w:customStyle="1" w:styleId="Heading2TOC">
    <w:name w:val="Heading2 TOC"/>
    <w:basedOn w:val="Normal"/>
    <w:qFormat/>
    <w:rsid w:val="00FD1F1F"/>
    <w:pPr>
      <w:spacing w:before="240" w:after="60"/>
    </w:pPr>
    <w:rPr>
      <w:rFonts w:ascii="Times New Roman" w:hAnsi="Times New Roman"/>
      <w:b/>
      <w:sz w:val="28"/>
    </w:rPr>
  </w:style>
  <w:style w:type="character" w:customStyle="1" w:styleId="Underline">
    <w:name w:val="Underline"/>
    <w:basedOn w:val="DefaultParagraphFont"/>
    <w:qFormat/>
    <w:rsid w:val="00FD1F1F"/>
    <w:rPr>
      <w:u w:val="single"/>
    </w:rPr>
  </w:style>
  <w:style w:type="character" w:customStyle="1" w:styleId="BoldandItalics">
    <w:name w:val="Bold and Italics"/>
    <w:qFormat/>
    <w:rsid w:val="00FD1F1F"/>
    <w:rPr>
      <w:b/>
      <w:i/>
      <w:u w:val="none"/>
    </w:rPr>
  </w:style>
  <w:style w:type="paragraph" w:styleId="BalloonText">
    <w:name w:val="Balloon Text"/>
    <w:basedOn w:val="Normal"/>
    <w:link w:val="BalloonTextChar"/>
    <w:rsid w:val="00FD1F1F"/>
    <w:rPr>
      <w:rFonts w:ascii="Tahoma" w:hAnsi="Tahoma" w:cs="Tahoma"/>
      <w:sz w:val="16"/>
      <w:szCs w:val="16"/>
    </w:rPr>
  </w:style>
  <w:style w:type="character" w:customStyle="1" w:styleId="BalloonTextChar">
    <w:name w:val="Balloon Text Char"/>
    <w:basedOn w:val="DefaultParagraphFont"/>
    <w:link w:val="BalloonText"/>
    <w:rsid w:val="00FD1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F1F"/>
    <w:rPr>
      <w:b/>
      <w:color w:val="660033"/>
      <w:spacing w:val="0"/>
    </w:rPr>
  </w:style>
  <w:style w:type="paragraph" w:customStyle="1" w:styleId="Nameditemlist">
    <w:name w:val="Named item list"/>
    <w:basedOn w:val="BodyText"/>
    <w:qFormat/>
    <w:rsid w:val="00FD1F1F"/>
    <w:pPr>
      <w:tabs>
        <w:tab w:val="left" w:pos="2835"/>
      </w:tabs>
      <w:ind w:left="2835" w:hanging="2835"/>
    </w:pPr>
  </w:style>
  <w:style w:type="paragraph" w:customStyle="1" w:styleId="BodyTextnopadding">
    <w:name w:val="Body Text no padding"/>
    <w:basedOn w:val="BodyText"/>
    <w:qFormat/>
    <w:rsid w:val="00FD1F1F"/>
    <w:pPr>
      <w:spacing w:before="0" w:after="0"/>
    </w:pPr>
  </w:style>
  <w:style w:type="paragraph" w:customStyle="1" w:styleId="BodyTextBold">
    <w:name w:val="Body Text Bold"/>
    <w:basedOn w:val="BodyText"/>
    <w:qFormat/>
    <w:rsid w:val="00FD1F1F"/>
    <w:rPr>
      <w:b/>
    </w:rPr>
  </w:style>
  <w:style w:type="character" w:styleId="Hyperlink">
    <w:name w:val="Hyperlink"/>
    <w:basedOn w:val="DefaultParagraphFont"/>
    <w:uiPriority w:val="99"/>
    <w:unhideWhenUsed/>
    <w:rsid w:val="00986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5775</Characters>
  <Application>Microsoft Office Word</Application>
  <DocSecurity>0</DocSecurity>
  <Lines>251</Lines>
  <Paragraphs>116</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MSL975053 Perform complex laboratory testing of forensic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2020-04-28T07:16:00Z</dcterms:created>
  <dcterms:modified xsi:type="dcterms:W3CDTF">2020-04-28T07:16:00Z</dcterms:modified>
</cp:coreProperties>
</file>