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D1C" w:rsidP="00B34D1C">
      <w:pPr>
        <w:pStyle w:val="Title"/>
      </w:pPr>
      <w:r>
        <w:fldChar w:fldCharType="begin"/>
      </w:r>
      <w:r>
        <w:instrText xml:space="preserve"> TITLE   \* MERGEFORMAT </w:instrText>
      </w:r>
      <w:r>
        <w:fldChar w:fldCharType="separate"/>
      </w:r>
      <w:r>
        <w:t>MSL975052 Locate, record and collect forensic samples</w:t>
      </w:r>
      <w:r>
        <w:fldChar w:fldCharType="end"/>
      </w:r>
    </w:p>
    <w:p w:rsidR="00B34D1C" w:rsidP="00B34D1C">
      <w:pPr>
        <w:pStyle w:val="Version"/>
        <w:sectPr w:rsidSect="00876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87A" w:rsidP="0087687A">
      <w:pPr>
        <w:pStyle w:val="SuperHeading"/>
      </w:pPr>
      <w:r w:rsidRPr="0087687A">
        <w:t>MSL975052 Locate, record and collect forensic samples</w:t>
      </w:r>
    </w:p>
    <w:p w:rsidR="00000000" w:rsidRPr="0087687A" w:rsidP="0087687A">
      <w:pPr>
        <w:pStyle w:val="Heading1"/>
      </w:pPr>
      <w:bookmarkStart w:id="1" w:name="O_985531"/>
      <w:bookmarkEnd w:id="1"/>
      <w:r w:rsidRPr="0087687A">
        <w:t>Modification History</w:t>
      </w:r>
    </w:p>
    <w:tbl>
      <w:tblPr>
        <w:tblW w:w="0" w:type="auto"/>
        <w:tblLayout w:type="fixed"/>
        <w:tblCellMar>
          <w:left w:w="62" w:type="dxa"/>
          <w:right w:w="62" w:type="dxa"/>
        </w:tblCellMar>
        <w:tblLook w:val="0000"/>
      </w:tblPr>
      <w:tblGrid>
        <w:gridCol w:w="1882"/>
        <w:gridCol w:w="7252"/>
      </w:tblGrid>
      <w:tr w:rsidTr="0087687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687A" w:rsidP="0087687A">
            <w:pPr>
              <w:pStyle w:val="BodyText"/>
            </w:pPr>
            <w:r w:rsidRPr="0087687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87A">
            <w:pPr>
              <w:pStyle w:val="BodyText"/>
              <w:rPr>
                <w:lang w:val="en-NZ"/>
              </w:rPr>
            </w:pPr>
            <w:r w:rsidRPr="0087687A">
              <w:rPr>
                <w:rStyle w:val="SpecialBold"/>
              </w:rPr>
              <w:t>Comments</w:t>
            </w:r>
          </w:p>
        </w:tc>
      </w:tr>
      <w:tr w:rsidTr="0087687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87A">
            <w:pPr>
              <w:pStyle w:val="BodyText"/>
              <w:rPr>
                <w:lang w:val="en-NZ"/>
              </w:rPr>
            </w:pPr>
            <w:r w:rsidRPr="0087687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87A" w:rsidP="0087687A">
            <w:pPr>
              <w:pStyle w:val="BodyText"/>
            </w:pPr>
            <w:r w:rsidRPr="0087687A">
              <w:t xml:space="preserve">This version was released in </w:t>
            </w:r>
            <w:r w:rsidRPr="0087687A">
              <w:rPr>
                <w:rStyle w:val="Emphasis"/>
              </w:rPr>
              <w:t>MSL Laboratory Operations Training Package Release 2.0.</w:t>
            </w:r>
          </w:p>
          <w:p w:rsidR="00000000" w:rsidRPr="0087687A" w:rsidP="0087687A">
            <w:pPr>
              <w:pStyle w:val="BodyText"/>
            </w:pPr>
            <w:r w:rsidRPr="0087687A">
              <w:t>Supersedes and equivalent to MSL975024 Locate record and collect forensic samples. Range of conditions rem</w:t>
            </w:r>
            <w:r w:rsidRPr="0087687A">
              <w:t>oved. Assessment requirements amended. Equivalent outcome.</w:t>
            </w:r>
          </w:p>
        </w:tc>
      </w:tr>
    </w:tbl>
    <w:p w:rsidR="00B34D1C" w:rsidP="0087687A">
      <w:pPr>
        <w:pStyle w:val="BodyText"/>
      </w:pPr>
    </w:p>
    <w:p w:rsidR="00B34D1C" w:rsidP="0087687A">
      <w:pPr>
        <w:pStyle w:val="BodyText"/>
      </w:pPr>
    </w:p>
    <w:p w:rsidR="00000000" w:rsidRPr="0087687A" w:rsidP="0087687A">
      <w:pPr>
        <w:pStyle w:val="Heading1"/>
      </w:pPr>
      <w:bookmarkStart w:id="2" w:name="O_985537"/>
      <w:bookmarkEnd w:id="2"/>
      <w:r w:rsidRPr="0087687A">
        <w:t>Application</w:t>
      </w:r>
    </w:p>
    <w:p w:rsidR="00000000" w:rsidRPr="0087687A" w:rsidP="00B34D1C">
      <w:pPr>
        <w:pStyle w:val="BodyText"/>
      </w:pPr>
      <w:r w:rsidRPr="0087687A">
        <w:t>This unit of competency describes the skills and knowledge to locate, record and collect evidence or samples that will be used for forensic examination or testing. C</w:t>
      </w:r>
      <w:r w:rsidRPr="0087687A">
        <w:t>ompetency includes the ability to locate, collect, package, transport and store forensic samples.</w:t>
      </w:r>
    </w:p>
    <w:p w:rsidR="00000000" w:rsidRPr="0087687A" w:rsidP="00B34D1C">
      <w:pPr>
        <w:pStyle w:val="BodyText"/>
      </w:pPr>
      <w:r w:rsidRPr="0087687A">
        <w:t>This unit applies to technical officers working in all industry sectors and government agencies, such as food, forensic, medical and environmental laboratori</w:t>
      </w:r>
      <w:r w:rsidRPr="0087687A">
        <w:t>es. The term forensic is used to describe the collection of samples that may have legal implications, such as those collected to verify insurance claims or prove paternity for payment of maintenance.</w:t>
      </w:r>
    </w:p>
    <w:p w:rsidR="00000000" w:rsidRPr="0087687A" w:rsidP="00B34D1C">
      <w:pPr>
        <w:pStyle w:val="BodyText"/>
      </w:pPr>
      <w:r w:rsidRPr="0087687A">
        <w:t>All operations must comply with relevant standards, appropriate procedures and/or workplace requirements. Although a supervisor may not always be present, the technical officer will follow standard operating procedures (SOPs) that clearly describe the scop</w:t>
      </w:r>
      <w:r w:rsidRPr="0087687A">
        <w:t>e of permitted practice, including varying workplace/test procedures and communicating results to people outside the laboratory.</w:t>
      </w:r>
    </w:p>
    <w:p w:rsidR="00000000" w:rsidRPr="0087687A" w:rsidP="00B34D1C">
      <w:pPr>
        <w:pStyle w:val="BodyText"/>
      </w:pPr>
      <w:r w:rsidRPr="0087687A">
        <w:t>No licensing or certification requirements exist at the time of publication. However, regulations and/or external accreditatio</w:t>
      </w:r>
      <w:r w:rsidRPr="0087687A">
        <w:t>n requirements for laboratory operations exist, so local requirements should be checked. Relevant legislation, industry standards and codes of practice within Australia must also be applied.</w:t>
      </w:r>
    </w:p>
    <w:p w:rsidR="00000000" w:rsidRPr="0087687A" w:rsidP="0087687A">
      <w:pPr>
        <w:pStyle w:val="Heading1"/>
      </w:pPr>
      <w:bookmarkStart w:id="3" w:name="O_985536"/>
      <w:bookmarkEnd w:id="3"/>
      <w:r w:rsidRPr="0087687A">
        <w:t>Pre-requisite Unit</w:t>
      </w:r>
    </w:p>
    <w:p w:rsidR="00000000" w:rsidRPr="0087687A" w:rsidP="00B34D1C">
      <w:pPr>
        <w:pStyle w:val="BodyText"/>
      </w:pPr>
      <w:r w:rsidRPr="0087687A">
        <w:t>Nil</w:t>
      </w:r>
    </w:p>
    <w:p w:rsidR="00000000" w:rsidRPr="0087687A" w:rsidP="0087687A">
      <w:pPr>
        <w:pStyle w:val="Heading1"/>
      </w:pPr>
      <w:bookmarkStart w:id="4" w:name="O_985535"/>
      <w:bookmarkEnd w:id="4"/>
      <w:r w:rsidRPr="0087687A">
        <w:t>Competen</w:t>
      </w:r>
      <w:r w:rsidRPr="0087687A">
        <w:t>cy Field</w:t>
      </w:r>
    </w:p>
    <w:p w:rsidR="00000000" w:rsidRPr="0087687A" w:rsidP="00B34D1C">
      <w:pPr>
        <w:pStyle w:val="BodyText"/>
      </w:pPr>
      <w:r w:rsidRPr="0087687A">
        <w:t>Testing</w:t>
      </w:r>
    </w:p>
    <w:p w:rsidR="00000000" w:rsidRPr="0087687A" w:rsidP="0087687A">
      <w:pPr>
        <w:pStyle w:val="Heading1"/>
      </w:pPr>
      <w:bookmarkStart w:id="5" w:name="O_985534"/>
      <w:bookmarkEnd w:id="5"/>
      <w:r w:rsidRPr="0087687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7687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Performance criteria describe the performance needed to demonstrate achievement of the element.</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687A" w:rsidP="0087687A">
            <w:pPr>
              <w:pStyle w:val="BodyText"/>
            </w:pPr>
            <w:r w:rsidRPr="0087687A">
              <w:t>1</w:t>
            </w:r>
          </w:p>
        </w:tc>
        <w:tc>
          <w:tcPr>
            <w:tcW w:w="1962" w:type="dxa"/>
            <w:vMerge w:val="restart"/>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rPr>
                <w:rStyle w:val="SpecialBold"/>
              </w:rPr>
              <w:t>Prepare for evidence/sample collection</w:t>
            </w: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1.1</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Locate evidence/sample using observation and appropriate detection methods</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1.2</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Identify appropriate sample collection methods</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1.3</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Prioritise the evaluation of items of evidence to ensure maintenance of sample integrity</w:t>
            </w:r>
          </w:p>
        </w:tc>
      </w:tr>
      <w:tr w:rsidTr="0087687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7687A">
            <w:pPr>
              <w:pStyle w:val="BodyText"/>
              <w:rPr>
                <w:lang w:val="en-NZ"/>
              </w:rPr>
            </w:pP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687A" w:rsidP="0087687A">
            <w:pPr>
              <w:pStyle w:val="BodyText"/>
            </w:pPr>
            <w:r w:rsidRPr="0087687A">
              <w:t>2</w:t>
            </w:r>
          </w:p>
        </w:tc>
        <w:tc>
          <w:tcPr>
            <w:tcW w:w="1962" w:type="dxa"/>
            <w:vMerge w:val="restart"/>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rPr>
                <w:rStyle w:val="SpecialBold"/>
              </w:rPr>
              <w:t>Record locations and details of evidence/samples</w:t>
            </w: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2.1</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Identify appropriate methods to record the evidence/samples in accordance with quality systems and within resource constraints</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2.2</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Record position of located evidence using a variety of appropriate te</w:t>
            </w:r>
            <w:r w:rsidRPr="0087687A">
              <w:t>chniques</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2.3</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Produce documented records of evidential material according to judicial and/or workplace guidelines</w:t>
            </w:r>
          </w:p>
        </w:tc>
      </w:tr>
      <w:tr w:rsidTr="0087687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7687A">
            <w:pPr>
              <w:pStyle w:val="BodyText"/>
              <w:rPr>
                <w:lang w:val="en-NZ"/>
              </w:rPr>
            </w:pP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687A" w:rsidP="0087687A">
            <w:pPr>
              <w:pStyle w:val="BodyText"/>
            </w:pPr>
            <w:r w:rsidRPr="0087687A">
              <w:t>3</w:t>
            </w:r>
          </w:p>
        </w:tc>
        <w:tc>
          <w:tcPr>
            <w:tcW w:w="1962" w:type="dxa"/>
            <w:vMerge w:val="restart"/>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rPr>
                <w:rStyle w:val="SpecialBold"/>
              </w:rPr>
              <w:t>Collect evidence/samples</w:t>
            </w: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3.1</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Collect sufficient number and quantity of evidence/samples to allow complete examination or analysis and to represent the mass of the physical evidence</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3.2</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Collect controls and reference samples where possible and appropriate</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3.3</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Collect latent evidence using physical or chemical methods</w:t>
            </w:r>
          </w:p>
        </w:tc>
      </w:tr>
      <w:tr w:rsidTr="0087687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7687A">
            <w:pPr>
              <w:pStyle w:val="BodyText"/>
              <w:rPr>
                <w:lang w:val="en-NZ"/>
              </w:rPr>
            </w:pP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687A" w:rsidP="0087687A">
            <w:pPr>
              <w:pStyle w:val="BodyText"/>
            </w:pPr>
            <w:r w:rsidRPr="0087687A">
              <w:t>4</w:t>
            </w:r>
          </w:p>
        </w:tc>
        <w:tc>
          <w:tcPr>
            <w:tcW w:w="1962" w:type="dxa"/>
            <w:vMerge w:val="restart"/>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rPr>
                <w:rStyle w:val="SpecialBold"/>
              </w:rPr>
              <w:t>Package evidence/samples</w:t>
            </w: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4.1</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Package, transport and store evidence/samples to ensure continuity and maintain integrity of forensic samples</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4.2</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 xml:space="preserve">Collect and document details of evidential material in case notes and/or in the evidence register to maintain </w:t>
            </w:r>
            <w:r w:rsidRPr="0087687A">
              <w:t>chain of custody</w:t>
            </w:r>
          </w:p>
        </w:tc>
      </w:tr>
      <w:tr w:rsidTr="0087687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7687A">
            <w:pPr>
              <w:pStyle w:val="BodyText"/>
              <w:rPr>
                <w:lang w:val="en-NZ"/>
              </w:rPr>
            </w:pP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687A" w:rsidP="0087687A">
            <w:pPr>
              <w:pStyle w:val="BodyText"/>
            </w:pPr>
            <w:r w:rsidRPr="0087687A">
              <w:t>5</w:t>
            </w:r>
          </w:p>
        </w:tc>
        <w:tc>
          <w:tcPr>
            <w:tcW w:w="1962" w:type="dxa"/>
            <w:vMerge w:val="restart"/>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5.1</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 xml:space="preserve">Identify risks, hazards, safety equipment and procedures associated with evidence/sample collection </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5.2</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Use personal protective equipment (PPE) and safety procedures specified</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5.3</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Minimise the generation of waste and environmental impacts</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5.4</w:t>
            </w:r>
          </w:p>
        </w:tc>
        <w:tc>
          <w:tcPr>
            <w:tcW w:w="561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Ensure the safe disposal of waste</w:t>
            </w:r>
          </w:p>
        </w:tc>
      </w:tr>
      <w:tr w:rsidTr="008768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87A">
            <w:pPr>
              <w:pStyle w:val="BodyText"/>
              <w:rPr>
                <w:lang w:val="en-NZ"/>
              </w:rPr>
            </w:pPr>
            <w:r w:rsidRPr="0087687A">
              <w:t>5.5</w:t>
            </w:r>
          </w:p>
        </w:tc>
        <w:tc>
          <w:tcPr>
            <w:tcW w:w="5610" w:type="dxa"/>
            <w:tcBorders>
              <w:top w:val="nil"/>
              <w:left w:val="nil"/>
              <w:bottom w:val="nil"/>
              <w:right w:val="nil"/>
            </w:tcBorders>
            <w:tcMar>
              <w:top w:w="0" w:type="dxa"/>
              <w:left w:w="62" w:type="dxa"/>
              <w:bottom w:w="0" w:type="dxa"/>
              <w:right w:w="62" w:type="dxa"/>
            </w:tcMar>
          </w:tcPr>
          <w:p w:rsidR="00000000" w:rsidRPr="0087687A" w:rsidP="0087687A">
            <w:pPr>
              <w:pStyle w:val="BodyText"/>
            </w:pPr>
            <w:r w:rsidRPr="0087687A">
              <w:t>Clean, care for and store equipment and consumables in accordance with workplace procedures</w:t>
            </w:r>
          </w:p>
        </w:tc>
      </w:tr>
    </w:tbl>
    <w:p w:rsidR="00000000" w:rsidRPr="0087687A" w:rsidP="0087687A">
      <w:pPr>
        <w:pStyle w:val="BodyText"/>
      </w:pPr>
    </w:p>
    <w:p w:rsidR="00000000" w:rsidRPr="0087687A" w:rsidP="0087687A">
      <w:pPr>
        <w:pStyle w:val="AllowPageBreak"/>
      </w:pPr>
    </w:p>
    <w:p w:rsidR="00000000" w:rsidRPr="0087687A" w:rsidP="0087687A">
      <w:pPr>
        <w:pStyle w:val="Heading1"/>
      </w:pPr>
      <w:bookmarkStart w:id="6" w:name="O_985533"/>
      <w:bookmarkEnd w:id="6"/>
      <w:r w:rsidRPr="0087687A">
        <w:t>Foundation Skills</w:t>
      </w:r>
    </w:p>
    <w:p w:rsidR="00000000" w:rsidRPr="0087687A" w:rsidP="00B34D1C">
      <w:pPr>
        <w:pStyle w:val="BodyText"/>
      </w:pPr>
      <w:r w:rsidRPr="0087687A">
        <w:t>This section describes those language, literacy, numeracy and employment skills that are essential to performance.</w:t>
      </w:r>
    </w:p>
    <w:p w:rsidR="00000000" w:rsidRPr="0087687A" w:rsidP="00B34D1C">
      <w:pPr>
        <w:pStyle w:val="BodyText"/>
      </w:pPr>
      <w:r w:rsidRPr="0087687A">
        <w:t>Foundation skills essential to performance are explicit in the performance criteria of this unit of competency.</w:t>
      </w:r>
    </w:p>
    <w:p w:rsidR="00000000" w:rsidRPr="0087687A" w:rsidP="0087687A">
      <w:pPr>
        <w:pStyle w:val="Heading1"/>
      </w:pPr>
      <w:bookmarkStart w:id="7" w:name="O_985532"/>
      <w:bookmarkEnd w:id="7"/>
      <w:r w:rsidRPr="0087687A">
        <w:t>Unit Mappin</w:t>
      </w:r>
      <w:r w:rsidRPr="0087687A">
        <w:t>g Information</w:t>
      </w:r>
    </w:p>
    <w:p w:rsidR="00000000" w:rsidRPr="0087687A" w:rsidP="00B34D1C">
      <w:pPr>
        <w:pStyle w:val="BodyText"/>
      </w:pPr>
      <w:r w:rsidRPr="0087687A">
        <w:t>Equivalent to MSL975024 Locate record and collect forensic samples, Release 1.</w:t>
      </w:r>
    </w:p>
    <w:p w:rsidR="00000000" w:rsidRPr="0087687A" w:rsidP="0087687A">
      <w:pPr>
        <w:pStyle w:val="Heading1"/>
      </w:pPr>
      <w:bookmarkStart w:id="8" w:name="O_985525"/>
      <w:bookmarkEnd w:id="8"/>
      <w:r w:rsidRPr="0087687A">
        <w:t>Links</w:t>
      </w:r>
    </w:p>
    <w:p w:rsidR="00000000" w:rsidRPr="0087687A" w:rsidP="00B34D1C">
      <w:pPr>
        <w:pStyle w:val="BodyText"/>
      </w:pPr>
      <w:r w:rsidRPr="0087687A">
        <w:t xml:space="preserve">Training Package Companion Volumes - </w:t>
      </w:r>
      <w:r>
        <w:fldChar w:fldCharType="begin"/>
      </w:r>
      <w:r>
        <w:instrText xml:space="preserve"> HYPERLINK "https://vetnet.gov.au/Pages/TrainingDocs.aspx?q=5c63a03b-4a6b-4ae5-9560-1e3c5f462baa" </w:instrText>
      </w:r>
      <w:r>
        <w:fldChar w:fldCharType="separate"/>
      </w:r>
      <w:r w:rsidRPr="009E4910">
        <w:rPr>
          <w:rStyle w:val="Hyperlink"/>
        </w:rPr>
        <w:t>https://vetnet.gov.au/Pages/TrainingDocs.aspx?q=5c63a03b-4a6b-4ae5-9560-1e3c5f462baa</w:t>
      </w:r>
      <w:r>
        <w:fldChar w:fldCharType="end"/>
      </w:r>
    </w:p>
    <w:p w:rsidR="00000000" w:rsidRPr="0087687A" w:rsidP="00B34D1C">
      <w:pPr>
        <w:pStyle w:val="BodyText"/>
        <w:sectPr w:rsidSect="0087687A">
          <w:headerReference w:type="default" r:id="rId10"/>
          <w:footerReference w:type="default" r:id="rId11"/>
          <w:pgSz w:w="11908" w:h="16833"/>
          <w:pgMar w:top="1702" w:right="1418" w:bottom="1702" w:left="1418" w:header="992" w:footer="992" w:gutter="0"/>
          <w:cols w:space="720"/>
          <w:noEndnote/>
          <w:docGrid w:linePitch="299"/>
        </w:sectPr>
      </w:pPr>
    </w:p>
    <w:p w:rsidR="00000000" w:rsidRPr="0087687A" w:rsidP="0087687A">
      <w:pPr>
        <w:pStyle w:val="SuperHeading"/>
      </w:pPr>
      <w:r w:rsidRPr="0087687A">
        <w:t>Assessment Requirements for MSL975052 Locate, record and collect forensic samples</w:t>
      </w:r>
    </w:p>
    <w:p w:rsidR="00000000" w:rsidRPr="0087687A" w:rsidP="0087687A">
      <w:pPr>
        <w:pStyle w:val="Heading1"/>
      </w:pPr>
      <w:bookmarkStart w:id="9" w:name="O_985527"/>
      <w:bookmarkEnd w:id="9"/>
      <w:r w:rsidRPr="0087687A">
        <w:t>Modification History</w:t>
      </w:r>
    </w:p>
    <w:tbl>
      <w:tblPr>
        <w:tblW w:w="0" w:type="auto"/>
        <w:tblLayout w:type="fixed"/>
        <w:tblCellMar>
          <w:left w:w="62" w:type="dxa"/>
          <w:right w:w="62" w:type="dxa"/>
        </w:tblCellMar>
        <w:tblLook w:val="0000"/>
      </w:tblPr>
      <w:tblGrid>
        <w:gridCol w:w="1882"/>
        <w:gridCol w:w="7252"/>
      </w:tblGrid>
      <w:tr w:rsidTr="0087687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687A" w:rsidP="0087687A">
            <w:pPr>
              <w:pStyle w:val="BodyText"/>
            </w:pPr>
            <w:r w:rsidRPr="0087687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87A">
            <w:pPr>
              <w:pStyle w:val="BodyText"/>
              <w:rPr>
                <w:lang w:val="en-NZ"/>
              </w:rPr>
            </w:pPr>
            <w:r w:rsidRPr="0087687A">
              <w:rPr>
                <w:rStyle w:val="SpecialBold"/>
              </w:rPr>
              <w:t>Comments</w:t>
            </w:r>
          </w:p>
        </w:tc>
      </w:tr>
      <w:tr w:rsidTr="0087687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87A">
            <w:pPr>
              <w:pStyle w:val="BodyText"/>
              <w:rPr>
                <w:lang w:val="en-NZ"/>
              </w:rPr>
            </w:pPr>
            <w:r w:rsidRPr="0087687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87A" w:rsidP="0087687A">
            <w:pPr>
              <w:pStyle w:val="BodyText"/>
            </w:pPr>
            <w:r w:rsidRPr="0087687A">
              <w:t xml:space="preserve">This version was released in </w:t>
            </w:r>
            <w:r w:rsidRPr="0087687A">
              <w:rPr>
                <w:rStyle w:val="Emphasis"/>
              </w:rPr>
              <w:t>MSL Laboratory Operations Training Package Release 2.0.</w:t>
            </w:r>
          </w:p>
          <w:p w:rsidR="00000000" w:rsidRPr="0087687A" w:rsidP="0087687A">
            <w:pPr>
              <w:pStyle w:val="BodyText"/>
            </w:pPr>
            <w:r w:rsidRPr="0087687A">
              <w:t>Supersedes and equivalent to MSL975024 Locate record and collect forensic samples. Range of conditions removed. Assessment requirements amended. Equivalent outcome.</w:t>
            </w:r>
          </w:p>
        </w:tc>
      </w:tr>
    </w:tbl>
    <w:p w:rsidR="00000000" w:rsidRPr="0087687A" w:rsidP="0087687A">
      <w:pPr>
        <w:pStyle w:val="BodyText"/>
      </w:pPr>
    </w:p>
    <w:p w:rsidR="00000000" w:rsidRPr="0087687A" w:rsidP="0087687A">
      <w:pPr>
        <w:pStyle w:val="AllowPageBreak"/>
      </w:pPr>
    </w:p>
    <w:p w:rsidR="00000000" w:rsidRPr="0087687A" w:rsidP="0087687A">
      <w:pPr>
        <w:pStyle w:val="Heading1"/>
      </w:pPr>
      <w:bookmarkStart w:id="10" w:name="O_985530"/>
      <w:bookmarkEnd w:id="10"/>
      <w:r w:rsidRPr="0087687A">
        <w:t>Performance Evid</w:t>
      </w:r>
      <w:r w:rsidRPr="0087687A">
        <w:t>ence</w:t>
      </w:r>
    </w:p>
    <w:p w:rsidR="00000000" w:rsidRPr="0087687A" w:rsidP="00B34D1C">
      <w:pPr>
        <w:pStyle w:val="BodyText"/>
      </w:pPr>
      <w:r w:rsidRPr="0087687A">
        <w:t>There must be evidence the candidate has completed the tasks outlined in the elements and performance criteria of this unit, and:</w:t>
      </w:r>
    </w:p>
    <w:p w:rsidR="00000000" w:rsidRPr="0087687A" w:rsidP="0087687A">
      <w:pPr>
        <w:pStyle w:val="ListBullet"/>
      </w:pPr>
      <w:r w:rsidRPr="0087687A">
        <w:t>safely located, recorded, collected, packaged, transported and stored 3 different types of forensic samples and evidence</w:t>
      </w:r>
      <w:r w:rsidRPr="0087687A">
        <w:t>, including:</w:t>
      </w:r>
    </w:p>
    <w:p w:rsidR="00000000" w:rsidRPr="0087687A" w:rsidP="0087687A">
      <w:pPr>
        <w:pStyle w:val="ListBullet2"/>
      </w:pPr>
      <w:r w:rsidRPr="0087687A">
        <w:t>using varied evidence and sample detection methods.</w:t>
      </w:r>
    </w:p>
    <w:p w:rsidR="00000000" w:rsidRPr="0087687A" w:rsidP="0087687A">
      <w:pPr>
        <w:pStyle w:val="AllowPageBreak"/>
      </w:pPr>
    </w:p>
    <w:p w:rsidR="00000000" w:rsidRPr="0087687A" w:rsidP="0087687A">
      <w:pPr>
        <w:pStyle w:val="Heading1"/>
      </w:pPr>
      <w:bookmarkStart w:id="11" w:name="O_985529"/>
      <w:bookmarkEnd w:id="11"/>
      <w:r w:rsidRPr="0087687A">
        <w:t>Knowledge Evidence</w:t>
      </w:r>
    </w:p>
    <w:p w:rsidR="00000000" w:rsidRPr="0087687A" w:rsidP="00B34D1C">
      <w:pPr>
        <w:pStyle w:val="BodyText"/>
      </w:pPr>
      <w:r w:rsidRPr="0087687A">
        <w:t>There must be evidence the candidate has knowledge of:</w:t>
      </w:r>
    </w:p>
    <w:p w:rsidR="00000000" w:rsidRPr="0087687A" w:rsidP="0087687A">
      <w:pPr>
        <w:pStyle w:val="ListBullet"/>
      </w:pPr>
      <w:r w:rsidRPr="0087687A">
        <w:t>terminology and principles of locating, recording, collecting, storing and transporting samples and evidence</w:t>
      </w:r>
    </w:p>
    <w:p w:rsidR="00000000" w:rsidRPr="0087687A" w:rsidP="0087687A">
      <w:pPr>
        <w:pStyle w:val="ListBullet"/>
      </w:pPr>
      <w:r w:rsidRPr="0087687A">
        <w:t>legislative, regulatory, policy, procedural and quality system requirements for the location, collection, preservation, security, continuity and di</w:t>
      </w:r>
      <w:r w:rsidRPr="0087687A">
        <w:t>sposal of samples and evidence (exhibits)</w:t>
      </w:r>
    </w:p>
    <w:p w:rsidR="00000000" w:rsidRPr="0087687A" w:rsidP="0087687A">
      <w:pPr>
        <w:pStyle w:val="ListBullet"/>
      </w:pPr>
      <w:r w:rsidRPr="0087687A">
        <w:t>potential limitations of own specialist knowledge and when to seek advice from other services</w:t>
      </w:r>
    </w:p>
    <w:p w:rsidR="00000000" w:rsidRPr="0087687A" w:rsidP="0087687A">
      <w:pPr>
        <w:pStyle w:val="ListBullet"/>
      </w:pPr>
      <w:r w:rsidRPr="0087687A">
        <w:t>services available to assist in the documenting, collection, preservation and continuity of forensic evidence and sample</w:t>
      </w:r>
      <w:r w:rsidRPr="0087687A">
        <w:t>s</w:t>
      </w:r>
    </w:p>
    <w:p w:rsidR="00000000" w:rsidRPr="0087687A" w:rsidP="0087687A">
      <w:pPr>
        <w:pStyle w:val="ListBullet"/>
      </w:pPr>
      <w:r w:rsidRPr="0087687A">
        <w:t>common reasons for collecting evidence and samples:</w:t>
      </w:r>
    </w:p>
    <w:p w:rsidR="00000000" w:rsidRPr="0087687A" w:rsidP="0087687A">
      <w:pPr>
        <w:pStyle w:val="ListBullet2"/>
      </w:pPr>
      <w:r w:rsidRPr="0087687A">
        <w:t>industrial accidents, fire and explosion, and disasters</w:t>
      </w:r>
    </w:p>
    <w:p w:rsidR="00000000" w:rsidRPr="0087687A" w:rsidP="0087687A">
      <w:pPr>
        <w:pStyle w:val="ListBullet2"/>
      </w:pPr>
      <w:r w:rsidRPr="0087687A">
        <w:t>criminal investigations</w:t>
      </w:r>
    </w:p>
    <w:p w:rsidR="00000000" w:rsidRPr="0087687A" w:rsidP="0087687A">
      <w:pPr>
        <w:pStyle w:val="ListBullet2"/>
      </w:pPr>
      <w:r w:rsidRPr="0087687A">
        <w:t>searches and evidence collection</w:t>
      </w:r>
    </w:p>
    <w:p w:rsidR="00000000" w:rsidRPr="0087687A" w:rsidP="0087687A">
      <w:pPr>
        <w:pStyle w:val="ListBullet2"/>
      </w:pPr>
      <w:r w:rsidRPr="0087687A">
        <w:t>contaminated sites</w:t>
      </w:r>
    </w:p>
    <w:p w:rsidR="00000000" w:rsidRPr="0087687A" w:rsidP="0087687A">
      <w:pPr>
        <w:pStyle w:val="ListBullet2"/>
      </w:pPr>
      <w:r w:rsidRPr="0087687A">
        <w:t>vehicle collisions and motor vehicles</w:t>
      </w:r>
    </w:p>
    <w:p w:rsidR="00000000" w:rsidRPr="0087687A" w:rsidP="0087687A">
      <w:pPr>
        <w:pStyle w:val="ListBullet"/>
      </w:pPr>
      <w:r w:rsidRPr="0087687A">
        <w:t>common sample collection methods:</w:t>
      </w:r>
    </w:p>
    <w:p w:rsidR="00000000" w:rsidRPr="0087687A" w:rsidP="0087687A">
      <w:pPr>
        <w:pStyle w:val="ListBullet2"/>
      </w:pPr>
      <w:r w:rsidRPr="0087687A">
        <w:t>hand picking (including use of forceps and gloves)</w:t>
      </w:r>
    </w:p>
    <w:p w:rsidR="00000000" w:rsidRPr="0087687A" w:rsidP="0087687A">
      <w:pPr>
        <w:pStyle w:val="ListBullet2"/>
      </w:pPr>
      <w:r w:rsidRPr="0087687A">
        <w:t>tape lifting</w:t>
      </w:r>
    </w:p>
    <w:p w:rsidR="00000000" w:rsidRPr="0087687A" w:rsidP="0087687A">
      <w:pPr>
        <w:pStyle w:val="ListBullet2"/>
      </w:pPr>
      <w:r w:rsidRPr="0087687A">
        <w:t>sweeping and vacuuming</w:t>
      </w:r>
    </w:p>
    <w:p w:rsidR="00000000" w:rsidRPr="0087687A" w:rsidP="0087687A">
      <w:pPr>
        <w:pStyle w:val="ListBullet2"/>
      </w:pPr>
      <w:r w:rsidRPr="0087687A">
        <w:t>swabbing</w:t>
      </w:r>
    </w:p>
    <w:p w:rsidR="00000000" w:rsidRPr="0087687A" w:rsidP="0087687A">
      <w:pPr>
        <w:pStyle w:val="ListBullet2"/>
      </w:pPr>
      <w:r w:rsidRPr="0087687A">
        <w:t>liquid and solid sampling procedures</w:t>
      </w:r>
    </w:p>
    <w:p w:rsidR="00000000" w:rsidRPr="0087687A" w:rsidP="0087687A">
      <w:pPr>
        <w:pStyle w:val="ListBullet"/>
      </w:pPr>
      <w:r w:rsidRPr="0087687A">
        <w:t>common methods for recording the position of located evidence:</w:t>
      </w:r>
    </w:p>
    <w:p w:rsidR="00000000" w:rsidRPr="0087687A" w:rsidP="0087687A">
      <w:pPr>
        <w:pStyle w:val="ListBullet2"/>
      </w:pPr>
      <w:r w:rsidRPr="0087687A">
        <w:t xml:space="preserve">photographs </w:t>
      </w:r>
    </w:p>
    <w:p w:rsidR="00000000" w:rsidRPr="0087687A" w:rsidP="0087687A">
      <w:pPr>
        <w:pStyle w:val="ListBullet2"/>
      </w:pPr>
      <w:r w:rsidRPr="0087687A">
        <w:t>video</w:t>
      </w:r>
    </w:p>
    <w:p w:rsidR="00000000" w:rsidRPr="0087687A" w:rsidP="0087687A">
      <w:pPr>
        <w:pStyle w:val="ListBullet2"/>
      </w:pPr>
      <w:r w:rsidRPr="0087687A">
        <w:t>diag</w:t>
      </w:r>
      <w:r w:rsidRPr="0087687A">
        <w:t>rams and sketches, hand written notes/documentation</w:t>
      </w:r>
    </w:p>
    <w:p w:rsidR="00000000" w:rsidRPr="0087687A" w:rsidP="0087687A">
      <w:pPr>
        <w:pStyle w:val="ListBullet2"/>
      </w:pPr>
      <w:r w:rsidRPr="0087687A">
        <w:t>computer data</w:t>
      </w:r>
    </w:p>
    <w:p w:rsidR="00000000" w:rsidRPr="0087687A" w:rsidP="0087687A">
      <w:pPr>
        <w:pStyle w:val="ListBullet2"/>
      </w:pPr>
      <w:r w:rsidRPr="0087687A">
        <w:t>global positioning system (GPS)</w:t>
      </w:r>
    </w:p>
    <w:p w:rsidR="00000000" w:rsidRPr="0087687A" w:rsidP="0087687A">
      <w:pPr>
        <w:pStyle w:val="ListBullet"/>
      </w:pPr>
      <w:r w:rsidRPr="0087687A">
        <w:t>common evidence and samples types:</w:t>
      </w:r>
    </w:p>
    <w:p w:rsidR="00000000" w:rsidRPr="0087687A" w:rsidP="0087687A">
      <w:pPr>
        <w:pStyle w:val="ListBullet2"/>
      </w:pPr>
      <w:r w:rsidRPr="0087687A">
        <w:t>any and all objects</w:t>
      </w:r>
    </w:p>
    <w:p w:rsidR="00000000" w:rsidRPr="0087687A" w:rsidP="0087687A">
      <w:pPr>
        <w:pStyle w:val="ListBullet2"/>
      </w:pPr>
      <w:r w:rsidRPr="0087687A">
        <w:t>development/enhancement/examination (such as use of poly light)</w:t>
      </w:r>
    </w:p>
    <w:p w:rsidR="00000000" w:rsidRPr="0087687A" w:rsidP="0087687A">
      <w:pPr>
        <w:pStyle w:val="ListBullet2"/>
      </w:pPr>
      <w:r w:rsidRPr="0087687A">
        <w:t>trace evidence examinations</w:t>
      </w:r>
    </w:p>
    <w:p w:rsidR="00000000" w:rsidRPr="0087687A" w:rsidP="0087687A">
      <w:pPr>
        <w:pStyle w:val="ListBullet2"/>
      </w:pPr>
      <w:r w:rsidRPr="0087687A">
        <w:t>biological samples, such as organs, hair, blood, semen and saliva</w:t>
      </w:r>
    </w:p>
    <w:p w:rsidR="00000000" w:rsidRPr="0087687A" w:rsidP="0087687A">
      <w:pPr>
        <w:pStyle w:val="ListBullet2"/>
      </w:pPr>
      <w:r w:rsidRPr="0087687A">
        <w:t>blood splatter patterns</w:t>
      </w:r>
    </w:p>
    <w:p w:rsidR="00000000" w:rsidRPr="0087687A" w:rsidP="0087687A">
      <w:pPr>
        <w:pStyle w:val="ListBullet2"/>
      </w:pPr>
      <w:r w:rsidRPr="0087687A">
        <w:t>clothing</w:t>
      </w:r>
    </w:p>
    <w:p w:rsidR="00000000" w:rsidRPr="0087687A" w:rsidP="0087687A">
      <w:pPr>
        <w:pStyle w:val="ListBullet2"/>
      </w:pPr>
      <w:r w:rsidRPr="0087687A">
        <w:t>documents</w:t>
      </w:r>
    </w:p>
    <w:p w:rsidR="00000000" w:rsidRPr="0087687A" w:rsidP="0087687A">
      <w:pPr>
        <w:pStyle w:val="ListBullet2"/>
      </w:pPr>
      <w:r w:rsidRPr="0087687A">
        <w:t>drugs</w:t>
      </w:r>
    </w:p>
    <w:p w:rsidR="00000000" w:rsidRPr="0087687A" w:rsidP="0087687A">
      <w:pPr>
        <w:pStyle w:val="ListBullet2"/>
      </w:pPr>
      <w:r w:rsidRPr="0087687A">
        <w:t>explosives</w:t>
      </w:r>
    </w:p>
    <w:p w:rsidR="00000000" w:rsidRPr="0087687A" w:rsidP="0087687A">
      <w:pPr>
        <w:pStyle w:val="ListBullet2"/>
      </w:pPr>
      <w:r w:rsidRPr="0087687A">
        <w:t>fibres</w:t>
      </w:r>
    </w:p>
    <w:p w:rsidR="00000000" w:rsidRPr="0087687A" w:rsidP="0087687A">
      <w:pPr>
        <w:pStyle w:val="ListBullet2"/>
      </w:pPr>
      <w:r w:rsidRPr="0087687A">
        <w:t>fingerprint development/enhancement/examination</w:t>
      </w:r>
    </w:p>
    <w:p w:rsidR="00000000" w:rsidRPr="0087687A" w:rsidP="0087687A">
      <w:pPr>
        <w:pStyle w:val="ListBullet2"/>
      </w:pPr>
      <w:r w:rsidRPr="0087687A">
        <w:t>fire debris</w:t>
      </w:r>
    </w:p>
    <w:p w:rsidR="00000000" w:rsidRPr="0087687A" w:rsidP="0087687A">
      <w:pPr>
        <w:pStyle w:val="ListBullet2"/>
      </w:pPr>
      <w:r w:rsidRPr="0087687A">
        <w:t>firearm and ammunition examinations</w:t>
      </w:r>
    </w:p>
    <w:p w:rsidR="00000000" w:rsidRPr="0087687A" w:rsidP="0087687A">
      <w:pPr>
        <w:pStyle w:val="ListBullet2"/>
      </w:pPr>
      <w:r w:rsidRPr="0087687A">
        <w:t>impressions</w:t>
      </w:r>
    </w:p>
    <w:p w:rsidR="00000000" w:rsidRPr="0087687A" w:rsidP="0087687A">
      <w:pPr>
        <w:pStyle w:val="ListBullet2"/>
      </w:pPr>
      <w:r w:rsidRPr="0087687A">
        <w:t>paint</w:t>
      </w:r>
    </w:p>
    <w:p w:rsidR="00000000" w:rsidRPr="0087687A" w:rsidP="0087687A">
      <w:pPr>
        <w:pStyle w:val="ListBullet2"/>
      </w:pPr>
      <w:r w:rsidRPr="0087687A">
        <w:t>petroleum products</w:t>
      </w:r>
    </w:p>
    <w:p w:rsidR="00000000" w:rsidRPr="0087687A" w:rsidP="0087687A">
      <w:pPr>
        <w:pStyle w:val="ListBullet2"/>
      </w:pPr>
      <w:r w:rsidRPr="0087687A">
        <w:t>powder residues</w:t>
      </w:r>
    </w:p>
    <w:p w:rsidR="00000000" w:rsidRPr="0087687A" w:rsidP="0087687A">
      <w:pPr>
        <w:pStyle w:val="ListBullet2"/>
      </w:pPr>
      <w:r w:rsidRPr="0087687A">
        <w:t>serial numbers</w:t>
      </w:r>
    </w:p>
    <w:p w:rsidR="00000000" w:rsidRPr="0087687A" w:rsidP="0087687A">
      <w:pPr>
        <w:pStyle w:val="ListBullet2"/>
      </w:pPr>
      <w:r w:rsidRPr="0087687A">
        <w:t>shoeprint and tyre marks</w:t>
      </w:r>
    </w:p>
    <w:p w:rsidR="00000000" w:rsidRPr="0087687A" w:rsidP="0087687A">
      <w:pPr>
        <w:pStyle w:val="ListBullet2"/>
      </w:pPr>
      <w:r w:rsidRPr="0087687A">
        <w:t>soils and minerals</w:t>
      </w:r>
    </w:p>
    <w:p w:rsidR="00000000" w:rsidRPr="0087687A" w:rsidP="0087687A">
      <w:pPr>
        <w:pStyle w:val="ListBullet2"/>
      </w:pPr>
      <w:r w:rsidRPr="0087687A">
        <w:t>toolmark examination</w:t>
      </w:r>
    </w:p>
    <w:p w:rsidR="00000000" w:rsidRPr="0087687A" w:rsidP="0087687A">
      <w:pPr>
        <w:pStyle w:val="ListBullet"/>
      </w:pPr>
      <w:r w:rsidRPr="0087687A">
        <w:t>conditions that effect packaging of samples:</w:t>
      </w:r>
    </w:p>
    <w:p w:rsidR="00000000" w:rsidRPr="0087687A" w:rsidP="0087687A">
      <w:pPr>
        <w:pStyle w:val="ListBullet2"/>
      </w:pPr>
      <w:r w:rsidRPr="0087687A">
        <w:t>physical nature of the evidence/sample</w:t>
      </w:r>
    </w:p>
    <w:p w:rsidR="00000000" w:rsidRPr="0087687A" w:rsidP="0087687A">
      <w:pPr>
        <w:pStyle w:val="ListBullet2"/>
      </w:pPr>
      <w:r w:rsidRPr="0087687A">
        <w:t>packaging medium</w:t>
      </w:r>
    </w:p>
    <w:p w:rsidR="00000000" w:rsidRPr="0087687A" w:rsidP="0087687A">
      <w:pPr>
        <w:pStyle w:val="ListBullet2"/>
      </w:pPr>
      <w:r w:rsidRPr="0087687A">
        <w:t>tamper evident seals</w:t>
      </w:r>
    </w:p>
    <w:p w:rsidR="00000000" w:rsidRPr="0087687A" w:rsidP="0087687A">
      <w:pPr>
        <w:pStyle w:val="ListBullet2"/>
      </w:pPr>
      <w:r w:rsidRPr="0087687A">
        <w:t>exhibit labels</w:t>
      </w:r>
    </w:p>
    <w:p w:rsidR="00000000" w:rsidRPr="0087687A" w:rsidP="0087687A">
      <w:pPr>
        <w:pStyle w:val="ListBullet2"/>
      </w:pPr>
      <w:r w:rsidRPr="0087687A">
        <w:t>drying of wet exhibits</w:t>
      </w:r>
    </w:p>
    <w:p w:rsidR="00000000" w:rsidRPr="0087687A" w:rsidP="0087687A">
      <w:pPr>
        <w:pStyle w:val="ListBullet2"/>
      </w:pPr>
      <w:r w:rsidRPr="0087687A">
        <w:t>storage temperature</w:t>
      </w:r>
    </w:p>
    <w:p w:rsidR="00000000" w:rsidRPr="0087687A" w:rsidP="0087687A">
      <w:pPr>
        <w:pStyle w:val="ListBullet"/>
      </w:pPr>
      <w:r w:rsidRPr="0087687A">
        <w:t xml:space="preserve">typical ways to maintain the integrity of samples: </w:t>
      </w:r>
    </w:p>
    <w:p w:rsidR="00000000" w:rsidRPr="0087687A" w:rsidP="0087687A">
      <w:pPr>
        <w:pStyle w:val="ListBullet2"/>
      </w:pPr>
      <w:r w:rsidRPr="0087687A">
        <w:t>use of appropriate sample containers (glass, plastic and opaque)</w:t>
      </w:r>
    </w:p>
    <w:p w:rsidR="00000000" w:rsidRPr="0087687A" w:rsidP="0087687A">
      <w:pPr>
        <w:pStyle w:val="ListBullet2"/>
      </w:pPr>
      <w:r w:rsidRPr="0087687A">
        <w:t>use of appropriate preservatives</w:t>
      </w:r>
    </w:p>
    <w:p w:rsidR="00000000" w:rsidRPr="0087687A" w:rsidP="0087687A">
      <w:pPr>
        <w:pStyle w:val="ListBullet2"/>
      </w:pPr>
      <w:r w:rsidRPr="0087687A">
        <w:t>wrapping container in foil to exclude light</w:t>
      </w:r>
    </w:p>
    <w:p w:rsidR="00000000" w:rsidRPr="0087687A" w:rsidP="0087687A">
      <w:pPr>
        <w:pStyle w:val="ListBullet2"/>
      </w:pPr>
      <w:r w:rsidRPr="0087687A">
        <w:t>temperature contr</w:t>
      </w:r>
      <w:r w:rsidRPr="0087687A">
        <w:t>ol, which may involve prevention of direct contact between the sample and coolant</w:t>
      </w:r>
    </w:p>
    <w:p w:rsidR="00000000" w:rsidRPr="0087687A" w:rsidP="0087687A">
      <w:pPr>
        <w:pStyle w:val="ListBullet2"/>
      </w:pPr>
      <w:r w:rsidRPr="0087687A">
        <w:t>use of appropriate equipment boxes (insulated, shockproof and waterproof)</w:t>
      </w:r>
    </w:p>
    <w:p w:rsidR="00000000" w:rsidRPr="0087687A" w:rsidP="0087687A">
      <w:pPr>
        <w:pStyle w:val="ListBullet2"/>
      </w:pPr>
      <w:r w:rsidRPr="0087687A">
        <w:t>restraint of containers to prevent movement</w:t>
      </w:r>
    </w:p>
    <w:p w:rsidR="00000000" w:rsidRPr="0087687A" w:rsidP="0087687A">
      <w:pPr>
        <w:pStyle w:val="ListBullet2"/>
      </w:pPr>
      <w:r w:rsidRPr="0087687A">
        <w:t>checking sample viability during transport while avoidin</w:t>
      </w:r>
      <w:r w:rsidRPr="0087687A">
        <w:t>g unnecessary handling</w:t>
      </w:r>
    </w:p>
    <w:p w:rsidR="00000000" w:rsidRPr="0087687A" w:rsidP="0087687A">
      <w:pPr>
        <w:pStyle w:val="ListBullet"/>
      </w:pPr>
      <w:r w:rsidRPr="0087687A">
        <w:t>principles and purpose of test methods implemented (why they are used and what they demonstrate)</w:t>
      </w:r>
    </w:p>
    <w:p w:rsidR="00000000" w:rsidRPr="0087687A" w:rsidP="0087687A">
      <w:pPr>
        <w:pStyle w:val="ListBullet"/>
      </w:pPr>
      <w:r w:rsidRPr="0087687A">
        <w:t xml:space="preserve">technological advances that include automation </w:t>
      </w:r>
    </w:p>
    <w:p w:rsidR="00000000" w:rsidRPr="0087687A" w:rsidP="0087687A">
      <w:pPr>
        <w:pStyle w:val="ListBullet"/>
      </w:pPr>
      <w:r w:rsidRPr="0087687A">
        <w:t>awareness of environmental sustainability issues as they relate to the work task</w:t>
      </w:r>
    </w:p>
    <w:p w:rsidR="00000000" w:rsidRPr="0087687A" w:rsidP="0087687A">
      <w:pPr>
        <w:pStyle w:val="ListBullet"/>
      </w:pPr>
      <w:r w:rsidRPr="0087687A">
        <w:t xml:space="preserve">legal, ethical and work health and safety (WHS) requirements specific to the work task including traceability, confidentiality and security requirements of all client information, and laboratory data and records. </w:t>
      </w:r>
    </w:p>
    <w:p w:rsidR="00000000" w:rsidRPr="0087687A" w:rsidP="0087687A">
      <w:pPr>
        <w:pStyle w:val="AllowPageBreak"/>
      </w:pPr>
    </w:p>
    <w:p w:rsidR="00000000" w:rsidRPr="0087687A" w:rsidP="0087687A">
      <w:pPr>
        <w:pStyle w:val="Heading1"/>
      </w:pPr>
      <w:bookmarkStart w:id="12" w:name="O_985528"/>
      <w:bookmarkEnd w:id="12"/>
      <w:r w:rsidRPr="0087687A">
        <w:t>Assessment Conditions</w:t>
      </w:r>
    </w:p>
    <w:p w:rsidR="00000000" w:rsidRPr="0087687A" w:rsidP="00B34D1C">
      <w:pPr>
        <w:pStyle w:val="BodyText"/>
      </w:pPr>
      <w:r w:rsidRPr="0087687A">
        <w:t>Ski</w:t>
      </w:r>
      <w:r w:rsidRPr="0087687A">
        <w:t xml:space="preserve">lls must have been demonstrated in the workplace or in a simulated environment that reflects workplace conditions and contingencies. The following conditions must be met for this unit: </w:t>
      </w:r>
    </w:p>
    <w:p w:rsidR="00000000" w:rsidRPr="0087687A" w:rsidP="0087687A">
      <w:pPr>
        <w:pStyle w:val="ListBullet"/>
      </w:pPr>
      <w:r w:rsidRPr="0087687A">
        <w:t xml:space="preserve">use of suitable facilities, equipment and resources, including: </w:t>
      </w:r>
    </w:p>
    <w:p w:rsidR="00000000" w:rsidRPr="0087687A" w:rsidP="0087687A">
      <w:pPr>
        <w:pStyle w:val="ListBullet2"/>
      </w:pPr>
      <w:r w:rsidRPr="0087687A">
        <w:t>wor</w:t>
      </w:r>
      <w:r w:rsidRPr="0087687A">
        <w:t>kplace procedures and standard methods</w:t>
      </w:r>
    </w:p>
    <w:p w:rsidR="00000000" w:rsidRPr="0087687A" w:rsidP="0087687A">
      <w:pPr>
        <w:pStyle w:val="ListBullet2"/>
      </w:pPr>
      <w:r w:rsidRPr="0087687A">
        <w:t>sample containers</w:t>
      </w:r>
    </w:p>
    <w:p w:rsidR="00000000" w:rsidRPr="0087687A" w:rsidP="0087687A">
      <w:pPr>
        <w:pStyle w:val="ListBullet2"/>
      </w:pPr>
      <w:r w:rsidRPr="0087687A">
        <w:t>containers for transporting samples.</w:t>
      </w:r>
    </w:p>
    <w:p w:rsidR="00000000" w:rsidRPr="0087687A" w:rsidP="00B34D1C">
      <w:pPr>
        <w:pStyle w:val="BodyText"/>
      </w:pPr>
      <w:r w:rsidRPr="0087687A">
        <w:t>Assessors must satisfy the NVR/AQTF mandatory competency requirements for assessors.</w:t>
      </w:r>
    </w:p>
    <w:p w:rsidR="00000000" w:rsidRPr="0087687A" w:rsidP="0087687A">
      <w:pPr>
        <w:pStyle w:val="Heading1"/>
      </w:pPr>
      <w:bookmarkStart w:id="13" w:name="O_985526"/>
      <w:bookmarkEnd w:id="13"/>
      <w:r w:rsidRPr="0087687A">
        <w:t>Links</w:t>
      </w:r>
    </w:p>
    <w:p w:rsidR="00000000" w:rsidRPr="0087687A" w:rsidP="00B34D1C">
      <w:pPr>
        <w:pStyle w:val="BodyText"/>
      </w:pPr>
      <w:r w:rsidRPr="0087687A">
        <w:t xml:space="preserve">Training Package Companion Volumes - </w:t>
      </w:r>
      <w:r>
        <w:fldChar w:fldCharType="begin"/>
      </w:r>
      <w:r>
        <w:instrText xml:space="preserve"> HYPERLINK "https://vetnet.gov.au/Pages/TrainingDocs.aspx?q=5c63a03b-4a6b-4ae5-9560-1e3c5f462baa" </w:instrText>
      </w:r>
      <w:r>
        <w:fldChar w:fldCharType="separate"/>
      </w:r>
      <w:r w:rsidRPr="009E4910">
        <w:rPr>
          <w:rStyle w:val="Hyperlink"/>
        </w:rPr>
        <w:t>https://vetnet.gov.au/Pages/TrainingDocs.aspx?q=5c63a03b-4a6b-4ae5-9560-1e3c5f462baa</w:t>
      </w:r>
      <w:r>
        <w:fldChar w:fldCharType="end"/>
      </w:r>
    </w:p>
    <w:p w:rsidR="00000000" w:rsidRPr="0087687A" w:rsidP="0087687A"/>
    <w:sectPr w:rsidSect="008768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7A" w:rsidRPr="00B34D1C" w:rsidP="00B34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1C" w:rsidP="00876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4D1C" w:rsidP="008768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4D1C" w:rsidP="008768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7A" w:rsidP="0087687A">
    <w:pPr>
      <w:pStyle w:val="Footer"/>
      <w:framePr w:wrap="around"/>
    </w:pPr>
    <w:r>
      <w:fldChar w:fldCharType="begin"/>
    </w:r>
    <w:r>
      <w:instrText xml:space="preserve"> DOCPROPERTY  Subject  \* MERGEFORMAT </w:instrText>
    </w:r>
    <w:r>
      <w:fldChar w:fldCharType="separate"/>
    </w:r>
    <w:r w:rsidR="00B34D1C">
      <w:t>Approved</w:t>
    </w:r>
    <w:r w:rsidR="00B34D1C">
      <w:fldChar w:fldCharType="end"/>
    </w:r>
    <w:r>
      <w:tab/>
      <w:t xml:space="preserve">Page </w:t>
    </w:r>
    <w:r>
      <w:fldChar w:fldCharType="begin"/>
    </w:r>
    <w:r>
      <w:instrText xml:space="preserve"> PAGE  \* Arabic  \* MERGEFORMAT </w:instrText>
    </w:r>
    <w:r>
      <w:fldChar w:fldCharType="separate"/>
    </w:r>
    <w:r w:rsidR="00B34D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4D1C">
      <w:rPr>
        <w:noProof/>
      </w:rPr>
      <w:t>5</w:t>
    </w:r>
    <w:r>
      <w:rPr>
        <w:noProof/>
      </w:rPr>
      <w:fldChar w:fldCharType="end"/>
    </w:r>
  </w:p>
  <w:p w:rsidR="0087687A" w:rsidP="0087687A">
    <w:pPr>
      <w:pStyle w:val="Footer"/>
      <w:framePr w:wrap="around"/>
    </w:pPr>
    <w:r>
      <w:t xml:space="preserve">© Commonwealth of Australia, </w:t>
    </w:r>
    <w:r>
      <w:fldChar w:fldCharType="begin"/>
    </w:r>
    <w:r>
      <w:instrText xml:space="preserve"> DATE  \@ "yyyy"  \* MERGEFORMAT </w:instrText>
    </w:r>
    <w:r>
      <w:fldChar w:fldCharType="separate"/>
    </w:r>
    <w:r w:rsidR="00B34D1C">
      <w:rPr>
        <w:noProof/>
      </w:rPr>
      <w:t>2025</w:t>
    </w:r>
    <w:r>
      <w:fldChar w:fldCharType="end"/>
    </w:r>
    <w:r>
      <w:tab/>
    </w:r>
    <w:r>
      <w:fldChar w:fldCharType="begin"/>
    </w:r>
    <w:r>
      <w:instrText xml:space="preserve"> DOCPROPERTY  Author  \* MERGEFORMAT </w:instrText>
    </w:r>
    <w:r>
      <w:fldChar w:fldCharType="separate"/>
    </w:r>
    <w:r w:rsidR="00B34D1C">
      <w:t>Manufacturing Industry Skills Alliance</w:t>
    </w:r>
    <w:r w:rsidR="00B34D1C">
      <w:fldChar w:fldCharType="end"/>
    </w:r>
  </w:p>
  <w:p w:rsidR="0087687A" w:rsidP="00876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87A" w:rsidRPr="00B34D1C" w:rsidP="00B34D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1C" w:rsidRPr="002D2AF8" w:rsidP="0087687A">
    <w:pPr>
      <w:pStyle w:val="Header"/>
      <w:framePr w:wrap="around"/>
    </w:pPr>
    <w:r>
      <w:fldChar w:fldCharType="begin"/>
    </w:r>
    <w:r>
      <w:instrText xml:space="preserve"> TITLE   \* MERGEFORMAT </w:instrText>
    </w:r>
    <w:r>
      <w:fldChar w:fldCharType="separate"/>
    </w:r>
    <w:r>
      <w:t>MSL975052 Locate, record and collect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4D1C" w:rsidP="008768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7A" w:rsidRPr="002D2AF8" w:rsidP="0087687A">
    <w:pPr>
      <w:pStyle w:val="Header"/>
      <w:framePr w:wrap="around"/>
    </w:pPr>
    <w:r>
      <w:fldChar w:fldCharType="begin"/>
    </w:r>
    <w:r>
      <w:instrText xml:space="preserve"> TITLE   \* MERGEFORMAT </w:instrText>
    </w:r>
    <w:r>
      <w:fldChar w:fldCharType="separate"/>
    </w:r>
    <w:r w:rsidR="00B34D1C">
      <w:t>MSL975052 Locate, record and collect forensic samples</w:t>
    </w:r>
    <w:r w:rsidR="00B34D1C">
      <w:fldChar w:fldCharType="end"/>
    </w:r>
    <w:r>
      <w:tab/>
      <w:t xml:space="preserve">Date this document was generated: </w:t>
    </w:r>
    <w:r>
      <w:fldChar w:fldCharType="begin"/>
    </w:r>
    <w:r>
      <w:instrText xml:space="preserve"> CREATEDATE  \@ "d MMMM yyyy"  \* MERGEFORMAT </w:instrText>
    </w:r>
    <w:r>
      <w:fldChar w:fldCharType="separate"/>
    </w:r>
    <w:r w:rsidR="00B34D1C">
      <w:rPr>
        <w:noProof/>
      </w:rPr>
      <w:t>2 March 2025</w:t>
    </w:r>
    <w:r>
      <w:fldChar w:fldCharType="end"/>
    </w:r>
  </w:p>
  <w:p w:rsidR="0087687A" w:rsidP="00876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04F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8E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802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87A"/>
    <w:pPr>
      <w:spacing w:before="360" w:after="60"/>
      <w:outlineLvl w:val="0"/>
    </w:pPr>
    <w:rPr>
      <w:sz w:val="32"/>
    </w:rPr>
  </w:style>
  <w:style w:type="paragraph" w:styleId="Heading2">
    <w:name w:val="heading 2"/>
    <w:basedOn w:val="HeadingBase"/>
    <w:next w:val="BodyText"/>
    <w:link w:val="Heading2Char"/>
    <w:qFormat/>
    <w:rsid w:val="0087687A"/>
    <w:pPr>
      <w:keepLines/>
      <w:spacing w:before="240" w:after="120"/>
      <w:outlineLvl w:val="1"/>
    </w:pPr>
    <w:rPr>
      <w:sz w:val="28"/>
      <w:szCs w:val="40"/>
    </w:rPr>
  </w:style>
  <w:style w:type="paragraph" w:styleId="Heading3">
    <w:name w:val="heading 3"/>
    <w:basedOn w:val="HeadingBase"/>
    <w:next w:val="BodyText"/>
    <w:link w:val="Heading3Char"/>
    <w:qFormat/>
    <w:rsid w:val="0087687A"/>
    <w:pPr>
      <w:spacing w:before="180" w:after="120"/>
      <w:outlineLvl w:val="2"/>
    </w:pPr>
    <w:rPr>
      <w:spacing w:val="-10"/>
      <w:kern w:val="32"/>
    </w:rPr>
  </w:style>
  <w:style w:type="paragraph" w:styleId="Heading4">
    <w:name w:val="heading 4"/>
    <w:basedOn w:val="HeadingBase"/>
    <w:next w:val="BodyText"/>
    <w:link w:val="Heading4Char"/>
    <w:qFormat/>
    <w:rsid w:val="0087687A"/>
    <w:pPr>
      <w:spacing w:before="160" w:after="120"/>
      <w:outlineLvl w:val="3"/>
    </w:pPr>
    <w:rPr>
      <w:sz w:val="22"/>
    </w:rPr>
  </w:style>
  <w:style w:type="paragraph" w:styleId="Heading5">
    <w:name w:val="heading 5"/>
    <w:basedOn w:val="HeadingBase"/>
    <w:next w:val="Normal"/>
    <w:link w:val="Heading5Char"/>
    <w:qFormat/>
    <w:rsid w:val="0087687A"/>
    <w:pPr>
      <w:spacing w:before="80"/>
      <w:outlineLvl w:val="4"/>
    </w:pPr>
    <w:rPr>
      <w:color w:val="918585"/>
      <w:sz w:val="20"/>
    </w:rPr>
  </w:style>
  <w:style w:type="paragraph" w:styleId="Heading6">
    <w:name w:val="heading 6"/>
    <w:basedOn w:val="HeadingBase"/>
    <w:next w:val="Normal"/>
    <w:link w:val="Heading6Char"/>
    <w:qFormat/>
    <w:rsid w:val="0087687A"/>
    <w:pPr>
      <w:spacing w:before="60"/>
      <w:outlineLvl w:val="5"/>
    </w:pPr>
    <w:rPr>
      <w:color w:val="918585"/>
      <w:sz w:val="20"/>
    </w:rPr>
  </w:style>
  <w:style w:type="paragraph" w:styleId="Heading7">
    <w:name w:val="heading 7"/>
    <w:basedOn w:val="Normal"/>
    <w:next w:val="Normal"/>
    <w:link w:val="Heading7Char"/>
    <w:qFormat/>
    <w:rsid w:val="0087687A"/>
    <w:pPr>
      <w:ind w:left="720"/>
      <w:outlineLvl w:val="6"/>
    </w:pPr>
    <w:rPr>
      <w:i/>
    </w:rPr>
  </w:style>
  <w:style w:type="paragraph" w:styleId="Heading8">
    <w:name w:val="heading 8"/>
    <w:basedOn w:val="Normal"/>
    <w:next w:val="Normal"/>
    <w:link w:val="Heading8Char"/>
    <w:qFormat/>
    <w:rsid w:val="0087687A"/>
    <w:pPr>
      <w:ind w:left="720"/>
      <w:outlineLvl w:val="7"/>
    </w:pPr>
    <w:rPr>
      <w:i/>
    </w:rPr>
  </w:style>
  <w:style w:type="paragraph" w:styleId="Heading9">
    <w:name w:val="heading 9"/>
    <w:basedOn w:val="Normal"/>
    <w:next w:val="Normal"/>
    <w:link w:val="Heading9Char"/>
    <w:qFormat/>
    <w:rsid w:val="0087687A"/>
    <w:pPr>
      <w:ind w:left="720"/>
      <w:outlineLvl w:val="8"/>
    </w:pPr>
    <w:rPr>
      <w:i/>
    </w:rPr>
  </w:style>
  <w:style w:type="character" w:default="1" w:styleId="DefaultParagraphFont">
    <w:name w:val="Default Paragraph Font"/>
    <w:uiPriority w:val="1"/>
    <w:unhideWhenUsed/>
    <w:rsid w:val="00876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87A"/>
  </w:style>
  <w:style w:type="character" w:customStyle="1" w:styleId="Heading1Char">
    <w:name w:val="Heading 1 Char"/>
    <w:basedOn w:val="DefaultParagraphFont"/>
    <w:link w:val="Heading1"/>
    <w:rsid w:val="0087687A"/>
    <w:rPr>
      <w:rFonts w:ascii="Times New Roman" w:eastAsia="Times New Roman" w:hAnsi="Times New Roman" w:cs="Times New Roman"/>
      <w:b/>
      <w:sz w:val="32"/>
      <w:szCs w:val="20"/>
      <w:lang w:eastAsia="en-US"/>
    </w:rPr>
  </w:style>
  <w:style w:type="paragraph" w:styleId="BodyText">
    <w:name w:val="Body Text"/>
    <w:basedOn w:val="Normal"/>
    <w:link w:val="BodyTextChar"/>
    <w:rsid w:val="00876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87A"/>
    <w:rPr>
      <w:rFonts w:ascii="Times New Roman" w:eastAsia="Times New Roman" w:hAnsi="Times New Roman" w:cs="Times New Roman"/>
      <w:sz w:val="24"/>
      <w:lang w:eastAsia="en-US"/>
    </w:rPr>
  </w:style>
  <w:style w:type="paragraph" w:styleId="ListBullet">
    <w:name w:val="List Bullet"/>
    <w:basedOn w:val="List"/>
    <w:rsid w:val="0087687A"/>
    <w:pPr>
      <w:numPr>
        <w:numId w:val="12"/>
      </w:numPr>
      <w:tabs>
        <w:tab w:val="clear" w:pos="340"/>
      </w:tabs>
      <w:spacing w:before="40" w:after="40"/>
    </w:pPr>
  </w:style>
  <w:style w:type="character" w:customStyle="1" w:styleId="SpecialBold">
    <w:name w:val="Special Bold"/>
    <w:basedOn w:val="DefaultParagraphFont"/>
    <w:rsid w:val="0087687A"/>
    <w:rPr>
      <w:b/>
      <w:spacing w:val="0"/>
    </w:rPr>
  </w:style>
  <w:style w:type="paragraph" w:styleId="ListBullet2">
    <w:name w:val="List Bullet 2"/>
    <w:basedOn w:val="List2"/>
    <w:rsid w:val="0087687A"/>
    <w:pPr>
      <w:numPr>
        <w:numId w:val="13"/>
      </w:numPr>
      <w:tabs>
        <w:tab w:val="clear" w:pos="680"/>
      </w:tabs>
    </w:pPr>
  </w:style>
  <w:style w:type="character" w:styleId="Emphasis">
    <w:name w:val="Emphasis"/>
    <w:basedOn w:val="DefaultParagraphFont"/>
    <w:qFormat/>
    <w:rsid w:val="0087687A"/>
    <w:rPr>
      <w:i/>
    </w:rPr>
  </w:style>
  <w:style w:type="paragraph" w:customStyle="1" w:styleId="SuperHeading">
    <w:name w:val="SuperHeading"/>
    <w:basedOn w:val="Normal"/>
    <w:rsid w:val="0087687A"/>
    <w:pPr>
      <w:spacing w:before="240" w:after="120"/>
      <w:outlineLvl w:val="0"/>
    </w:pPr>
    <w:rPr>
      <w:rFonts w:ascii="Times New Roman" w:hAnsi="Times New Roman"/>
      <w:b/>
      <w:sz w:val="32"/>
    </w:rPr>
  </w:style>
  <w:style w:type="paragraph" w:customStyle="1" w:styleId="AllowPageBreak">
    <w:name w:val="AllowPageBreak"/>
    <w:rsid w:val="00876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87A"/>
    <w:rPr>
      <w:rFonts w:ascii="Courier New" w:eastAsia="Times New Roman" w:hAnsi="Courier New" w:cs="Times New Roman"/>
      <w:i/>
      <w:szCs w:val="20"/>
      <w:lang w:eastAsia="en-US"/>
    </w:rPr>
  </w:style>
  <w:style w:type="paragraph" w:customStyle="1" w:styleId="HeadingBase">
    <w:name w:val="Heading Base"/>
    <w:rsid w:val="00876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87A"/>
    <w:pPr>
      <w:tabs>
        <w:tab w:val="right" w:leader="dot" w:pos="9072"/>
      </w:tabs>
      <w:ind w:left="567"/>
    </w:pPr>
    <w:rPr>
      <w:szCs w:val="22"/>
    </w:rPr>
  </w:style>
  <w:style w:type="paragraph" w:customStyle="1" w:styleId="TOCBase">
    <w:name w:val="TOC Base"/>
    <w:rsid w:val="00876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87A"/>
    <w:pPr>
      <w:tabs>
        <w:tab w:val="right" w:leader="dot" w:pos="9072"/>
      </w:tabs>
      <w:spacing w:before="40" w:after="40"/>
      <w:ind w:left="284"/>
    </w:pPr>
    <w:rPr>
      <w:rFonts w:ascii="Times New Roman" w:hAnsi="Times New Roman"/>
    </w:rPr>
  </w:style>
  <w:style w:type="paragraph" w:styleId="TOC1">
    <w:name w:val="toc 1"/>
    <w:basedOn w:val="TOCBase"/>
    <w:next w:val="Normal"/>
    <w:rsid w:val="00876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87A"/>
    <w:rPr>
      <w:rFonts w:ascii="Times New Roman" w:eastAsia="Times New Roman" w:hAnsi="Times New Roman" w:cs="Times New Roman"/>
      <w:sz w:val="16"/>
      <w:lang w:eastAsia="en-US"/>
    </w:rPr>
  </w:style>
  <w:style w:type="paragraph" w:styleId="Title">
    <w:name w:val="Title"/>
    <w:basedOn w:val="HeadingBase"/>
    <w:link w:val="TitleChar"/>
    <w:qFormat/>
    <w:rsid w:val="0087687A"/>
    <w:pPr>
      <w:spacing w:before="5040"/>
      <w:jc w:val="center"/>
    </w:pPr>
    <w:rPr>
      <w:sz w:val="48"/>
      <w:szCs w:val="72"/>
      <w:lang w:val="en-US"/>
    </w:rPr>
  </w:style>
  <w:style w:type="character" w:customStyle="1" w:styleId="TitleChar">
    <w:name w:val="Title Char"/>
    <w:basedOn w:val="DefaultParagraphFont"/>
    <w:link w:val="Title"/>
    <w:rsid w:val="00876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87A"/>
    <w:pPr>
      <w:tabs>
        <w:tab w:val="left" w:pos="3600"/>
        <w:tab w:val="left" w:pos="3958"/>
      </w:tabs>
    </w:pPr>
  </w:style>
  <w:style w:type="paragraph" w:styleId="List">
    <w:name w:val="List"/>
    <w:basedOn w:val="BodyText"/>
    <w:next w:val="BodyText"/>
    <w:rsid w:val="0087687A"/>
    <w:pPr>
      <w:tabs>
        <w:tab w:val="left" w:pos="340"/>
      </w:tabs>
      <w:spacing w:before="60" w:after="60"/>
      <w:ind w:left="340" w:hanging="340"/>
    </w:pPr>
  </w:style>
  <w:style w:type="paragraph" w:customStyle="1" w:styleId="Note">
    <w:name w:val="Note"/>
    <w:basedOn w:val="BodyText"/>
    <w:rsid w:val="00876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87A"/>
    <w:pPr>
      <w:framePr w:wrap="auto" w:hAnchor="text" w:y="6049"/>
    </w:pPr>
    <w:rPr>
      <w:color w:val="000000"/>
      <w:sz w:val="40"/>
    </w:rPr>
  </w:style>
  <w:style w:type="paragraph" w:customStyle="1" w:styleId="TOCTitle">
    <w:name w:val="TOCTitle"/>
    <w:basedOn w:val="Heading1"/>
    <w:rsid w:val="0087687A"/>
    <w:pPr>
      <w:spacing w:after="240"/>
      <w:jc w:val="center"/>
      <w:outlineLvl w:val="9"/>
    </w:pPr>
    <w:rPr>
      <w:caps/>
    </w:rPr>
  </w:style>
  <w:style w:type="paragraph" w:customStyle="1" w:styleId="Version">
    <w:name w:val="Version"/>
    <w:rsid w:val="008768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87A"/>
    <w:pPr>
      <w:keepNext w:val="0"/>
      <w:tabs>
        <w:tab w:val="right" w:pos="4176"/>
      </w:tabs>
      <w:ind w:left="198" w:hanging="198"/>
    </w:pPr>
    <w:rPr>
      <w:rFonts w:ascii="Garamond" w:hAnsi="Garamond"/>
    </w:rPr>
  </w:style>
  <w:style w:type="paragraph" w:styleId="IndexHeading">
    <w:name w:val="index heading"/>
    <w:basedOn w:val="Normal"/>
    <w:next w:val="Index1"/>
    <w:semiHidden/>
    <w:rsid w:val="0087687A"/>
    <w:pPr>
      <w:spacing w:before="120" w:after="120"/>
    </w:pPr>
    <w:rPr>
      <w:rFonts w:ascii="Arial" w:hAnsi="Arial"/>
      <w:b/>
      <w:color w:val="918585"/>
      <w:sz w:val="24"/>
    </w:rPr>
  </w:style>
  <w:style w:type="paragraph" w:styleId="Header">
    <w:name w:val="header"/>
    <w:basedOn w:val="Normal"/>
    <w:link w:val="HeaderChar"/>
    <w:rsid w:val="00876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87A"/>
    <w:rPr>
      <w:rFonts w:ascii="Times New Roman" w:eastAsia="Times New Roman" w:hAnsi="Times New Roman" w:cs="Times New Roman"/>
      <w:sz w:val="16"/>
      <w:szCs w:val="20"/>
      <w:lang w:val="en-GB" w:eastAsia="en-US"/>
    </w:rPr>
  </w:style>
  <w:style w:type="paragraph" w:customStyle="1" w:styleId="Chapter">
    <w:name w:val="Chapter"/>
    <w:basedOn w:val="Normal"/>
    <w:rsid w:val="0087687A"/>
    <w:pPr>
      <w:spacing w:before="240"/>
    </w:pPr>
    <w:rPr>
      <w:rFonts w:ascii="Times New Roman" w:hAnsi="Times New Roman"/>
      <w:smallCaps/>
      <w:spacing w:val="80"/>
      <w:sz w:val="28"/>
    </w:rPr>
  </w:style>
  <w:style w:type="paragraph" w:customStyle="1" w:styleId="InChapter">
    <w:name w:val="InChapter"/>
    <w:basedOn w:val="Heading3"/>
    <w:rsid w:val="0087687A"/>
    <w:pPr>
      <w:spacing w:after="240"/>
      <w:outlineLvl w:val="9"/>
    </w:pPr>
    <w:rPr>
      <w:noProof/>
    </w:rPr>
  </w:style>
  <w:style w:type="paragraph" w:styleId="Index2">
    <w:name w:val="index 2"/>
    <w:basedOn w:val="Normal"/>
    <w:next w:val="Normal"/>
    <w:semiHidden/>
    <w:rsid w:val="0087687A"/>
    <w:pPr>
      <w:tabs>
        <w:tab w:val="right" w:pos="4176"/>
      </w:tabs>
      <w:ind w:left="568" w:hanging="284"/>
    </w:pPr>
    <w:rPr>
      <w:rFonts w:ascii="Garamond" w:hAnsi="Garamond"/>
    </w:rPr>
  </w:style>
  <w:style w:type="paragraph" w:customStyle="1" w:styleId="Byline">
    <w:name w:val="Byline"/>
    <w:rsid w:val="00876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87A"/>
    <w:pPr>
      <w:tabs>
        <w:tab w:val="clear" w:pos="3600"/>
        <w:tab w:val="clear" w:pos="3958"/>
      </w:tabs>
      <w:jc w:val="right"/>
    </w:pPr>
  </w:style>
  <w:style w:type="paragraph" w:styleId="Caption">
    <w:name w:val="caption"/>
    <w:basedOn w:val="BodyText"/>
    <w:next w:val="Normal"/>
    <w:qFormat/>
    <w:rsid w:val="0087687A"/>
    <w:pPr>
      <w:framePr w:w="2268" w:hSpace="181" w:vSpace="181" w:wrap="around" w:vAnchor="text" w:hAnchor="page" w:x="1135" w:y="285" w:anchorLock="1"/>
    </w:pPr>
    <w:rPr>
      <w:i/>
    </w:rPr>
  </w:style>
  <w:style w:type="paragraph" w:customStyle="1" w:styleId="MiniTOCTitle">
    <w:name w:val="MiniTOCTitle"/>
    <w:basedOn w:val="Heading4"/>
    <w:rsid w:val="0087687A"/>
    <w:pPr>
      <w:spacing w:before="240"/>
      <w:outlineLvl w:val="9"/>
    </w:pPr>
    <w:rPr>
      <w:noProof/>
      <w:sz w:val="24"/>
    </w:rPr>
  </w:style>
  <w:style w:type="paragraph" w:customStyle="1" w:styleId="MiniTOCItem">
    <w:name w:val="MiniTOCItem"/>
    <w:basedOn w:val="ListBullet"/>
    <w:rsid w:val="0087687A"/>
    <w:pPr>
      <w:numPr>
        <w:numId w:val="0"/>
      </w:numPr>
      <w:tabs>
        <w:tab w:val="right" w:leader="dot" w:pos="6521"/>
      </w:tabs>
      <w:spacing w:before="0" w:after="0"/>
    </w:pPr>
  </w:style>
  <w:style w:type="paragraph" w:customStyle="1" w:styleId="TOFTitle">
    <w:name w:val="TOFTitle"/>
    <w:basedOn w:val="TOCTitle"/>
    <w:rsid w:val="0087687A"/>
  </w:style>
  <w:style w:type="paragraph" w:styleId="TableofFigures">
    <w:name w:val="table of figures"/>
    <w:basedOn w:val="Normal"/>
    <w:next w:val="Normal"/>
    <w:semiHidden/>
    <w:rsid w:val="0087687A"/>
    <w:pPr>
      <w:tabs>
        <w:tab w:val="right" w:leader="dot" w:pos="9072"/>
      </w:tabs>
      <w:ind w:left="970" w:hanging="403"/>
    </w:pPr>
    <w:rPr>
      <w:rFonts w:ascii="Times New Roman" w:hAnsi="Times New Roman"/>
      <w:b/>
    </w:rPr>
  </w:style>
  <w:style w:type="paragraph" w:styleId="ListNumber">
    <w:name w:val="List Number"/>
    <w:basedOn w:val="List"/>
    <w:rsid w:val="0087687A"/>
    <w:pPr>
      <w:numPr>
        <w:numId w:val="15"/>
      </w:numPr>
      <w:tabs>
        <w:tab w:val="clear" w:pos="340"/>
      </w:tabs>
    </w:pPr>
  </w:style>
  <w:style w:type="character" w:customStyle="1" w:styleId="WingdingSymbols">
    <w:name w:val="Wingding Symbols"/>
    <w:rsid w:val="0087687A"/>
    <w:rPr>
      <w:rFonts w:ascii="Wingdings" w:hAnsi="Wingdings"/>
    </w:rPr>
  </w:style>
  <w:style w:type="paragraph" w:customStyle="1" w:styleId="TableHeading">
    <w:name w:val="Table Heading"/>
    <w:basedOn w:val="HeadingBase"/>
    <w:rsid w:val="0087687A"/>
    <w:pPr>
      <w:keepLines/>
      <w:pBdr>
        <w:bottom w:val="single" w:sz="6" w:space="1" w:color="918585"/>
      </w:pBdr>
      <w:spacing w:before="240"/>
    </w:pPr>
  </w:style>
  <w:style w:type="character" w:customStyle="1" w:styleId="HotSpot">
    <w:name w:val="HotSpot"/>
    <w:rsid w:val="0087687A"/>
    <w:rPr>
      <w:color w:val="0033CC"/>
      <w:u w:val="none"/>
    </w:rPr>
  </w:style>
  <w:style w:type="paragraph" w:customStyle="1" w:styleId="BodyTextRight">
    <w:name w:val="Body Text Right"/>
    <w:basedOn w:val="BodyText"/>
    <w:rsid w:val="0087687A"/>
    <w:pPr>
      <w:spacing w:before="0" w:after="0"/>
      <w:jc w:val="right"/>
    </w:pPr>
  </w:style>
  <w:style w:type="paragraph" w:styleId="Index3">
    <w:name w:val="index 3"/>
    <w:basedOn w:val="ListNumber2"/>
    <w:next w:val="Normal"/>
    <w:semiHidden/>
    <w:rsid w:val="0087687A"/>
    <w:pPr>
      <w:numPr>
        <w:numId w:val="0"/>
      </w:numPr>
      <w:tabs>
        <w:tab w:val="right" w:leader="dot" w:pos="4176"/>
      </w:tabs>
    </w:pPr>
  </w:style>
  <w:style w:type="paragraph" w:styleId="ListNumber2">
    <w:name w:val="List Number 2"/>
    <w:basedOn w:val="List2"/>
    <w:rsid w:val="0087687A"/>
    <w:pPr>
      <w:numPr>
        <w:numId w:val="10"/>
      </w:numPr>
      <w:tabs>
        <w:tab w:val="clear" w:pos="1060"/>
      </w:tabs>
    </w:pPr>
  </w:style>
  <w:style w:type="paragraph" w:customStyle="1" w:styleId="MarginNote">
    <w:name w:val="Margin Note"/>
    <w:basedOn w:val="BodyText"/>
    <w:rsid w:val="00876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87A"/>
    <w:rPr>
      <w:sz w:val="32"/>
    </w:rPr>
  </w:style>
  <w:style w:type="paragraph" w:customStyle="1" w:styleId="HeadingProcedure">
    <w:name w:val="Heading Procedure"/>
    <w:basedOn w:val="HeadingBase"/>
    <w:next w:val="Normal"/>
    <w:rsid w:val="0087687A"/>
    <w:pPr>
      <w:tabs>
        <w:tab w:val="left" w:pos="0"/>
      </w:tabs>
      <w:spacing w:before="120" w:after="60"/>
    </w:pPr>
    <w:rPr>
      <w:i/>
      <w:color w:val="918585"/>
      <w:sz w:val="22"/>
    </w:rPr>
  </w:style>
  <w:style w:type="paragraph" w:customStyle="1" w:styleId="TableBodyText">
    <w:name w:val="Table Body Text"/>
    <w:basedOn w:val="BodyText"/>
    <w:rsid w:val="0087687A"/>
    <w:pPr>
      <w:spacing w:before="60" w:after="60"/>
    </w:pPr>
  </w:style>
  <w:style w:type="paragraph" w:styleId="ListContinue">
    <w:name w:val="List Continue"/>
    <w:basedOn w:val="List"/>
    <w:rsid w:val="0087687A"/>
    <w:pPr>
      <w:ind w:firstLine="0"/>
    </w:pPr>
  </w:style>
  <w:style w:type="paragraph" w:customStyle="1" w:styleId="ListNote">
    <w:name w:val="List Note"/>
    <w:basedOn w:val="List"/>
    <w:rsid w:val="0087687A"/>
    <w:pPr>
      <w:pBdr>
        <w:top w:val="single" w:sz="6" w:space="2" w:color="918585"/>
        <w:bottom w:val="single" w:sz="6" w:space="2" w:color="918585"/>
      </w:pBdr>
      <w:tabs>
        <w:tab w:val="left" w:pos="1021"/>
      </w:tabs>
      <w:ind w:firstLine="0"/>
    </w:pPr>
  </w:style>
  <w:style w:type="paragraph" w:customStyle="1" w:styleId="Warning">
    <w:name w:val="Warning"/>
    <w:basedOn w:val="BodyText"/>
    <w:rsid w:val="0087687A"/>
    <w:pPr>
      <w:shd w:val="clear" w:color="auto" w:fill="D9D9D9"/>
      <w:tabs>
        <w:tab w:val="left" w:pos="992"/>
      </w:tabs>
      <w:ind w:left="119" w:right="119"/>
    </w:pPr>
    <w:rPr>
      <w:sz w:val="20"/>
    </w:rPr>
  </w:style>
  <w:style w:type="paragraph" w:customStyle="1" w:styleId="MarginIcons">
    <w:name w:val="Margin Icons"/>
    <w:basedOn w:val="BodyText"/>
    <w:rsid w:val="00876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87A"/>
    <w:rPr>
      <w:rFonts w:ascii="Courier New" w:hAnsi="Courier New"/>
    </w:rPr>
  </w:style>
  <w:style w:type="paragraph" w:customStyle="1" w:styleId="NoteBullet">
    <w:name w:val="Note Bullet"/>
    <w:basedOn w:val="Note"/>
    <w:rsid w:val="0087687A"/>
    <w:pPr>
      <w:tabs>
        <w:tab w:val="clear" w:pos="680"/>
      </w:tabs>
      <w:spacing w:before="60" w:after="60"/>
    </w:pPr>
  </w:style>
  <w:style w:type="paragraph" w:customStyle="1" w:styleId="SubHeading2">
    <w:name w:val="SubHeading2"/>
    <w:basedOn w:val="HeadingBase"/>
    <w:rsid w:val="0087687A"/>
    <w:pPr>
      <w:spacing w:before="240" w:after="60"/>
    </w:pPr>
    <w:rPr>
      <w:sz w:val="20"/>
    </w:rPr>
  </w:style>
  <w:style w:type="paragraph" w:customStyle="1" w:styleId="SubHeading1">
    <w:name w:val="SubHeading1"/>
    <w:basedOn w:val="HeadingBase"/>
    <w:rsid w:val="0087687A"/>
    <w:pPr>
      <w:spacing w:before="240" w:after="60"/>
    </w:pPr>
    <w:rPr>
      <w:color w:val="918585"/>
      <w:sz w:val="22"/>
    </w:rPr>
  </w:style>
  <w:style w:type="paragraph" w:customStyle="1" w:styleId="SideHeading">
    <w:name w:val="Side Heading"/>
    <w:basedOn w:val="HeadingBase"/>
    <w:rsid w:val="00876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87A"/>
    <w:pPr>
      <w:tabs>
        <w:tab w:val="num" w:pos="360"/>
      </w:tabs>
    </w:pPr>
  </w:style>
  <w:style w:type="paragraph" w:styleId="PlainText">
    <w:name w:val="Plain Text"/>
    <w:basedOn w:val="Normal"/>
    <w:link w:val="PlainTextChar"/>
    <w:rsid w:val="0087687A"/>
    <w:rPr>
      <w:sz w:val="20"/>
    </w:rPr>
  </w:style>
  <w:style w:type="character" w:customStyle="1" w:styleId="PlainTextChar">
    <w:name w:val="Plain Text Char"/>
    <w:basedOn w:val="DefaultParagraphFont"/>
    <w:link w:val="PlainText"/>
    <w:rsid w:val="0087687A"/>
    <w:rPr>
      <w:rFonts w:ascii="Courier New" w:eastAsia="Times New Roman" w:hAnsi="Courier New" w:cs="Times New Roman"/>
      <w:sz w:val="20"/>
      <w:szCs w:val="20"/>
      <w:lang w:eastAsia="en-US"/>
    </w:rPr>
  </w:style>
  <w:style w:type="character" w:customStyle="1" w:styleId="MenuOption">
    <w:name w:val="Menu Option"/>
    <w:basedOn w:val="DefaultParagraphFont"/>
    <w:rsid w:val="0087687A"/>
    <w:rPr>
      <w:b/>
      <w:smallCaps/>
    </w:rPr>
  </w:style>
  <w:style w:type="paragraph" w:customStyle="1" w:styleId="TableListNumber">
    <w:name w:val="Table List Number"/>
    <w:basedOn w:val="ListNumber"/>
    <w:rsid w:val="0087687A"/>
    <w:pPr>
      <w:numPr>
        <w:numId w:val="0"/>
      </w:numPr>
    </w:pPr>
  </w:style>
  <w:style w:type="paragraph" w:styleId="TOC4">
    <w:name w:val="toc 4"/>
    <w:basedOn w:val="TOCBase"/>
    <w:next w:val="Normal"/>
    <w:semiHidden/>
    <w:rsid w:val="0087687A"/>
    <w:pPr>
      <w:tabs>
        <w:tab w:val="right" w:leader="dot" w:pos="9071"/>
      </w:tabs>
      <w:ind w:left="1701"/>
    </w:pPr>
  </w:style>
  <w:style w:type="paragraph" w:customStyle="1" w:styleId="ListAlpha">
    <w:name w:val="List Alpha"/>
    <w:basedOn w:val="List"/>
    <w:rsid w:val="0087687A"/>
    <w:pPr>
      <w:numPr>
        <w:numId w:val="9"/>
      </w:numPr>
    </w:pPr>
  </w:style>
  <w:style w:type="paragraph" w:customStyle="1" w:styleId="ListAlpha2">
    <w:name w:val="List Alpha 2"/>
    <w:basedOn w:val="List2"/>
    <w:rsid w:val="0087687A"/>
    <w:pPr>
      <w:numPr>
        <w:numId w:val="8"/>
      </w:numPr>
    </w:pPr>
  </w:style>
  <w:style w:type="paragraph" w:styleId="List2">
    <w:name w:val="List 2"/>
    <w:basedOn w:val="BodyText"/>
    <w:rsid w:val="0087687A"/>
    <w:pPr>
      <w:tabs>
        <w:tab w:val="left" w:pos="680"/>
      </w:tabs>
      <w:spacing w:before="60" w:after="60"/>
      <w:ind w:left="680" w:hanging="340"/>
    </w:pPr>
  </w:style>
  <w:style w:type="paragraph" w:styleId="List3">
    <w:name w:val="List 3"/>
    <w:basedOn w:val="BodyText"/>
    <w:rsid w:val="0087687A"/>
    <w:pPr>
      <w:tabs>
        <w:tab w:val="left" w:pos="1021"/>
      </w:tabs>
      <w:spacing w:before="60" w:after="60"/>
      <w:ind w:left="1020" w:hanging="340"/>
    </w:pPr>
  </w:style>
  <w:style w:type="paragraph" w:styleId="List4">
    <w:name w:val="List 4"/>
    <w:basedOn w:val="BodyText"/>
    <w:rsid w:val="0087687A"/>
    <w:pPr>
      <w:tabs>
        <w:tab w:val="left" w:pos="1361"/>
      </w:tabs>
      <w:spacing w:before="60" w:after="60"/>
      <w:ind w:left="1361" w:hanging="340"/>
    </w:pPr>
  </w:style>
  <w:style w:type="paragraph" w:styleId="List5">
    <w:name w:val="List 5"/>
    <w:basedOn w:val="BodyText"/>
    <w:rsid w:val="0087687A"/>
    <w:pPr>
      <w:tabs>
        <w:tab w:val="left" w:pos="1701"/>
      </w:tabs>
      <w:spacing w:before="60" w:after="60"/>
      <w:ind w:left="1701" w:hanging="340"/>
    </w:pPr>
  </w:style>
  <w:style w:type="paragraph" w:styleId="ListBullet3">
    <w:name w:val="List Bullet 3"/>
    <w:basedOn w:val="List3"/>
    <w:rsid w:val="0087687A"/>
    <w:pPr>
      <w:numPr>
        <w:numId w:val="14"/>
      </w:numPr>
      <w:tabs>
        <w:tab w:val="clear" w:pos="1021"/>
      </w:tabs>
      <w:ind w:left="1037" w:hanging="357"/>
    </w:pPr>
  </w:style>
  <w:style w:type="paragraph" w:styleId="ListBullet4">
    <w:name w:val="List Bullet 4"/>
    <w:basedOn w:val="List4"/>
    <w:rsid w:val="0087687A"/>
    <w:pPr>
      <w:numPr>
        <w:numId w:val="3"/>
      </w:numPr>
      <w:tabs>
        <w:tab w:val="clear" w:pos="1361"/>
      </w:tabs>
    </w:pPr>
  </w:style>
  <w:style w:type="paragraph" w:styleId="ListBullet5">
    <w:name w:val="List Bullet 5"/>
    <w:basedOn w:val="List5"/>
    <w:rsid w:val="0087687A"/>
    <w:pPr>
      <w:numPr>
        <w:numId w:val="4"/>
      </w:numPr>
    </w:pPr>
  </w:style>
  <w:style w:type="paragraph" w:styleId="ListContinue2">
    <w:name w:val="List Continue 2"/>
    <w:basedOn w:val="List2"/>
    <w:rsid w:val="0087687A"/>
    <w:pPr>
      <w:ind w:firstLine="0"/>
    </w:pPr>
  </w:style>
  <w:style w:type="paragraph" w:styleId="ListContinue3">
    <w:name w:val="List Continue 3"/>
    <w:basedOn w:val="List3"/>
    <w:rsid w:val="0087687A"/>
    <w:pPr>
      <w:ind w:left="1021" w:firstLine="0"/>
    </w:pPr>
  </w:style>
  <w:style w:type="paragraph" w:styleId="ListContinue4">
    <w:name w:val="List Continue 4"/>
    <w:basedOn w:val="List4"/>
    <w:rsid w:val="0087687A"/>
    <w:pPr>
      <w:ind w:firstLine="0"/>
    </w:pPr>
  </w:style>
  <w:style w:type="paragraph" w:styleId="ListContinue5">
    <w:name w:val="List Continue 5"/>
    <w:basedOn w:val="List5"/>
    <w:rsid w:val="0087687A"/>
    <w:pPr>
      <w:ind w:firstLine="0"/>
    </w:pPr>
  </w:style>
  <w:style w:type="paragraph" w:styleId="ListNumber3">
    <w:name w:val="List Number 3"/>
    <w:basedOn w:val="List3"/>
    <w:rsid w:val="0087687A"/>
    <w:pPr>
      <w:numPr>
        <w:numId w:val="5"/>
      </w:numPr>
    </w:pPr>
  </w:style>
  <w:style w:type="paragraph" w:styleId="ListNumber4">
    <w:name w:val="List Number 4"/>
    <w:basedOn w:val="List4"/>
    <w:rsid w:val="0087687A"/>
    <w:pPr>
      <w:numPr>
        <w:numId w:val="6"/>
      </w:numPr>
    </w:pPr>
  </w:style>
  <w:style w:type="paragraph" w:styleId="ListNumber5">
    <w:name w:val="List Number 5"/>
    <w:basedOn w:val="List5"/>
    <w:rsid w:val="0087687A"/>
    <w:pPr>
      <w:numPr>
        <w:numId w:val="7"/>
      </w:numPr>
    </w:pPr>
  </w:style>
  <w:style w:type="paragraph" w:styleId="BlockText">
    <w:name w:val="Block Text"/>
    <w:basedOn w:val="Normal"/>
    <w:rsid w:val="0087687A"/>
    <w:pPr>
      <w:spacing w:after="120"/>
      <w:ind w:left="1440" w:right="1440"/>
    </w:pPr>
  </w:style>
  <w:style w:type="character" w:customStyle="1" w:styleId="Subscript">
    <w:name w:val="Subscript"/>
    <w:basedOn w:val="DefaultParagraphFont"/>
    <w:rsid w:val="0087687A"/>
    <w:rPr>
      <w:sz w:val="16"/>
      <w:vertAlign w:val="subscript"/>
    </w:rPr>
  </w:style>
  <w:style w:type="character" w:customStyle="1" w:styleId="Superscript">
    <w:name w:val="Superscript"/>
    <w:basedOn w:val="DefaultParagraphFont"/>
    <w:rsid w:val="0087687A"/>
    <w:rPr>
      <w:sz w:val="16"/>
      <w:vertAlign w:val="superscript"/>
    </w:rPr>
  </w:style>
  <w:style w:type="character" w:customStyle="1" w:styleId="Symbols">
    <w:name w:val="Symbols"/>
    <w:basedOn w:val="DefaultParagraphFont"/>
    <w:rsid w:val="0087687A"/>
    <w:rPr>
      <w:rFonts w:ascii="Symbol" w:hAnsi="Symbol"/>
    </w:rPr>
  </w:style>
  <w:style w:type="character" w:customStyle="1" w:styleId="MenuOptions">
    <w:name w:val="Menu Options"/>
    <w:basedOn w:val="DefaultParagraphFont"/>
    <w:rsid w:val="0087687A"/>
    <w:rPr>
      <w:rFonts w:ascii="Arial Narrow" w:hAnsi="Arial Narrow"/>
      <w:smallCaps/>
    </w:rPr>
  </w:style>
  <w:style w:type="character" w:customStyle="1" w:styleId="Buttons">
    <w:name w:val="Buttons"/>
    <w:basedOn w:val="DefaultParagraphFont"/>
    <w:rsid w:val="0087687A"/>
    <w:rPr>
      <w:b/>
    </w:rPr>
  </w:style>
  <w:style w:type="character" w:customStyle="1" w:styleId="Underlined">
    <w:name w:val="Underlined"/>
    <w:basedOn w:val="DefaultParagraphFont"/>
    <w:rsid w:val="0087687A"/>
    <w:rPr>
      <w:u w:val="single"/>
    </w:rPr>
  </w:style>
  <w:style w:type="paragraph" w:customStyle="1" w:styleId="TableBodyTextRight">
    <w:name w:val="Table Body Text Right"/>
    <w:basedOn w:val="TableBodyText"/>
    <w:rsid w:val="0087687A"/>
    <w:pPr>
      <w:widowControl w:val="0"/>
      <w:autoSpaceDE w:val="0"/>
      <w:autoSpaceDN w:val="0"/>
      <w:adjustRightInd w:val="0"/>
      <w:jc w:val="right"/>
    </w:pPr>
    <w:rPr>
      <w:rFonts w:cs="Arial"/>
      <w:szCs w:val="18"/>
    </w:rPr>
  </w:style>
  <w:style w:type="paragraph" w:customStyle="1" w:styleId="CopyrightText">
    <w:name w:val="Copyright Text"/>
    <w:basedOn w:val="BodyText"/>
    <w:rsid w:val="0087687A"/>
    <w:rPr>
      <w:sz w:val="18"/>
    </w:rPr>
  </w:style>
  <w:style w:type="paragraph" w:customStyle="1" w:styleId="BodySmallRight">
    <w:name w:val="Body Small Right"/>
    <w:basedOn w:val="BodyTextRight"/>
    <w:rsid w:val="0087687A"/>
    <w:rPr>
      <w:sz w:val="18"/>
      <w:szCs w:val="18"/>
    </w:rPr>
  </w:style>
  <w:style w:type="paragraph" w:customStyle="1" w:styleId="MarginEdition">
    <w:name w:val="Margin Edition"/>
    <w:basedOn w:val="MarginNote"/>
    <w:rsid w:val="0087687A"/>
    <w:pPr>
      <w:spacing w:before="0" w:after="0"/>
    </w:pPr>
    <w:rPr>
      <w:rFonts w:ascii="Times New Roman" w:hAnsi="Times New Roman"/>
      <w:color w:val="999999"/>
    </w:rPr>
  </w:style>
  <w:style w:type="paragraph" w:customStyle="1" w:styleId="Spacer">
    <w:name w:val="Spacer"/>
    <w:basedOn w:val="Normal"/>
    <w:rsid w:val="0087687A"/>
    <w:rPr>
      <w:sz w:val="2"/>
      <w:szCs w:val="2"/>
    </w:rPr>
  </w:style>
  <w:style w:type="character" w:customStyle="1" w:styleId="Small">
    <w:name w:val="Small"/>
    <w:basedOn w:val="DefaultParagraphFont"/>
    <w:rsid w:val="0087687A"/>
    <w:rPr>
      <w:sz w:val="16"/>
    </w:rPr>
  </w:style>
  <w:style w:type="paragraph" w:customStyle="1" w:styleId="WideTable">
    <w:name w:val="Wide Table"/>
    <w:basedOn w:val="Normal"/>
    <w:rsid w:val="0087687A"/>
    <w:pPr>
      <w:ind w:left="-1418"/>
    </w:pPr>
    <w:rPr>
      <w:sz w:val="2"/>
      <w:szCs w:val="2"/>
    </w:rPr>
  </w:style>
  <w:style w:type="character" w:styleId="PageNumber">
    <w:name w:val="page number"/>
    <w:basedOn w:val="DefaultParagraphFont"/>
    <w:rsid w:val="0087687A"/>
  </w:style>
  <w:style w:type="paragraph" w:styleId="Quote">
    <w:name w:val="Quote"/>
    <w:basedOn w:val="Heading1"/>
    <w:link w:val="QuoteChar"/>
    <w:qFormat/>
    <w:rsid w:val="0087687A"/>
    <w:rPr>
      <w:b w:val="0"/>
      <w:sz w:val="72"/>
      <w:szCs w:val="72"/>
      <w:lang w:val="en-NZ"/>
    </w:rPr>
  </w:style>
  <w:style w:type="character" w:customStyle="1" w:styleId="QuoteChar">
    <w:name w:val="Quote Char"/>
    <w:basedOn w:val="DefaultParagraphFont"/>
    <w:link w:val="Quote"/>
    <w:rsid w:val="00876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87A"/>
    <w:pPr>
      <w:pageBreakBefore/>
    </w:pPr>
  </w:style>
  <w:style w:type="paragraph" w:customStyle="1" w:styleId="Border">
    <w:name w:val="Border"/>
    <w:basedOn w:val="Normal"/>
    <w:qFormat/>
    <w:rsid w:val="00876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87A"/>
    <w:rPr>
      <w:b/>
      <w:bCs/>
      <w:i/>
      <w:iCs/>
      <w:color w:val="auto"/>
    </w:rPr>
  </w:style>
  <w:style w:type="paragraph" w:styleId="IntenseQuote">
    <w:name w:val="Intense Quote"/>
    <w:basedOn w:val="Normal"/>
    <w:next w:val="Normal"/>
    <w:link w:val="IntenseQuoteChar"/>
    <w:uiPriority w:val="30"/>
    <w:qFormat/>
    <w:rsid w:val="00876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87A"/>
    <w:rPr>
      <w:smallCaps/>
      <w:color w:val="auto"/>
      <w:u w:val="single"/>
    </w:rPr>
  </w:style>
  <w:style w:type="character" w:styleId="IntenseReference">
    <w:name w:val="Intense Reference"/>
    <w:basedOn w:val="DefaultParagraphFont"/>
    <w:uiPriority w:val="32"/>
    <w:qFormat/>
    <w:rsid w:val="0087687A"/>
    <w:rPr>
      <w:b/>
      <w:bCs/>
      <w:smallCaps/>
      <w:color w:val="auto"/>
      <w:spacing w:val="5"/>
      <w:u w:val="single"/>
    </w:rPr>
  </w:style>
  <w:style w:type="paragraph" w:customStyle="1" w:styleId="2ColumnHeading">
    <w:name w:val="2Column Heading"/>
    <w:basedOn w:val="BodyText"/>
    <w:qFormat/>
    <w:rsid w:val="0087687A"/>
    <w:pPr>
      <w:spacing w:after="60"/>
      <w:ind w:left="-2268"/>
    </w:pPr>
    <w:rPr>
      <w:b/>
    </w:rPr>
  </w:style>
  <w:style w:type="paragraph" w:customStyle="1" w:styleId="Heading1TOC">
    <w:name w:val="Heading1 TOC"/>
    <w:basedOn w:val="Normal"/>
    <w:qFormat/>
    <w:rsid w:val="0087687A"/>
    <w:pPr>
      <w:spacing w:before="240" w:after="120"/>
    </w:pPr>
    <w:rPr>
      <w:rFonts w:ascii="Times New Roman" w:hAnsi="Times New Roman"/>
      <w:b/>
      <w:sz w:val="32"/>
    </w:rPr>
  </w:style>
  <w:style w:type="paragraph" w:customStyle="1" w:styleId="Heading2TOC">
    <w:name w:val="Heading2 TOC"/>
    <w:basedOn w:val="Normal"/>
    <w:qFormat/>
    <w:rsid w:val="0087687A"/>
    <w:pPr>
      <w:spacing w:before="240" w:after="60"/>
    </w:pPr>
    <w:rPr>
      <w:rFonts w:ascii="Times New Roman" w:hAnsi="Times New Roman"/>
      <w:b/>
      <w:sz w:val="28"/>
    </w:rPr>
  </w:style>
  <w:style w:type="character" w:customStyle="1" w:styleId="Underline">
    <w:name w:val="Underline"/>
    <w:basedOn w:val="DefaultParagraphFont"/>
    <w:qFormat/>
    <w:rsid w:val="0087687A"/>
    <w:rPr>
      <w:u w:val="single"/>
    </w:rPr>
  </w:style>
  <w:style w:type="character" w:customStyle="1" w:styleId="BoldandItalics">
    <w:name w:val="Bold and Italics"/>
    <w:qFormat/>
    <w:rsid w:val="0087687A"/>
    <w:rPr>
      <w:b/>
      <w:i/>
      <w:u w:val="none"/>
    </w:rPr>
  </w:style>
  <w:style w:type="paragraph" w:styleId="BalloonText">
    <w:name w:val="Balloon Text"/>
    <w:basedOn w:val="Normal"/>
    <w:link w:val="BalloonTextChar"/>
    <w:rsid w:val="0087687A"/>
    <w:rPr>
      <w:rFonts w:ascii="Tahoma" w:hAnsi="Tahoma" w:cs="Tahoma"/>
      <w:sz w:val="16"/>
      <w:szCs w:val="16"/>
    </w:rPr>
  </w:style>
  <w:style w:type="character" w:customStyle="1" w:styleId="BalloonTextChar">
    <w:name w:val="Balloon Text Char"/>
    <w:basedOn w:val="DefaultParagraphFont"/>
    <w:link w:val="BalloonText"/>
    <w:rsid w:val="00876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87A"/>
    <w:rPr>
      <w:b/>
      <w:color w:val="660033"/>
      <w:spacing w:val="0"/>
    </w:rPr>
  </w:style>
  <w:style w:type="paragraph" w:customStyle="1" w:styleId="Nameditemlist">
    <w:name w:val="Named item list"/>
    <w:basedOn w:val="BodyText"/>
    <w:qFormat/>
    <w:rsid w:val="0087687A"/>
    <w:pPr>
      <w:tabs>
        <w:tab w:val="left" w:pos="2835"/>
      </w:tabs>
      <w:ind w:left="2835" w:hanging="2835"/>
    </w:pPr>
  </w:style>
  <w:style w:type="paragraph" w:customStyle="1" w:styleId="BodyTextnopadding">
    <w:name w:val="Body Text no padding"/>
    <w:basedOn w:val="BodyText"/>
    <w:qFormat/>
    <w:rsid w:val="0087687A"/>
    <w:pPr>
      <w:spacing w:before="0" w:after="0"/>
    </w:pPr>
  </w:style>
  <w:style w:type="paragraph" w:customStyle="1" w:styleId="BodyTextBold">
    <w:name w:val="Body Text Bold"/>
    <w:basedOn w:val="BodyText"/>
    <w:qFormat/>
    <w:rsid w:val="0087687A"/>
    <w:rPr>
      <w:b/>
    </w:rPr>
  </w:style>
  <w:style w:type="character" w:styleId="Hyperlink">
    <w:name w:val="Hyperlink"/>
    <w:basedOn w:val="DefaultParagraphFont"/>
    <w:uiPriority w:val="99"/>
    <w:unhideWhenUsed/>
    <w:rsid w:val="00B34D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7397</Characters>
  <Application>Microsoft Office Word</Application>
  <DocSecurity>0</DocSecurity>
  <Lines>284</Lines>
  <Paragraphs>180</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MSL975052 Locate, record and collect forensic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