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3B8" w:rsidP="00E553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MSL975052 Locate, record and collect forensic samples</w:t>
      </w:r>
      <w:r>
        <w:fldChar w:fldCharType="end"/>
      </w:r>
    </w:p>
    <w:p w:rsidR="00E553B8" w:rsidP="00E553B8">
      <w:pPr>
        <w:pStyle w:val="Version"/>
        <w:sectPr w:rsidSect="00DE61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119" w:rsidP="00DE6119">
      <w:pPr>
        <w:pStyle w:val="SuperHeading"/>
      </w:pPr>
      <w:r w:rsidRPr="00DE6119">
        <w:t>Assessment Requirements for MSL975052 Locate, record and collect forensic samples</w:t>
      </w:r>
    </w:p>
    <w:p w:rsidR="00000000" w:rsidRPr="00DE6119" w:rsidP="00DE6119">
      <w:pPr>
        <w:pStyle w:val="Heading1"/>
      </w:pPr>
      <w:bookmarkStart w:id="1" w:name="O_985527"/>
      <w:bookmarkEnd w:id="1"/>
      <w:r w:rsidRPr="00DE61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DE6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6119" w:rsidP="00DE6119">
            <w:pPr>
              <w:pStyle w:val="BodyText"/>
            </w:pPr>
            <w:r w:rsidRPr="00DE6119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119">
            <w:pPr>
              <w:pStyle w:val="BodyText"/>
              <w:rPr>
                <w:lang w:val="en-NZ"/>
              </w:rPr>
            </w:pPr>
            <w:r w:rsidRPr="00DE6119">
              <w:rPr>
                <w:rStyle w:val="SpecialBold"/>
              </w:rPr>
              <w:t>Comments</w:t>
            </w:r>
          </w:p>
        </w:tc>
      </w:tr>
      <w:tr w:rsidTr="00DE6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119">
            <w:pPr>
              <w:pStyle w:val="BodyText"/>
              <w:rPr>
                <w:lang w:val="en-NZ"/>
              </w:rPr>
            </w:pPr>
            <w:r w:rsidRPr="00DE6119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119" w:rsidP="00DE6119">
            <w:pPr>
              <w:pStyle w:val="BodyText"/>
            </w:pPr>
            <w:r w:rsidRPr="00DE6119">
              <w:t xml:space="preserve">This version was released in </w:t>
            </w:r>
            <w:r w:rsidRPr="00DE6119">
              <w:rPr>
                <w:rStyle w:val="Emphasis"/>
              </w:rPr>
              <w:t>MSL Laboratory Operations Training Package Release 2.0.</w:t>
            </w:r>
          </w:p>
          <w:p w:rsidR="00000000" w:rsidRPr="00DE6119" w:rsidP="00DE6119">
            <w:pPr>
              <w:pStyle w:val="BodyText"/>
            </w:pPr>
            <w:r w:rsidRPr="00DE6119">
              <w:t>Supersedes and equivalent to MSL975024 Locate record and collect forensic samples. Range of conditions removed. Assessment requirements amended. Equivalent outcome.</w:t>
            </w:r>
          </w:p>
        </w:tc>
      </w:tr>
    </w:tbl>
    <w:p w:rsidR="00000000" w:rsidRPr="00DE6119" w:rsidP="00DE6119">
      <w:pPr>
        <w:pStyle w:val="BodyText"/>
      </w:pPr>
    </w:p>
    <w:p w:rsidR="00000000" w:rsidRPr="00DE6119" w:rsidP="00DE6119">
      <w:pPr>
        <w:pStyle w:val="AllowPageBreak"/>
      </w:pPr>
    </w:p>
    <w:p w:rsidR="00000000" w:rsidRPr="00DE6119" w:rsidP="00DE6119">
      <w:pPr>
        <w:pStyle w:val="Heading1"/>
      </w:pPr>
      <w:bookmarkStart w:id="2" w:name="O_985530"/>
      <w:bookmarkEnd w:id="2"/>
      <w:r w:rsidRPr="00DE6119">
        <w:t>Performance Evidence</w:t>
      </w:r>
    </w:p>
    <w:p w:rsidR="00000000" w:rsidRPr="00DE6119" w:rsidP="00E553B8">
      <w:pPr>
        <w:pStyle w:val="BodyText"/>
      </w:pPr>
      <w:r w:rsidRPr="00DE6119">
        <w:t xml:space="preserve">There must be evidence the candidate has completed </w:t>
      </w:r>
      <w:r w:rsidRPr="00DE6119">
        <w:t>the tasks outlined in the elements and performance criteria of this unit, and:</w:t>
      </w:r>
    </w:p>
    <w:p w:rsidR="00000000" w:rsidRPr="00DE6119" w:rsidP="00DE6119">
      <w:pPr>
        <w:pStyle w:val="ListBullet"/>
      </w:pPr>
      <w:r w:rsidRPr="00DE6119">
        <w:t>safely located, recorded, collected, packaged, transported and stored 3 different types of forensic samples and evidence, including:</w:t>
      </w:r>
    </w:p>
    <w:p w:rsidR="00000000" w:rsidRPr="00DE6119" w:rsidP="00DE6119">
      <w:pPr>
        <w:pStyle w:val="ListBullet2"/>
      </w:pPr>
      <w:r w:rsidRPr="00DE6119">
        <w:t>using varied evidence and sample detection methods.</w:t>
      </w:r>
    </w:p>
    <w:p w:rsidR="00000000" w:rsidRPr="00DE6119" w:rsidP="00DE6119">
      <w:pPr>
        <w:pStyle w:val="AllowPageBreak"/>
      </w:pPr>
    </w:p>
    <w:p w:rsidR="00000000" w:rsidRPr="00DE6119" w:rsidP="00DE6119">
      <w:pPr>
        <w:pStyle w:val="Heading1"/>
      </w:pPr>
      <w:bookmarkStart w:id="3" w:name="O_985529"/>
      <w:bookmarkEnd w:id="3"/>
      <w:r w:rsidRPr="00DE6119">
        <w:t>Knowledge Evidence</w:t>
      </w:r>
    </w:p>
    <w:p w:rsidR="00000000" w:rsidRPr="00DE6119" w:rsidP="00E553B8">
      <w:pPr>
        <w:pStyle w:val="BodyText"/>
      </w:pPr>
      <w:r w:rsidRPr="00DE6119">
        <w:t>There must be evidence the candidate has knowledge of:</w:t>
      </w:r>
    </w:p>
    <w:p w:rsidR="00000000" w:rsidRPr="00DE6119" w:rsidP="00DE6119">
      <w:pPr>
        <w:pStyle w:val="ListBullet"/>
      </w:pPr>
      <w:r w:rsidRPr="00DE6119">
        <w:t>terminology and principles of locating, recording, collecting, storing and transporting samples and evidence</w:t>
      </w:r>
    </w:p>
    <w:p w:rsidR="00000000" w:rsidRPr="00DE6119" w:rsidP="00DE6119">
      <w:pPr>
        <w:pStyle w:val="ListBullet"/>
      </w:pPr>
      <w:r w:rsidRPr="00DE6119">
        <w:t>leg</w:t>
      </w:r>
      <w:r w:rsidRPr="00DE6119">
        <w:t>islative, regulatory, policy, procedural and quality system requirements for the location, collection, preservation, security, continuity and disposal of samples and evidence (exhibits)</w:t>
      </w:r>
    </w:p>
    <w:p w:rsidR="00000000" w:rsidRPr="00DE6119" w:rsidP="00DE6119">
      <w:pPr>
        <w:pStyle w:val="ListBullet"/>
      </w:pPr>
      <w:r w:rsidRPr="00DE6119">
        <w:t>potential limitations of own specialist knowledge and when to seek adv</w:t>
      </w:r>
      <w:r w:rsidRPr="00DE6119">
        <w:t>ice from other services</w:t>
      </w:r>
    </w:p>
    <w:p w:rsidR="00000000" w:rsidRPr="00DE6119" w:rsidP="00DE6119">
      <w:pPr>
        <w:pStyle w:val="ListBullet"/>
      </w:pPr>
      <w:r w:rsidRPr="00DE6119">
        <w:t>services available to assist in the documenting, collection, preservation and continuity of forensic evidence and samples</w:t>
      </w:r>
    </w:p>
    <w:p w:rsidR="00000000" w:rsidRPr="00DE6119" w:rsidP="00DE6119">
      <w:pPr>
        <w:pStyle w:val="ListBullet"/>
      </w:pPr>
      <w:r w:rsidRPr="00DE6119">
        <w:t>common reasons for collecting evidence and samples:</w:t>
      </w:r>
    </w:p>
    <w:p w:rsidR="00000000" w:rsidRPr="00DE6119" w:rsidP="00DE6119">
      <w:pPr>
        <w:pStyle w:val="ListBullet2"/>
      </w:pPr>
      <w:r w:rsidRPr="00DE6119">
        <w:t>industrial accidents, fire and explosion, and disasters</w:t>
      </w:r>
    </w:p>
    <w:p w:rsidR="00000000" w:rsidRPr="00DE6119" w:rsidP="00DE6119">
      <w:pPr>
        <w:pStyle w:val="ListBullet2"/>
      </w:pPr>
      <w:r w:rsidRPr="00DE6119">
        <w:t>c</w:t>
      </w:r>
      <w:r w:rsidRPr="00DE6119">
        <w:t>riminal investigations</w:t>
      </w:r>
    </w:p>
    <w:p w:rsidR="00000000" w:rsidRPr="00DE6119" w:rsidP="00DE6119">
      <w:pPr>
        <w:pStyle w:val="ListBullet2"/>
      </w:pPr>
      <w:r w:rsidRPr="00DE6119">
        <w:t>searches and evidence collection</w:t>
      </w:r>
    </w:p>
    <w:p w:rsidR="00000000" w:rsidRPr="00DE6119" w:rsidP="00DE6119">
      <w:pPr>
        <w:pStyle w:val="ListBullet2"/>
      </w:pPr>
      <w:r w:rsidRPr="00DE6119">
        <w:t>contaminated sites</w:t>
      </w:r>
    </w:p>
    <w:p w:rsidR="00000000" w:rsidRPr="00DE6119" w:rsidP="00DE6119">
      <w:pPr>
        <w:pStyle w:val="ListBullet2"/>
      </w:pPr>
      <w:r w:rsidRPr="00DE6119">
        <w:t>vehicle collisions and motor vehicles</w:t>
      </w:r>
    </w:p>
    <w:p w:rsidR="00000000" w:rsidRPr="00DE6119" w:rsidP="00DE6119">
      <w:pPr>
        <w:pStyle w:val="ListBullet"/>
      </w:pPr>
      <w:r w:rsidRPr="00DE6119">
        <w:t>common sample collection methods:</w:t>
      </w:r>
    </w:p>
    <w:p w:rsidR="00000000" w:rsidRPr="00DE6119" w:rsidP="00DE6119">
      <w:pPr>
        <w:pStyle w:val="ListBullet2"/>
      </w:pPr>
      <w:r w:rsidRPr="00DE6119">
        <w:t>hand picking (including use of forceps and gloves)</w:t>
      </w:r>
    </w:p>
    <w:p w:rsidR="00000000" w:rsidRPr="00DE6119" w:rsidP="00DE6119">
      <w:pPr>
        <w:pStyle w:val="ListBullet2"/>
      </w:pPr>
      <w:r w:rsidRPr="00DE6119">
        <w:t>tape lifting</w:t>
      </w:r>
    </w:p>
    <w:p w:rsidR="00000000" w:rsidRPr="00DE6119" w:rsidP="00DE6119">
      <w:pPr>
        <w:pStyle w:val="ListBullet2"/>
      </w:pPr>
      <w:r w:rsidRPr="00DE6119">
        <w:t>sweeping and vacuuming</w:t>
      </w:r>
    </w:p>
    <w:p w:rsidR="00000000" w:rsidRPr="00DE6119" w:rsidP="00DE6119">
      <w:pPr>
        <w:pStyle w:val="ListBullet2"/>
      </w:pPr>
      <w:r w:rsidRPr="00DE6119">
        <w:t>swabbing</w:t>
      </w:r>
    </w:p>
    <w:p w:rsidR="00000000" w:rsidRPr="00DE6119" w:rsidP="00DE6119">
      <w:pPr>
        <w:pStyle w:val="ListBullet2"/>
      </w:pPr>
      <w:r w:rsidRPr="00DE6119">
        <w:t>liquid and solid sampling procedures</w:t>
      </w:r>
    </w:p>
    <w:p w:rsidR="00000000" w:rsidRPr="00DE6119" w:rsidP="00DE6119">
      <w:pPr>
        <w:pStyle w:val="ListBullet"/>
      </w:pPr>
      <w:r w:rsidRPr="00DE6119">
        <w:t>common methods for recording the position of located evidence:</w:t>
      </w:r>
    </w:p>
    <w:p w:rsidR="00000000" w:rsidRPr="00DE6119" w:rsidP="00DE6119">
      <w:pPr>
        <w:pStyle w:val="ListBullet2"/>
      </w:pPr>
      <w:r w:rsidRPr="00DE6119">
        <w:t xml:space="preserve">photographs </w:t>
      </w:r>
    </w:p>
    <w:p w:rsidR="00000000" w:rsidRPr="00DE6119" w:rsidP="00DE6119">
      <w:pPr>
        <w:pStyle w:val="ListBullet2"/>
      </w:pPr>
      <w:r w:rsidRPr="00DE6119">
        <w:t>video</w:t>
      </w:r>
    </w:p>
    <w:p w:rsidR="00000000" w:rsidRPr="00DE6119" w:rsidP="00DE6119">
      <w:pPr>
        <w:pStyle w:val="ListBullet2"/>
      </w:pPr>
      <w:r w:rsidRPr="00DE6119">
        <w:t>diagrams and sketches, hand written notes/documentation</w:t>
      </w:r>
    </w:p>
    <w:p w:rsidR="00000000" w:rsidRPr="00DE6119" w:rsidP="00DE6119">
      <w:pPr>
        <w:pStyle w:val="ListBullet2"/>
      </w:pPr>
      <w:r w:rsidRPr="00DE6119">
        <w:t>computer data</w:t>
      </w:r>
    </w:p>
    <w:p w:rsidR="00000000" w:rsidRPr="00DE6119" w:rsidP="00DE6119">
      <w:pPr>
        <w:pStyle w:val="ListBullet2"/>
      </w:pPr>
      <w:r w:rsidRPr="00DE6119">
        <w:t>global positioning system (GPS)</w:t>
      </w:r>
    </w:p>
    <w:p w:rsidR="00000000" w:rsidRPr="00DE6119" w:rsidP="00DE6119">
      <w:pPr>
        <w:pStyle w:val="ListBullet"/>
      </w:pPr>
      <w:r w:rsidRPr="00DE6119">
        <w:t>common evidence and samples type</w:t>
      </w:r>
      <w:r w:rsidRPr="00DE6119">
        <w:t>s:</w:t>
      </w:r>
    </w:p>
    <w:p w:rsidR="00000000" w:rsidRPr="00DE6119" w:rsidP="00DE6119">
      <w:pPr>
        <w:pStyle w:val="ListBullet2"/>
      </w:pPr>
      <w:r w:rsidRPr="00DE6119">
        <w:t>any and all objects</w:t>
      </w:r>
    </w:p>
    <w:p w:rsidR="00000000" w:rsidRPr="00DE6119" w:rsidP="00DE6119">
      <w:pPr>
        <w:pStyle w:val="ListBullet2"/>
      </w:pPr>
      <w:r w:rsidRPr="00DE6119">
        <w:t>development/enhancement/examination (such as use of poly light)</w:t>
      </w:r>
    </w:p>
    <w:p w:rsidR="00000000" w:rsidRPr="00DE6119" w:rsidP="00DE6119">
      <w:pPr>
        <w:pStyle w:val="ListBullet2"/>
      </w:pPr>
      <w:r w:rsidRPr="00DE6119">
        <w:t>trace evidence examinations</w:t>
      </w:r>
    </w:p>
    <w:p w:rsidR="00000000" w:rsidRPr="00DE6119" w:rsidP="00DE6119">
      <w:pPr>
        <w:pStyle w:val="ListBullet2"/>
      </w:pPr>
      <w:r w:rsidRPr="00DE6119">
        <w:t>biological samples, such as organs, hair, blood, semen and saliva</w:t>
      </w:r>
    </w:p>
    <w:p w:rsidR="00000000" w:rsidRPr="00DE6119" w:rsidP="00DE6119">
      <w:pPr>
        <w:pStyle w:val="ListBullet2"/>
      </w:pPr>
      <w:r w:rsidRPr="00DE6119">
        <w:t>blood splatter patterns</w:t>
      </w:r>
    </w:p>
    <w:p w:rsidR="00000000" w:rsidRPr="00DE6119" w:rsidP="00DE6119">
      <w:pPr>
        <w:pStyle w:val="ListBullet2"/>
      </w:pPr>
      <w:r w:rsidRPr="00DE6119">
        <w:t>clothing</w:t>
      </w:r>
    </w:p>
    <w:p w:rsidR="00000000" w:rsidRPr="00DE6119" w:rsidP="00DE6119">
      <w:pPr>
        <w:pStyle w:val="ListBullet2"/>
      </w:pPr>
      <w:r w:rsidRPr="00DE6119">
        <w:t>documents</w:t>
      </w:r>
    </w:p>
    <w:p w:rsidR="00000000" w:rsidRPr="00DE6119" w:rsidP="00DE6119">
      <w:pPr>
        <w:pStyle w:val="ListBullet2"/>
      </w:pPr>
      <w:r w:rsidRPr="00DE6119">
        <w:t>drugs</w:t>
      </w:r>
    </w:p>
    <w:p w:rsidR="00000000" w:rsidRPr="00DE6119" w:rsidP="00DE6119">
      <w:pPr>
        <w:pStyle w:val="ListBullet2"/>
      </w:pPr>
      <w:r w:rsidRPr="00DE6119">
        <w:t>explosives</w:t>
      </w:r>
    </w:p>
    <w:p w:rsidR="00000000" w:rsidRPr="00DE6119" w:rsidP="00DE6119">
      <w:pPr>
        <w:pStyle w:val="ListBullet2"/>
      </w:pPr>
      <w:r w:rsidRPr="00DE6119">
        <w:t>fibres</w:t>
      </w:r>
    </w:p>
    <w:p w:rsidR="00000000" w:rsidRPr="00DE6119" w:rsidP="00DE6119">
      <w:pPr>
        <w:pStyle w:val="ListBullet2"/>
      </w:pPr>
      <w:r w:rsidRPr="00DE6119">
        <w:t>fingerprint development/enhancement/examination</w:t>
      </w:r>
    </w:p>
    <w:p w:rsidR="00000000" w:rsidRPr="00DE6119" w:rsidP="00DE6119">
      <w:pPr>
        <w:pStyle w:val="ListBullet2"/>
      </w:pPr>
      <w:r w:rsidRPr="00DE6119">
        <w:t>fire debris</w:t>
      </w:r>
    </w:p>
    <w:p w:rsidR="00000000" w:rsidRPr="00DE6119" w:rsidP="00DE6119">
      <w:pPr>
        <w:pStyle w:val="ListBullet2"/>
      </w:pPr>
      <w:r w:rsidRPr="00DE6119">
        <w:t>firearm and ammunition examinations</w:t>
      </w:r>
    </w:p>
    <w:p w:rsidR="00000000" w:rsidRPr="00DE6119" w:rsidP="00DE6119">
      <w:pPr>
        <w:pStyle w:val="ListBullet2"/>
      </w:pPr>
      <w:r w:rsidRPr="00DE6119">
        <w:t>impressions</w:t>
      </w:r>
    </w:p>
    <w:p w:rsidR="00000000" w:rsidRPr="00DE6119" w:rsidP="00DE6119">
      <w:pPr>
        <w:pStyle w:val="ListBullet2"/>
      </w:pPr>
      <w:r w:rsidRPr="00DE6119">
        <w:t>paint</w:t>
      </w:r>
    </w:p>
    <w:p w:rsidR="00000000" w:rsidRPr="00DE6119" w:rsidP="00DE6119">
      <w:pPr>
        <w:pStyle w:val="ListBullet2"/>
      </w:pPr>
      <w:r w:rsidRPr="00DE6119">
        <w:t>petroleum products</w:t>
      </w:r>
    </w:p>
    <w:p w:rsidR="00000000" w:rsidRPr="00DE6119" w:rsidP="00DE6119">
      <w:pPr>
        <w:pStyle w:val="ListBullet2"/>
      </w:pPr>
      <w:r w:rsidRPr="00DE6119">
        <w:t>powder residues</w:t>
      </w:r>
    </w:p>
    <w:p w:rsidR="00000000" w:rsidRPr="00DE6119" w:rsidP="00DE6119">
      <w:pPr>
        <w:pStyle w:val="ListBullet2"/>
      </w:pPr>
      <w:r w:rsidRPr="00DE6119">
        <w:t>serial numbers</w:t>
      </w:r>
    </w:p>
    <w:p w:rsidR="00000000" w:rsidRPr="00DE6119" w:rsidP="00DE6119">
      <w:pPr>
        <w:pStyle w:val="ListBullet2"/>
      </w:pPr>
      <w:r w:rsidRPr="00DE6119">
        <w:t>shoeprint and tyre marks</w:t>
      </w:r>
    </w:p>
    <w:p w:rsidR="00000000" w:rsidRPr="00DE6119" w:rsidP="00DE6119">
      <w:pPr>
        <w:pStyle w:val="ListBullet2"/>
      </w:pPr>
      <w:r w:rsidRPr="00DE6119">
        <w:t>soils and minerals</w:t>
      </w:r>
    </w:p>
    <w:p w:rsidR="00000000" w:rsidRPr="00DE6119" w:rsidP="00DE6119">
      <w:pPr>
        <w:pStyle w:val="ListBullet2"/>
      </w:pPr>
      <w:r w:rsidRPr="00DE6119">
        <w:t>toolmark examination</w:t>
      </w:r>
    </w:p>
    <w:p w:rsidR="00000000" w:rsidRPr="00DE6119" w:rsidP="00DE6119">
      <w:pPr>
        <w:pStyle w:val="ListBullet"/>
      </w:pPr>
      <w:r w:rsidRPr="00DE6119">
        <w:t>conditions that effect pac</w:t>
      </w:r>
      <w:r w:rsidRPr="00DE6119">
        <w:t>kaging of samples:</w:t>
      </w:r>
    </w:p>
    <w:p w:rsidR="00000000" w:rsidRPr="00DE6119" w:rsidP="00DE6119">
      <w:pPr>
        <w:pStyle w:val="ListBullet2"/>
      </w:pPr>
      <w:r w:rsidRPr="00DE6119">
        <w:t>physical nature of the evidence/sample</w:t>
      </w:r>
    </w:p>
    <w:p w:rsidR="00000000" w:rsidRPr="00DE6119" w:rsidP="00DE6119">
      <w:pPr>
        <w:pStyle w:val="ListBullet2"/>
      </w:pPr>
      <w:r w:rsidRPr="00DE6119">
        <w:t>packaging medium</w:t>
      </w:r>
    </w:p>
    <w:p w:rsidR="00000000" w:rsidRPr="00DE6119" w:rsidP="00DE6119">
      <w:pPr>
        <w:pStyle w:val="ListBullet2"/>
      </w:pPr>
      <w:r w:rsidRPr="00DE6119">
        <w:t>tamper evident seals</w:t>
      </w:r>
    </w:p>
    <w:p w:rsidR="00000000" w:rsidRPr="00DE6119" w:rsidP="00DE6119">
      <w:pPr>
        <w:pStyle w:val="ListBullet2"/>
      </w:pPr>
      <w:r w:rsidRPr="00DE6119">
        <w:t>exhibit labels</w:t>
      </w:r>
    </w:p>
    <w:p w:rsidR="00000000" w:rsidRPr="00DE6119" w:rsidP="00DE6119">
      <w:pPr>
        <w:pStyle w:val="ListBullet2"/>
      </w:pPr>
      <w:r w:rsidRPr="00DE6119">
        <w:t>drying of wet exhibits</w:t>
      </w:r>
    </w:p>
    <w:p w:rsidR="00000000" w:rsidRPr="00DE6119" w:rsidP="00DE6119">
      <w:pPr>
        <w:pStyle w:val="ListBullet2"/>
      </w:pPr>
      <w:r w:rsidRPr="00DE6119">
        <w:t>storage temperature</w:t>
      </w:r>
    </w:p>
    <w:p w:rsidR="00000000" w:rsidRPr="00DE6119" w:rsidP="00DE6119">
      <w:pPr>
        <w:pStyle w:val="ListBullet"/>
      </w:pPr>
      <w:r w:rsidRPr="00DE6119">
        <w:t xml:space="preserve">typical ways to maintain the integrity of samples: </w:t>
      </w:r>
    </w:p>
    <w:p w:rsidR="00000000" w:rsidRPr="00DE6119" w:rsidP="00DE6119">
      <w:pPr>
        <w:pStyle w:val="ListBullet2"/>
      </w:pPr>
      <w:r w:rsidRPr="00DE6119">
        <w:t>use of appropriate sample containers (glass, plastic and opaque)</w:t>
      </w:r>
    </w:p>
    <w:p w:rsidR="00000000" w:rsidRPr="00DE6119" w:rsidP="00DE6119">
      <w:pPr>
        <w:pStyle w:val="ListBullet2"/>
      </w:pPr>
      <w:r w:rsidRPr="00DE6119">
        <w:t>use of appropriate preservatives</w:t>
      </w:r>
    </w:p>
    <w:p w:rsidR="00000000" w:rsidRPr="00DE6119" w:rsidP="00DE6119">
      <w:pPr>
        <w:pStyle w:val="ListBullet2"/>
      </w:pPr>
      <w:r w:rsidRPr="00DE6119">
        <w:t>wrapping container in foil to exclude light</w:t>
      </w:r>
    </w:p>
    <w:p w:rsidR="00000000" w:rsidRPr="00DE6119" w:rsidP="00DE6119">
      <w:pPr>
        <w:pStyle w:val="ListBullet2"/>
      </w:pPr>
      <w:r w:rsidRPr="00DE6119">
        <w:t>temperature control, which may involve prevention of direct contact between the sample and coolant</w:t>
      </w:r>
    </w:p>
    <w:p w:rsidR="00000000" w:rsidRPr="00DE6119" w:rsidP="00DE6119">
      <w:pPr>
        <w:pStyle w:val="ListBullet2"/>
      </w:pPr>
      <w:r w:rsidRPr="00DE6119">
        <w:t>use of appropri</w:t>
      </w:r>
      <w:r w:rsidRPr="00DE6119">
        <w:t>ate equipment boxes (insulated, shockproof and waterproof)</w:t>
      </w:r>
    </w:p>
    <w:p w:rsidR="00000000" w:rsidRPr="00DE6119" w:rsidP="00DE6119">
      <w:pPr>
        <w:pStyle w:val="ListBullet2"/>
      </w:pPr>
      <w:r w:rsidRPr="00DE6119">
        <w:t>restraint of containers to prevent movement</w:t>
      </w:r>
    </w:p>
    <w:p w:rsidR="00000000" w:rsidRPr="00DE6119" w:rsidP="00DE6119">
      <w:pPr>
        <w:pStyle w:val="ListBullet2"/>
      </w:pPr>
      <w:r w:rsidRPr="00DE6119">
        <w:t>checking sample viability during transport while avoiding unnecessary handling</w:t>
      </w:r>
    </w:p>
    <w:p w:rsidR="00000000" w:rsidRPr="00DE6119" w:rsidP="00DE6119">
      <w:pPr>
        <w:pStyle w:val="ListBullet"/>
      </w:pPr>
      <w:r w:rsidRPr="00DE6119">
        <w:t>principles and purpose of test methods implemented (why they are used and</w:t>
      </w:r>
      <w:r w:rsidRPr="00DE6119">
        <w:t xml:space="preserve"> what they demonstrate)</w:t>
      </w:r>
    </w:p>
    <w:p w:rsidR="00000000" w:rsidRPr="00DE6119" w:rsidP="00DE6119">
      <w:pPr>
        <w:pStyle w:val="ListBullet"/>
      </w:pPr>
      <w:r w:rsidRPr="00DE6119">
        <w:t xml:space="preserve">technological advances that include automation </w:t>
      </w:r>
    </w:p>
    <w:p w:rsidR="00000000" w:rsidRPr="00DE6119" w:rsidP="00DE6119">
      <w:pPr>
        <w:pStyle w:val="ListBullet"/>
      </w:pPr>
      <w:r w:rsidRPr="00DE6119">
        <w:t>awareness of environmental sustainability issues as they relate to the work task</w:t>
      </w:r>
    </w:p>
    <w:p w:rsidR="00000000" w:rsidRPr="00DE6119" w:rsidP="00DE6119">
      <w:pPr>
        <w:pStyle w:val="ListBullet"/>
      </w:pPr>
      <w:r w:rsidRPr="00DE6119">
        <w:t>legal, ethical a</w:t>
      </w:r>
      <w:r w:rsidRPr="00DE6119">
        <w:t xml:space="preserve">nd work health and safety (WHS) requirements specific to the work task including traceability, confidentiality and security requirements of all client information, and laboratory data and records. </w:t>
      </w:r>
    </w:p>
    <w:p w:rsidR="00000000" w:rsidRPr="00DE6119" w:rsidP="00DE6119">
      <w:pPr>
        <w:pStyle w:val="AllowPageBreak"/>
      </w:pPr>
    </w:p>
    <w:p w:rsidR="00000000" w:rsidRPr="00DE6119" w:rsidP="00DE6119">
      <w:pPr>
        <w:pStyle w:val="Heading1"/>
      </w:pPr>
      <w:bookmarkStart w:id="4" w:name="O_985528"/>
      <w:bookmarkEnd w:id="4"/>
      <w:r w:rsidRPr="00DE6119">
        <w:t>Assessment Conditions</w:t>
      </w:r>
    </w:p>
    <w:p w:rsidR="00000000" w:rsidRPr="00DE6119" w:rsidP="00E553B8">
      <w:pPr>
        <w:pStyle w:val="BodyText"/>
      </w:pPr>
      <w:r w:rsidRPr="00DE6119">
        <w:t>Skills must have be</w:t>
      </w:r>
      <w:r w:rsidRPr="00DE6119">
        <w:t xml:space="preserve">en demonstrated in the workplace or in a simulated environment that reflects workplace conditions and contingencies. The following conditions must be met for this unit: </w:t>
      </w:r>
    </w:p>
    <w:p w:rsidR="00000000" w:rsidRPr="00DE6119" w:rsidP="00DE6119">
      <w:pPr>
        <w:pStyle w:val="ListBullet"/>
      </w:pPr>
      <w:r w:rsidRPr="00DE6119">
        <w:t xml:space="preserve">use of suitable facilities, equipment and resources, including: </w:t>
      </w:r>
    </w:p>
    <w:p w:rsidR="00000000" w:rsidRPr="00DE6119" w:rsidP="00DE6119">
      <w:pPr>
        <w:pStyle w:val="ListBullet2"/>
      </w:pPr>
      <w:r w:rsidRPr="00DE6119">
        <w:t>workplace procedure</w:t>
      </w:r>
      <w:r w:rsidRPr="00DE6119">
        <w:t>s and standard methods</w:t>
      </w:r>
    </w:p>
    <w:p w:rsidR="00000000" w:rsidRPr="00DE6119" w:rsidP="00DE6119">
      <w:pPr>
        <w:pStyle w:val="ListBullet2"/>
      </w:pPr>
      <w:r w:rsidRPr="00DE6119">
        <w:t>sample containers</w:t>
      </w:r>
    </w:p>
    <w:p w:rsidR="00000000" w:rsidRPr="00DE6119" w:rsidP="00DE6119">
      <w:pPr>
        <w:pStyle w:val="ListBullet2"/>
      </w:pPr>
      <w:r w:rsidRPr="00DE6119">
        <w:t>containers for transporting samples.</w:t>
      </w:r>
    </w:p>
    <w:p w:rsidR="00000000" w:rsidRPr="00DE6119" w:rsidP="00E553B8">
      <w:pPr>
        <w:pStyle w:val="BodyText"/>
      </w:pPr>
      <w:r w:rsidRPr="00DE6119">
        <w:t>Assessors must satisfy the NVR/AQTF mandatory competency requirements for assessors.</w:t>
      </w:r>
    </w:p>
    <w:p w:rsidR="00000000" w:rsidRPr="00DE6119" w:rsidP="00DE6119">
      <w:pPr>
        <w:pStyle w:val="Heading1"/>
      </w:pPr>
      <w:bookmarkStart w:id="5" w:name="O_985526"/>
      <w:bookmarkEnd w:id="5"/>
      <w:r w:rsidRPr="00DE6119">
        <w:t>Links</w:t>
      </w:r>
    </w:p>
    <w:p w:rsidR="00000000" w:rsidRPr="00DE6119" w:rsidP="00E553B8">
      <w:pPr>
        <w:pStyle w:val="BodyText"/>
      </w:pPr>
      <w:r w:rsidRPr="00DE6119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80B5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E6119" w:rsidP="00DE6119"/>
    <w:sectPr w:rsidSect="00DE61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1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119" w:rsidRPr="00E553B8" w:rsidP="00E553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1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3B8" w:rsidP="00DE6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53B8" w:rsidP="00DE6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553B8" w:rsidP="00DE61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1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3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119" w:rsidRPr="00E553B8" w:rsidP="00E553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1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3B8" w:rsidRPr="002D2AF8" w:rsidP="00DE6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MSL975052 Locate, record and collect forensic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E553B8" w:rsidP="00DE61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0A3F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46B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7897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1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1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1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1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1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1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1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1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1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1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1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119"/>
  </w:style>
  <w:style w:type="character" w:customStyle="1" w:styleId="Heading1Char">
    <w:name w:val="Heading 1 Char"/>
    <w:basedOn w:val="DefaultParagraphFont"/>
    <w:link w:val="Heading1"/>
    <w:rsid w:val="00DE61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1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1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61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6119"/>
    <w:rPr>
      <w:b/>
      <w:spacing w:val="0"/>
    </w:rPr>
  </w:style>
  <w:style w:type="paragraph" w:styleId="ListBullet2">
    <w:name w:val="List Bullet 2"/>
    <w:basedOn w:val="List2"/>
    <w:rsid w:val="00DE61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6119"/>
    <w:rPr>
      <w:i/>
    </w:rPr>
  </w:style>
  <w:style w:type="paragraph" w:customStyle="1" w:styleId="SuperHeading">
    <w:name w:val="SuperHeading"/>
    <w:basedOn w:val="Normal"/>
    <w:rsid w:val="00DE61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1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61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1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1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1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1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1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1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1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1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1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1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1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1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1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1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61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1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1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1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61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1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1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1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1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1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1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1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1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61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1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1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119"/>
  </w:style>
  <w:style w:type="paragraph" w:styleId="TableofFigures">
    <w:name w:val="table of figures"/>
    <w:basedOn w:val="Normal"/>
    <w:next w:val="Normal"/>
    <w:semiHidden/>
    <w:rsid w:val="00DE61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1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6119"/>
    <w:rPr>
      <w:rFonts w:ascii="Wingdings" w:hAnsi="Wingdings"/>
    </w:rPr>
  </w:style>
  <w:style w:type="paragraph" w:customStyle="1" w:styleId="TableHeading">
    <w:name w:val="Table Heading"/>
    <w:basedOn w:val="HeadingBase"/>
    <w:rsid w:val="00DE61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119"/>
    <w:rPr>
      <w:color w:val="0033CC"/>
      <w:u w:val="none"/>
    </w:rPr>
  </w:style>
  <w:style w:type="paragraph" w:customStyle="1" w:styleId="BodyTextRight">
    <w:name w:val="Body Text Right"/>
    <w:basedOn w:val="BodyText"/>
    <w:rsid w:val="00DE61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1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1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1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1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1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119"/>
    <w:rPr>
      <w:sz w:val="32"/>
    </w:rPr>
  </w:style>
  <w:style w:type="paragraph" w:customStyle="1" w:styleId="HeadingProcedure">
    <w:name w:val="Heading Procedure"/>
    <w:basedOn w:val="HeadingBase"/>
    <w:next w:val="Normal"/>
    <w:rsid w:val="00DE61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119"/>
    <w:pPr>
      <w:spacing w:before="60" w:after="60"/>
    </w:pPr>
  </w:style>
  <w:style w:type="paragraph" w:styleId="ListContinue">
    <w:name w:val="List Continue"/>
    <w:basedOn w:val="List"/>
    <w:rsid w:val="00DE6119"/>
    <w:pPr>
      <w:ind w:firstLine="0"/>
    </w:pPr>
  </w:style>
  <w:style w:type="paragraph" w:customStyle="1" w:styleId="ListNote">
    <w:name w:val="List Note"/>
    <w:basedOn w:val="List"/>
    <w:rsid w:val="00DE61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1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1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119"/>
    <w:rPr>
      <w:rFonts w:ascii="Courier New" w:hAnsi="Courier New"/>
    </w:rPr>
  </w:style>
  <w:style w:type="paragraph" w:customStyle="1" w:styleId="NoteBullet">
    <w:name w:val="Note Bullet"/>
    <w:basedOn w:val="Note"/>
    <w:rsid w:val="00DE61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1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1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1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1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61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1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119"/>
    <w:rPr>
      <w:b/>
      <w:smallCaps/>
    </w:rPr>
  </w:style>
  <w:style w:type="paragraph" w:customStyle="1" w:styleId="TableListNumber">
    <w:name w:val="Table List Number"/>
    <w:basedOn w:val="ListNumber"/>
    <w:rsid w:val="00DE61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1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119"/>
    <w:pPr>
      <w:numPr>
        <w:numId w:val="9"/>
      </w:numPr>
    </w:pPr>
  </w:style>
  <w:style w:type="paragraph" w:customStyle="1" w:styleId="ListAlpha2">
    <w:name w:val="List Alpha 2"/>
    <w:basedOn w:val="List2"/>
    <w:rsid w:val="00DE6119"/>
    <w:pPr>
      <w:numPr>
        <w:numId w:val="8"/>
      </w:numPr>
    </w:pPr>
  </w:style>
  <w:style w:type="paragraph" w:styleId="List2">
    <w:name w:val="List 2"/>
    <w:basedOn w:val="BodyText"/>
    <w:rsid w:val="00DE61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1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1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1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1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1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6119"/>
    <w:pPr>
      <w:numPr>
        <w:numId w:val="4"/>
      </w:numPr>
    </w:pPr>
  </w:style>
  <w:style w:type="paragraph" w:styleId="ListContinue2">
    <w:name w:val="List Continue 2"/>
    <w:basedOn w:val="List2"/>
    <w:rsid w:val="00DE6119"/>
    <w:pPr>
      <w:ind w:firstLine="0"/>
    </w:pPr>
  </w:style>
  <w:style w:type="paragraph" w:styleId="ListContinue3">
    <w:name w:val="List Continue 3"/>
    <w:basedOn w:val="List3"/>
    <w:rsid w:val="00DE6119"/>
    <w:pPr>
      <w:ind w:left="1021" w:firstLine="0"/>
    </w:pPr>
  </w:style>
  <w:style w:type="paragraph" w:styleId="ListContinue4">
    <w:name w:val="List Continue 4"/>
    <w:basedOn w:val="List4"/>
    <w:rsid w:val="00DE6119"/>
    <w:pPr>
      <w:ind w:firstLine="0"/>
    </w:pPr>
  </w:style>
  <w:style w:type="paragraph" w:styleId="ListContinue5">
    <w:name w:val="List Continue 5"/>
    <w:basedOn w:val="List5"/>
    <w:rsid w:val="00DE6119"/>
    <w:pPr>
      <w:ind w:firstLine="0"/>
    </w:pPr>
  </w:style>
  <w:style w:type="paragraph" w:styleId="ListNumber3">
    <w:name w:val="List Number 3"/>
    <w:basedOn w:val="List3"/>
    <w:rsid w:val="00DE6119"/>
    <w:pPr>
      <w:numPr>
        <w:numId w:val="5"/>
      </w:numPr>
    </w:pPr>
  </w:style>
  <w:style w:type="paragraph" w:styleId="ListNumber4">
    <w:name w:val="List Number 4"/>
    <w:basedOn w:val="List4"/>
    <w:rsid w:val="00DE6119"/>
    <w:pPr>
      <w:numPr>
        <w:numId w:val="6"/>
      </w:numPr>
    </w:pPr>
  </w:style>
  <w:style w:type="paragraph" w:styleId="ListNumber5">
    <w:name w:val="List Number 5"/>
    <w:basedOn w:val="List5"/>
    <w:rsid w:val="00DE6119"/>
    <w:pPr>
      <w:numPr>
        <w:numId w:val="7"/>
      </w:numPr>
    </w:pPr>
  </w:style>
  <w:style w:type="paragraph" w:styleId="BlockText">
    <w:name w:val="Block Text"/>
    <w:basedOn w:val="Normal"/>
    <w:rsid w:val="00DE61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1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119"/>
    <w:rPr>
      <w:sz w:val="16"/>
      <w:vertAlign w:val="superscript"/>
    </w:rPr>
  </w:style>
  <w:style w:type="character" w:customStyle="1" w:styleId="Symbols">
    <w:name w:val="Symbols"/>
    <w:basedOn w:val="DefaultParagraphFont"/>
    <w:rsid w:val="00DE6119"/>
    <w:rPr>
      <w:rFonts w:ascii="Symbol" w:hAnsi="Symbol"/>
    </w:rPr>
  </w:style>
  <w:style w:type="character" w:customStyle="1" w:styleId="MenuOptions">
    <w:name w:val="Menu Options"/>
    <w:basedOn w:val="DefaultParagraphFont"/>
    <w:rsid w:val="00DE61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119"/>
    <w:rPr>
      <w:b/>
    </w:rPr>
  </w:style>
  <w:style w:type="character" w:customStyle="1" w:styleId="Underlined">
    <w:name w:val="Underlined"/>
    <w:basedOn w:val="DefaultParagraphFont"/>
    <w:rsid w:val="00DE6119"/>
    <w:rPr>
      <w:u w:val="single"/>
    </w:rPr>
  </w:style>
  <w:style w:type="paragraph" w:customStyle="1" w:styleId="TableBodyTextRight">
    <w:name w:val="Table Body Text Right"/>
    <w:basedOn w:val="TableBodyText"/>
    <w:rsid w:val="00DE61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119"/>
    <w:rPr>
      <w:sz w:val="18"/>
    </w:rPr>
  </w:style>
  <w:style w:type="paragraph" w:customStyle="1" w:styleId="BodySmallRight">
    <w:name w:val="Body Small Right"/>
    <w:basedOn w:val="BodyTextRight"/>
    <w:rsid w:val="00DE6119"/>
    <w:rPr>
      <w:sz w:val="18"/>
      <w:szCs w:val="18"/>
    </w:rPr>
  </w:style>
  <w:style w:type="paragraph" w:customStyle="1" w:styleId="MarginEdition">
    <w:name w:val="Margin Edition"/>
    <w:basedOn w:val="MarginNote"/>
    <w:rsid w:val="00DE61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119"/>
    <w:rPr>
      <w:sz w:val="2"/>
      <w:szCs w:val="2"/>
    </w:rPr>
  </w:style>
  <w:style w:type="character" w:customStyle="1" w:styleId="Small">
    <w:name w:val="Small"/>
    <w:basedOn w:val="DefaultParagraphFont"/>
    <w:rsid w:val="00DE6119"/>
    <w:rPr>
      <w:sz w:val="16"/>
    </w:rPr>
  </w:style>
  <w:style w:type="paragraph" w:customStyle="1" w:styleId="WideTable">
    <w:name w:val="Wide Table"/>
    <w:basedOn w:val="Normal"/>
    <w:rsid w:val="00DE61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119"/>
  </w:style>
  <w:style w:type="paragraph" w:styleId="Quote">
    <w:name w:val="Quote"/>
    <w:basedOn w:val="Heading1"/>
    <w:link w:val="QuoteChar"/>
    <w:qFormat/>
    <w:rsid w:val="00DE61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1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119"/>
    <w:pPr>
      <w:pageBreakBefore/>
    </w:pPr>
  </w:style>
  <w:style w:type="paragraph" w:customStyle="1" w:styleId="Border">
    <w:name w:val="Border"/>
    <w:basedOn w:val="Normal"/>
    <w:qFormat/>
    <w:rsid w:val="00DE61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1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1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1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1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1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1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1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1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119"/>
    <w:rPr>
      <w:u w:val="single"/>
    </w:rPr>
  </w:style>
  <w:style w:type="character" w:customStyle="1" w:styleId="BoldandItalics">
    <w:name w:val="Bold and Italics"/>
    <w:qFormat/>
    <w:rsid w:val="00DE6119"/>
    <w:rPr>
      <w:b/>
      <w:i/>
      <w:u w:val="none"/>
    </w:rPr>
  </w:style>
  <w:style w:type="paragraph" w:styleId="BalloonText">
    <w:name w:val="Balloon Text"/>
    <w:basedOn w:val="Normal"/>
    <w:link w:val="BalloonTextChar"/>
    <w:rsid w:val="00DE61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1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1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1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1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1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119"/>
    <w:pPr>
      <w:spacing w:before="0" w:after="0"/>
    </w:pPr>
  </w:style>
  <w:style w:type="paragraph" w:customStyle="1" w:styleId="BodyTextBold">
    <w:name w:val="Body Text Bold"/>
    <w:basedOn w:val="BodyText"/>
    <w:qFormat/>
    <w:rsid w:val="00DE6119"/>
    <w:rPr>
      <w:b/>
    </w:rPr>
  </w:style>
  <w:style w:type="character" w:styleId="Hyperlink">
    <w:name w:val="Hyperlink"/>
    <w:basedOn w:val="DefaultParagraphFont"/>
    <w:uiPriority w:val="99"/>
    <w:unhideWhenUsed/>
    <w:rsid w:val="00E553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3803</Characters>
  <Application>Microsoft Office Word</Application>
  <DocSecurity>0</DocSecurity>
  <Lines>115</Lines>
  <Paragraphs>101</Paragraphs>
  <ScaleCrop>false</ScaleCrop>
  <Company>Author-it Software Corporation Ltd.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MSL975052 Locate, record and collect forensic samples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2022-12-19T23:57:00Z</dcterms:created>
  <dcterms:modified xsi:type="dcterms:W3CDTF">2022-12-19T23:57:00Z</dcterms:modified>
</cp:coreProperties>
</file>