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4538" w:rsidP="0005453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MSL975051 Supervise geotechnical site investigations</w:t>
      </w:r>
      <w:r>
        <w:fldChar w:fldCharType="end"/>
      </w:r>
    </w:p>
    <w:p w:rsidR="00054538" w:rsidP="00054538">
      <w:pPr>
        <w:pStyle w:val="Version"/>
        <w:sectPr w:rsidSect="003722C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722CE" w:rsidP="003722CE">
      <w:pPr>
        <w:pStyle w:val="SuperHeading"/>
      </w:pPr>
      <w:r w:rsidRPr="003722CE">
        <w:t>Assessment Requirements for MSL975051 Supervise geotechnical site investigations</w:t>
      </w:r>
    </w:p>
    <w:p w:rsidR="00000000" w:rsidRPr="003722CE" w:rsidP="003722CE">
      <w:pPr>
        <w:pStyle w:val="Heading1"/>
      </w:pPr>
      <w:bookmarkStart w:id="1" w:name="O_985544"/>
      <w:bookmarkEnd w:id="1"/>
      <w:r w:rsidRPr="003722C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2"/>
        <w:gridCol w:w="7252"/>
      </w:tblGrid>
      <w:tr w:rsidTr="003722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722CE" w:rsidP="003722CE">
            <w:pPr>
              <w:pStyle w:val="BodyText"/>
            </w:pPr>
            <w:r w:rsidRPr="003722CE">
              <w:rPr>
                <w:rStyle w:val="SpecialBold"/>
              </w:rPr>
              <w:t>Release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722CE">
            <w:pPr>
              <w:pStyle w:val="BodyText"/>
              <w:rPr>
                <w:lang w:val="en-NZ"/>
              </w:rPr>
            </w:pPr>
            <w:r w:rsidRPr="003722CE">
              <w:rPr>
                <w:rStyle w:val="SpecialBold"/>
              </w:rPr>
              <w:t>Comments</w:t>
            </w:r>
          </w:p>
        </w:tc>
      </w:tr>
      <w:tr w:rsidTr="003722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2CE">
            <w:pPr>
              <w:pStyle w:val="BodyText"/>
              <w:rPr>
                <w:lang w:val="en-NZ"/>
              </w:rPr>
            </w:pPr>
            <w:r w:rsidRPr="003722CE">
              <w:t>Release 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2CE" w:rsidP="003722CE">
            <w:pPr>
              <w:pStyle w:val="BodyText"/>
            </w:pPr>
            <w:r w:rsidRPr="003722CE">
              <w:t xml:space="preserve">This version was released in </w:t>
            </w:r>
            <w:r w:rsidRPr="003722CE">
              <w:rPr>
                <w:rStyle w:val="Emphasis"/>
              </w:rPr>
              <w:t>MSL Laboratory Operations Training Package Release 2.0.</w:t>
            </w:r>
          </w:p>
          <w:p w:rsidR="00000000" w:rsidRPr="003722CE" w:rsidP="003722CE">
            <w:pPr>
              <w:pStyle w:val="BodyText"/>
            </w:pPr>
            <w:r w:rsidRPr="003722CE">
              <w:t>Supersedes and equivalent to MSL975023 Supervise geotechnical site investigations. Changes to performance criteria. Range of conditions removed. Assessment requirements amended. Equivalent outcome.</w:t>
            </w:r>
          </w:p>
        </w:tc>
      </w:tr>
    </w:tbl>
    <w:p w:rsidR="00000000" w:rsidRPr="003722CE" w:rsidP="003722CE">
      <w:pPr>
        <w:pStyle w:val="BodyText"/>
      </w:pPr>
    </w:p>
    <w:p w:rsidR="00000000" w:rsidRPr="003722CE" w:rsidP="003722CE">
      <w:pPr>
        <w:pStyle w:val="AllowPageBreak"/>
      </w:pPr>
    </w:p>
    <w:p w:rsidR="00000000" w:rsidRPr="003722CE" w:rsidP="003722CE">
      <w:pPr>
        <w:pStyle w:val="Heading1"/>
      </w:pPr>
      <w:bookmarkStart w:id="2" w:name="O_985547"/>
      <w:bookmarkEnd w:id="2"/>
      <w:r w:rsidRPr="003722CE">
        <w:t>Performance Evidence</w:t>
      </w:r>
    </w:p>
    <w:p w:rsidR="00000000" w:rsidRPr="003722CE" w:rsidP="00054538">
      <w:pPr>
        <w:pStyle w:val="BodyText"/>
      </w:pPr>
      <w:r w:rsidRPr="003722CE">
        <w:t>There must be evid</w:t>
      </w:r>
      <w:r w:rsidRPr="003722CE">
        <w:t>ence the candidate has completed the tasks outlined in the elements and performance criteria of this unit, and:</w:t>
      </w:r>
    </w:p>
    <w:p w:rsidR="00000000" w:rsidRPr="003722CE" w:rsidP="003722CE">
      <w:pPr>
        <w:pStyle w:val="ListBullet"/>
      </w:pPr>
      <w:r w:rsidRPr="003722CE">
        <w:t>effectively supervised and directed at least 2 geotechnical site investigations.</w:t>
      </w:r>
    </w:p>
    <w:p w:rsidR="00000000" w:rsidRPr="003722CE" w:rsidP="003722CE">
      <w:pPr>
        <w:pStyle w:val="AllowPageBreak"/>
      </w:pPr>
    </w:p>
    <w:p w:rsidR="00000000" w:rsidRPr="003722CE" w:rsidP="003722CE">
      <w:pPr>
        <w:pStyle w:val="Heading1"/>
      </w:pPr>
      <w:bookmarkStart w:id="3" w:name="O_985546"/>
      <w:bookmarkEnd w:id="3"/>
      <w:r w:rsidRPr="003722CE">
        <w:t>Knowledge Evidence</w:t>
      </w:r>
    </w:p>
    <w:p w:rsidR="00000000" w:rsidRPr="003722CE" w:rsidP="00054538">
      <w:pPr>
        <w:pStyle w:val="BodyText"/>
      </w:pPr>
      <w:r w:rsidRPr="003722CE">
        <w:t>There must be evidence the candidate has knowledge of:</w:t>
      </w:r>
    </w:p>
    <w:p w:rsidR="00000000" w:rsidRPr="003722CE" w:rsidP="003722CE">
      <w:pPr>
        <w:pStyle w:val="ListBullet"/>
      </w:pPr>
      <w:r w:rsidRPr="003722CE">
        <w:t>purposes and principles of geotechnical site investigations supervised and directed as part of job role</w:t>
      </w:r>
    </w:p>
    <w:p w:rsidR="00000000" w:rsidRPr="003722CE" w:rsidP="003722CE">
      <w:pPr>
        <w:pStyle w:val="ListBullet"/>
      </w:pPr>
      <w:r w:rsidRPr="003722CE">
        <w:t>principles of planning and project management</w:t>
      </w:r>
    </w:p>
    <w:p w:rsidR="00000000" w:rsidRPr="003722CE" w:rsidP="003722CE">
      <w:pPr>
        <w:pStyle w:val="ListBullet"/>
      </w:pPr>
      <w:r w:rsidRPr="003722CE">
        <w:t>identification and classification of materials</w:t>
      </w:r>
    </w:p>
    <w:p w:rsidR="00000000" w:rsidRPr="003722CE" w:rsidP="003722CE">
      <w:pPr>
        <w:pStyle w:val="ListBullet"/>
      </w:pPr>
      <w:r w:rsidRPr="003722CE">
        <w:t>eng</w:t>
      </w:r>
      <w:r w:rsidRPr="003722CE">
        <w:t>ineering properties of soil and rock materials</w:t>
      </w:r>
    </w:p>
    <w:p w:rsidR="00000000" w:rsidRPr="003722CE" w:rsidP="003722CE">
      <w:pPr>
        <w:pStyle w:val="ListBullet"/>
      </w:pPr>
      <w:r w:rsidRPr="003722CE">
        <w:t>representative sampling and testing methods (both in situ and laboratory) conducted as part of geotechnical site investigations relevant to job role</w:t>
      </w:r>
    </w:p>
    <w:p w:rsidR="00000000" w:rsidRPr="003722CE" w:rsidP="003722CE">
      <w:pPr>
        <w:pStyle w:val="ListBullet"/>
      </w:pPr>
      <w:r w:rsidRPr="003722CE">
        <w:t>uses of engineering materials in civil construction</w:t>
      </w:r>
    </w:p>
    <w:p w:rsidR="00000000" w:rsidRPr="003722CE" w:rsidP="003722CE">
      <w:pPr>
        <w:pStyle w:val="ListBullet"/>
      </w:pPr>
      <w:r w:rsidRPr="003722CE">
        <w:t>civil co</w:t>
      </w:r>
      <w:r w:rsidRPr="003722CE">
        <w:t>nstruction techniques relevant to job role</w:t>
      </w:r>
    </w:p>
    <w:p w:rsidR="00000000" w:rsidRPr="003722CE" w:rsidP="003722CE">
      <w:pPr>
        <w:pStyle w:val="ListBullet"/>
      </w:pPr>
      <w:r w:rsidRPr="003722CE">
        <w:t>common site problems:</w:t>
      </w:r>
    </w:p>
    <w:p w:rsidR="00000000" w:rsidRPr="003722CE" w:rsidP="003722CE">
      <w:pPr>
        <w:pStyle w:val="ListBullet2"/>
      </w:pPr>
      <w:r w:rsidRPr="003722CE">
        <w:t>caving in of excavation walls</w:t>
      </w:r>
    </w:p>
    <w:p w:rsidR="00000000" w:rsidRPr="003722CE" w:rsidP="003722CE">
      <w:pPr>
        <w:pStyle w:val="ListBullet2"/>
      </w:pPr>
      <w:r w:rsidRPr="003722CE">
        <w:t>drilling difficulties</w:t>
      </w:r>
    </w:p>
    <w:p w:rsidR="00000000" w:rsidRPr="003722CE" w:rsidP="003722CE">
      <w:pPr>
        <w:pStyle w:val="ListBullet2"/>
      </w:pPr>
      <w:r w:rsidRPr="003722CE">
        <w:t xml:space="preserve">not knowing the requirements of the design engineer </w:t>
      </w:r>
    </w:p>
    <w:p w:rsidR="00000000" w:rsidRPr="003722CE" w:rsidP="003722CE">
      <w:pPr>
        <w:pStyle w:val="ListBullet2"/>
      </w:pPr>
      <w:r w:rsidRPr="003722CE">
        <w:t>not understandin</w:t>
      </w:r>
      <w:r w:rsidRPr="003722CE">
        <w:t>g the nature of the item being designed (e.g. retaining wall, piled structure and earthworks)</w:t>
      </w:r>
    </w:p>
    <w:p w:rsidR="00000000" w:rsidRPr="003722CE" w:rsidP="003722CE">
      <w:pPr>
        <w:pStyle w:val="ListBullet2"/>
      </w:pPr>
      <w:r w:rsidRPr="003722CE">
        <w:t>sample loss during retrieval</w:t>
      </w:r>
    </w:p>
    <w:p w:rsidR="00000000" w:rsidRPr="003722CE" w:rsidP="003722CE">
      <w:pPr>
        <w:pStyle w:val="ListBullet2"/>
      </w:pPr>
      <w:r w:rsidRPr="003722CE">
        <w:t>knowing when to stop a hole, or what and when to test and sample</w:t>
      </w:r>
    </w:p>
    <w:p w:rsidR="00000000" w:rsidRPr="003722CE" w:rsidP="003722CE">
      <w:pPr>
        <w:pStyle w:val="ListBullet2"/>
      </w:pPr>
      <w:r w:rsidRPr="003722CE">
        <w:t xml:space="preserve">misidentification of samples and sampling locations </w:t>
      </w:r>
    </w:p>
    <w:p w:rsidR="00000000" w:rsidRPr="003722CE" w:rsidP="003722CE">
      <w:pPr>
        <w:pStyle w:val="ListBullet2"/>
      </w:pPr>
      <w:r w:rsidRPr="003722CE">
        <w:t>equipment break</w:t>
      </w:r>
      <w:r w:rsidRPr="003722CE">
        <w:t>down and breakage</w:t>
      </w:r>
    </w:p>
    <w:p w:rsidR="00000000" w:rsidRPr="003722CE" w:rsidP="003722CE">
      <w:pPr>
        <w:pStyle w:val="ListBullet"/>
      </w:pPr>
      <w:r w:rsidRPr="003722CE">
        <w:t>environmental problems and issues, including site access, inclement weather, traffic, wildlife, vegetation and construction activities</w:t>
      </w:r>
    </w:p>
    <w:p w:rsidR="00000000" w:rsidRPr="003722CE" w:rsidP="003722CE">
      <w:pPr>
        <w:pStyle w:val="ListBullet"/>
      </w:pPr>
      <w:r w:rsidRPr="003722CE">
        <w:t>principles and purpose of test methods implemented (why they are used and what they demonstrate)</w:t>
      </w:r>
    </w:p>
    <w:p w:rsidR="00000000" w:rsidRPr="003722CE" w:rsidP="003722CE">
      <w:pPr>
        <w:pStyle w:val="ListBullet"/>
      </w:pPr>
      <w:r w:rsidRPr="003722CE">
        <w:t>techn</w:t>
      </w:r>
      <w:r w:rsidRPr="003722CE">
        <w:t xml:space="preserve">ological advances that include automation </w:t>
      </w:r>
    </w:p>
    <w:p w:rsidR="00000000" w:rsidRPr="003722CE" w:rsidP="003722CE">
      <w:pPr>
        <w:pStyle w:val="ListBullet"/>
      </w:pPr>
      <w:r w:rsidRPr="003722CE">
        <w:t>awareness of environmental sustainability issues as they relate to the work task</w:t>
      </w:r>
    </w:p>
    <w:p w:rsidR="00000000" w:rsidRPr="003722CE" w:rsidP="003722CE">
      <w:pPr>
        <w:pStyle w:val="ListBullet"/>
      </w:pPr>
      <w:r w:rsidRPr="003722CE">
        <w:t>legal, ethical and work health and safety (WHS) requirements specific to the work task including traceability, confidentiality and s</w:t>
      </w:r>
      <w:r w:rsidRPr="003722CE">
        <w:t>ecurity requirements of all client information, and laboratory data and records.</w:t>
      </w:r>
    </w:p>
    <w:p w:rsidR="00000000" w:rsidRPr="003722CE" w:rsidP="003722CE">
      <w:pPr>
        <w:pStyle w:val="AllowPageBreak"/>
      </w:pPr>
    </w:p>
    <w:p w:rsidR="00000000" w:rsidRPr="003722CE" w:rsidP="003722CE">
      <w:pPr>
        <w:pStyle w:val="Heading1"/>
      </w:pPr>
      <w:bookmarkStart w:id="4" w:name="O_985545"/>
      <w:bookmarkEnd w:id="4"/>
      <w:r w:rsidRPr="003722CE">
        <w:t>Assessment Conditions</w:t>
      </w:r>
    </w:p>
    <w:p w:rsidR="00000000" w:rsidRPr="003722CE" w:rsidP="00054538">
      <w:pPr>
        <w:pStyle w:val="BodyText"/>
      </w:pPr>
      <w:r w:rsidRPr="003722CE">
        <w:t xml:space="preserve">Skills must have been demonstrated in the workplace or in a simulated environment that reflects workplace conditions and contingencies. </w:t>
      </w:r>
      <w:r w:rsidRPr="003722CE">
        <w:t xml:space="preserve">The following conditions must be met for this unit: </w:t>
      </w:r>
    </w:p>
    <w:p w:rsidR="00000000" w:rsidRPr="003722CE" w:rsidP="003722CE">
      <w:pPr>
        <w:pStyle w:val="ListBullet"/>
      </w:pPr>
      <w:r w:rsidRPr="003722CE">
        <w:t xml:space="preserve">use of suitable facilities, equipment and resources, including: </w:t>
      </w:r>
    </w:p>
    <w:p w:rsidR="00000000" w:rsidRPr="003722CE" w:rsidP="003722CE">
      <w:pPr>
        <w:pStyle w:val="ListBullet2"/>
      </w:pPr>
      <w:r w:rsidRPr="003722CE">
        <w:t>access to geotechnical sites and relevant site documentation</w:t>
      </w:r>
    </w:p>
    <w:p w:rsidR="00000000" w:rsidRPr="003722CE" w:rsidP="003722CE">
      <w:pPr>
        <w:pStyle w:val="ListBullet2"/>
      </w:pPr>
      <w:r w:rsidRPr="003722CE">
        <w:t>workplace procedures, site plans, sampling and test methods/programs and equipment manuals</w:t>
      </w:r>
    </w:p>
    <w:p w:rsidR="00000000" w:rsidRPr="003722CE" w:rsidP="003722CE">
      <w:pPr>
        <w:pStyle w:val="ListBullet2"/>
      </w:pPr>
      <w:r w:rsidRPr="003722CE">
        <w:t>consumables; hand tools; field sampling and test equipment, such as dynamic cone penetration (DCP) testing, standard penetration testing (SPT), shear vane, pocket pe</w:t>
      </w:r>
      <w:r w:rsidRPr="003722CE">
        <w:t>netrometer and water level indicator, and sand replacement apparatus</w:t>
      </w:r>
    </w:p>
    <w:p w:rsidR="00000000" w:rsidRPr="003722CE" w:rsidP="003722CE">
      <w:pPr>
        <w:pStyle w:val="ListBullet2"/>
      </w:pPr>
      <w:r w:rsidRPr="003722CE">
        <w:t>levelling equipment (dumpy and automatic levels)</w:t>
      </w:r>
    </w:p>
    <w:p w:rsidR="00000000" w:rsidRPr="003722CE" w:rsidP="003722CE">
      <w:pPr>
        <w:pStyle w:val="ListBullet2"/>
      </w:pPr>
      <w:r w:rsidRPr="003722CE">
        <w:t>still/video camera, communication equipment</w:t>
      </w:r>
    </w:p>
    <w:p w:rsidR="00000000" w:rsidRPr="003722CE" w:rsidP="003722CE">
      <w:pPr>
        <w:pStyle w:val="ListBullet2"/>
      </w:pPr>
      <w:r w:rsidRPr="003722CE">
        <w:t>excavation equipment, such as hand and power augers, powered excavators, generators and jack h</w:t>
      </w:r>
      <w:r w:rsidRPr="003722CE">
        <w:t>ammers</w:t>
      </w:r>
    </w:p>
    <w:p w:rsidR="00000000" w:rsidRPr="003722CE" w:rsidP="003722CE">
      <w:pPr>
        <w:pStyle w:val="ListBullet2"/>
      </w:pPr>
      <w:r w:rsidRPr="003722CE">
        <w:t>safety clothing and equipment, including helmets, boots, gloves, earmuffs and glasses.</w:t>
      </w:r>
    </w:p>
    <w:p w:rsidR="00000000" w:rsidRPr="003722CE" w:rsidP="00054538">
      <w:pPr>
        <w:pStyle w:val="BodyText"/>
      </w:pPr>
      <w:r w:rsidRPr="003722CE">
        <w:br/>
        <w:t>Assessors must satisfy the NVR/AQTF mandatory competency requirements for assessors.</w:t>
      </w:r>
    </w:p>
    <w:p w:rsidR="00000000" w:rsidRPr="003722CE" w:rsidP="003722CE">
      <w:pPr>
        <w:pStyle w:val="AllowPageBreak"/>
      </w:pPr>
    </w:p>
    <w:p w:rsidR="00000000" w:rsidRPr="003722CE" w:rsidP="003722CE">
      <w:pPr>
        <w:pStyle w:val="Heading1"/>
      </w:pPr>
      <w:bookmarkStart w:id="5" w:name="O_985543"/>
      <w:bookmarkEnd w:id="5"/>
      <w:r w:rsidRPr="003722CE">
        <w:t>Links</w:t>
      </w:r>
    </w:p>
    <w:p w:rsidR="00000000" w:rsidRPr="003722CE" w:rsidP="00054538">
      <w:pPr>
        <w:pStyle w:val="BodyText"/>
      </w:pPr>
      <w:r w:rsidRPr="003722CE">
        <w:t xml:space="preserve">Training Package Companion Volumes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3840EE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3722CE" w:rsidP="003722CE"/>
    <w:sectPr w:rsidSect="003722C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2C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2CE" w:rsidRPr="00054538" w:rsidP="0005453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2C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538" w:rsidP="003722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54538" w:rsidP="003722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54538" w:rsidP="003722C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2C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53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722CE" w:rsidRPr="00054538" w:rsidP="0005453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2C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538" w:rsidRPr="002D2AF8" w:rsidP="003722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MSL975051 Supervise geotechnical site investigations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2022</w:t>
    </w:r>
    <w:r>
      <w:fldChar w:fldCharType="end"/>
    </w:r>
  </w:p>
  <w:p w:rsidR="00054538" w:rsidP="003722C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A7448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782CC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6B8BF0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22C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722C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722C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722C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722C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722C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722C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722C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722C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722C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722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722CE"/>
  </w:style>
  <w:style w:type="character" w:customStyle="1" w:styleId="Heading1Char">
    <w:name w:val="Heading 1 Char"/>
    <w:basedOn w:val="DefaultParagraphFont"/>
    <w:link w:val="Heading1"/>
    <w:rsid w:val="003722C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722C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722C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722C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722CE"/>
    <w:rPr>
      <w:b/>
      <w:spacing w:val="0"/>
    </w:rPr>
  </w:style>
  <w:style w:type="paragraph" w:styleId="ListBullet2">
    <w:name w:val="List Bullet 2"/>
    <w:basedOn w:val="List2"/>
    <w:rsid w:val="003722C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722CE"/>
    <w:rPr>
      <w:i/>
    </w:rPr>
  </w:style>
  <w:style w:type="paragraph" w:customStyle="1" w:styleId="SuperHeading">
    <w:name w:val="SuperHeading"/>
    <w:basedOn w:val="Normal"/>
    <w:rsid w:val="003722C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722C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722C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722C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722C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722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722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722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722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722C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722C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722C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722C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722C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722C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722C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722C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722C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722C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722C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722C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722C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722C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722C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722C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722C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722C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722C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722C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722C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722C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722C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722C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722C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722C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722C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722C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722CE"/>
  </w:style>
  <w:style w:type="paragraph" w:styleId="TableofFigures">
    <w:name w:val="table of figures"/>
    <w:basedOn w:val="Normal"/>
    <w:next w:val="Normal"/>
    <w:semiHidden/>
    <w:rsid w:val="003722C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722C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722CE"/>
    <w:rPr>
      <w:rFonts w:ascii="Wingdings" w:hAnsi="Wingdings"/>
    </w:rPr>
  </w:style>
  <w:style w:type="paragraph" w:customStyle="1" w:styleId="TableHeading">
    <w:name w:val="Table Heading"/>
    <w:basedOn w:val="HeadingBase"/>
    <w:rsid w:val="003722C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722CE"/>
    <w:rPr>
      <w:color w:val="0033CC"/>
      <w:u w:val="none"/>
    </w:rPr>
  </w:style>
  <w:style w:type="paragraph" w:customStyle="1" w:styleId="BodyTextRight">
    <w:name w:val="Body Text Right"/>
    <w:basedOn w:val="BodyText"/>
    <w:rsid w:val="003722C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722C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722C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722C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722C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722C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722CE"/>
    <w:rPr>
      <w:sz w:val="32"/>
    </w:rPr>
  </w:style>
  <w:style w:type="paragraph" w:customStyle="1" w:styleId="HeadingProcedure">
    <w:name w:val="Heading Procedure"/>
    <w:basedOn w:val="HeadingBase"/>
    <w:next w:val="Normal"/>
    <w:rsid w:val="003722C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722CE"/>
    <w:pPr>
      <w:spacing w:before="60" w:after="60"/>
    </w:pPr>
  </w:style>
  <w:style w:type="paragraph" w:styleId="ListContinue">
    <w:name w:val="List Continue"/>
    <w:basedOn w:val="List"/>
    <w:rsid w:val="003722CE"/>
    <w:pPr>
      <w:ind w:firstLine="0"/>
    </w:pPr>
  </w:style>
  <w:style w:type="paragraph" w:customStyle="1" w:styleId="ListNote">
    <w:name w:val="List Note"/>
    <w:basedOn w:val="List"/>
    <w:rsid w:val="003722C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722C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722C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722CE"/>
    <w:rPr>
      <w:rFonts w:ascii="Courier New" w:hAnsi="Courier New"/>
    </w:rPr>
  </w:style>
  <w:style w:type="paragraph" w:customStyle="1" w:styleId="NoteBullet">
    <w:name w:val="Note Bullet"/>
    <w:basedOn w:val="Note"/>
    <w:rsid w:val="003722C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722C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722C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722C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722C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722C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722C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722CE"/>
    <w:rPr>
      <w:b/>
      <w:smallCaps/>
    </w:rPr>
  </w:style>
  <w:style w:type="paragraph" w:customStyle="1" w:styleId="TableListNumber">
    <w:name w:val="Table List Number"/>
    <w:basedOn w:val="ListNumber"/>
    <w:rsid w:val="003722C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722C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722CE"/>
    <w:pPr>
      <w:numPr>
        <w:numId w:val="9"/>
      </w:numPr>
    </w:pPr>
  </w:style>
  <w:style w:type="paragraph" w:customStyle="1" w:styleId="ListAlpha2">
    <w:name w:val="List Alpha 2"/>
    <w:basedOn w:val="List2"/>
    <w:rsid w:val="003722CE"/>
    <w:pPr>
      <w:numPr>
        <w:numId w:val="8"/>
      </w:numPr>
    </w:pPr>
  </w:style>
  <w:style w:type="paragraph" w:styleId="List2">
    <w:name w:val="List 2"/>
    <w:basedOn w:val="BodyText"/>
    <w:rsid w:val="003722C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722C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722C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722C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722C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722C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722CE"/>
    <w:pPr>
      <w:numPr>
        <w:numId w:val="4"/>
      </w:numPr>
    </w:pPr>
  </w:style>
  <w:style w:type="paragraph" w:styleId="ListContinue2">
    <w:name w:val="List Continue 2"/>
    <w:basedOn w:val="List2"/>
    <w:rsid w:val="003722CE"/>
    <w:pPr>
      <w:ind w:firstLine="0"/>
    </w:pPr>
  </w:style>
  <w:style w:type="paragraph" w:styleId="ListContinue3">
    <w:name w:val="List Continue 3"/>
    <w:basedOn w:val="List3"/>
    <w:rsid w:val="003722CE"/>
    <w:pPr>
      <w:ind w:left="1021" w:firstLine="0"/>
    </w:pPr>
  </w:style>
  <w:style w:type="paragraph" w:styleId="ListContinue4">
    <w:name w:val="List Continue 4"/>
    <w:basedOn w:val="List4"/>
    <w:rsid w:val="003722CE"/>
    <w:pPr>
      <w:ind w:firstLine="0"/>
    </w:pPr>
  </w:style>
  <w:style w:type="paragraph" w:styleId="ListContinue5">
    <w:name w:val="List Continue 5"/>
    <w:basedOn w:val="List5"/>
    <w:rsid w:val="003722CE"/>
    <w:pPr>
      <w:ind w:firstLine="0"/>
    </w:pPr>
  </w:style>
  <w:style w:type="paragraph" w:styleId="ListNumber3">
    <w:name w:val="List Number 3"/>
    <w:basedOn w:val="List3"/>
    <w:rsid w:val="003722CE"/>
    <w:pPr>
      <w:numPr>
        <w:numId w:val="5"/>
      </w:numPr>
    </w:pPr>
  </w:style>
  <w:style w:type="paragraph" w:styleId="ListNumber4">
    <w:name w:val="List Number 4"/>
    <w:basedOn w:val="List4"/>
    <w:rsid w:val="003722CE"/>
    <w:pPr>
      <w:numPr>
        <w:numId w:val="6"/>
      </w:numPr>
    </w:pPr>
  </w:style>
  <w:style w:type="paragraph" w:styleId="ListNumber5">
    <w:name w:val="List Number 5"/>
    <w:basedOn w:val="List5"/>
    <w:rsid w:val="003722CE"/>
    <w:pPr>
      <w:numPr>
        <w:numId w:val="7"/>
      </w:numPr>
    </w:pPr>
  </w:style>
  <w:style w:type="paragraph" w:styleId="BlockText">
    <w:name w:val="Block Text"/>
    <w:basedOn w:val="Normal"/>
    <w:rsid w:val="003722C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722C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722CE"/>
    <w:rPr>
      <w:sz w:val="16"/>
      <w:vertAlign w:val="superscript"/>
    </w:rPr>
  </w:style>
  <w:style w:type="character" w:customStyle="1" w:styleId="Symbols">
    <w:name w:val="Symbols"/>
    <w:basedOn w:val="DefaultParagraphFont"/>
    <w:rsid w:val="003722CE"/>
    <w:rPr>
      <w:rFonts w:ascii="Symbol" w:hAnsi="Symbol"/>
    </w:rPr>
  </w:style>
  <w:style w:type="character" w:customStyle="1" w:styleId="MenuOptions">
    <w:name w:val="Menu Options"/>
    <w:basedOn w:val="DefaultParagraphFont"/>
    <w:rsid w:val="003722C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722CE"/>
    <w:rPr>
      <w:b/>
    </w:rPr>
  </w:style>
  <w:style w:type="character" w:customStyle="1" w:styleId="Underlined">
    <w:name w:val="Underlined"/>
    <w:basedOn w:val="DefaultParagraphFont"/>
    <w:rsid w:val="003722CE"/>
    <w:rPr>
      <w:u w:val="single"/>
    </w:rPr>
  </w:style>
  <w:style w:type="paragraph" w:customStyle="1" w:styleId="TableBodyTextRight">
    <w:name w:val="Table Body Text Right"/>
    <w:basedOn w:val="TableBodyText"/>
    <w:rsid w:val="003722C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722CE"/>
    <w:rPr>
      <w:sz w:val="18"/>
    </w:rPr>
  </w:style>
  <w:style w:type="paragraph" w:customStyle="1" w:styleId="BodySmallRight">
    <w:name w:val="Body Small Right"/>
    <w:basedOn w:val="BodyTextRight"/>
    <w:rsid w:val="003722CE"/>
    <w:rPr>
      <w:sz w:val="18"/>
      <w:szCs w:val="18"/>
    </w:rPr>
  </w:style>
  <w:style w:type="paragraph" w:customStyle="1" w:styleId="MarginEdition">
    <w:name w:val="Margin Edition"/>
    <w:basedOn w:val="MarginNote"/>
    <w:rsid w:val="003722C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722CE"/>
    <w:rPr>
      <w:sz w:val="2"/>
      <w:szCs w:val="2"/>
    </w:rPr>
  </w:style>
  <w:style w:type="character" w:customStyle="1" w:styleId="Small">
    <w:name w:val="Small"/>
    <w:basedOn w:val="DefaultParagraphFont"/>
    <w:rsid w:val="003722CE"/>
    <w:rPr>
      <w:sz w:val="16"/>
    </w:rPr>
  </w:style>
  <w:style w:type="paragraph" w:customStyle="1" w:styleId="WideTable">
    <w:name w:val="Wide Table"/>
    <w:basedOn w:val="Normal"/>
    <w:rsid w:val="003722C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722CE"/>
  </w:style>
  <w:style w:type="paragraph" w:styleId="Quote">
    <w:name w:val="Quote"/>
    <w:basedOn w:val="Heading1"/>
    <w:link w:val="QuoteChar"/>
    <w:qFormat/>
    <w:rsid w:val="003722C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722C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722CE"/>
    <w:pPr>
      <w:pageBreakBefore/>
    </w:pPr>
  </w:style>
  <w:style w:type="paragraph" w:customStyle="1" w:styleId="Border">
    <w:name w:val="Border"/>
    <w:basedOn w:val="Normal"/>
    <w:qFormat/>
    <w:rsid w:val="003722C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722C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22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22C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722C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722C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722C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722C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722C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722CE"/>
    <w:rPr>
      <w:u w:val="single"/>
    </w:rPr>
  </w:style>
  <w:style w:type="character" w:customStyle="1" w:styleId="BoldandItalics">
    <w:name w:val="Bold and Italics"/>
    <w:qFormat/>
    <w:rsid w:val="003722CE"/>
    <w:rPr>
      <w:b/>
      <w:i/>
      <w:u w:val="none"/>
    </w:rPr>
  </w:style>
  <w:style w:type="paragraph" w:styleId="BalloonText">
    <w:name w:val="Balloon Text"/>
    <w:basedOn w:val="Normal"/>
    <w:link w:val="BalloonTextChar"/>
    <w:rsid w:val="003722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22C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722C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722C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722C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722C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722CE"/>
    <w:pPr>
      <w:spacing w:before="0" w:after="0"/>
    </w:pPr>
  </w:style>
  <w:style w:type="paragraph" w:customStyle="1" w:styleId="BodyTextBold">
    <w:name w:val="Body Text Bold"/>
    <w:basedOn w:val="BodyText"/>
    <w:qFormat/>
    <w:rsid w:val="003722CE"/>
    <w:rPr>
      <w:b/>
    </w:rPr>
  </w:style>
  <w:style w:type="character" w:styleId="Hyperlink">
    <w:name w:val="Hyperlink"/>
    <w:basedOn w:val="DefaultParagraphFont"/>
    <w:uiPriority w:val="99"/>
    <w:unhideWhenUsed/>
    <w:rsid w:val="0005453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467</Words>
  <Characters>3168</Characters>
  <Application>Microsoft Office Word</Application>
  <DocSecurity>0</DocSecurity>
  <Lines>79</Lines>
  <Paragraphs>56</Paragraphs>
  <ScaleCrop>false</ScaleCrop>
  <Company>Author-it Software Corporation Ltd.</Company>
  <LinksUpToDate>false</LinksUpToDate>
  <CharactersWithSpaces>3579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MSL975051 Supervise geotechnical site investigations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2022-12-19T23:50:00Z</dcterms:created>
  <dcterms:modified xsi:type="dcterms:W3CDTF">2022-12-19T23:50:00Z</dcterms:modified>
</cp:coreProperties>
</file>