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D77" w:rsidP="0081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MSL975049 Apply routine electrometric techniques</w:t>
      </w:r>
      <w:r>
        <w:fldChar w:fldCharType="end"/>
      </w:r>
    </w:p>
    <w:p w:rsidR="00812D77" w:rsidP="00812D77">
      <w:pPr>
        <w:pStyle w:val="Version"/>
        <w:sectPr w:rsidSect="00DD6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E6B" w:rsidP="00DD6E6B">
      <w:pPr>
        <w:pStyle w:val="SuperHeading"/>
      </w:pPr>
      <w:r w:rsidRPr="00DD6E6B">
        <w:t>MSL975049 Apply routine electrometric techniques</w:t>
      </w:r>
    </w:p>
    <w:p w:rsidR="00000000" w:rsidRPr="00DD6E6B" w:rsidP="00DD6E6B">
      <w:pPr>
        <w:pStyle w:val="Heading1"/>
      </w:pPr>
      <w:bookmarkStart w:id="1" w:name="O_985582"/>
      <w:bookmarkEnd w:id="1"/>
      <w:r w:rsidRPr="00DD6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6E6B" w:rsidP="00DD6E6B">
            <w:pPr>
              <w:pStyle w:val="BodyText"/>
            </w:pPr>
            <w:r w:rsidRPr="00DD6E6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Comments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 xml:space="preserve">This version was released in </w:t>
            </w:r>
            <w:r w:rsidRPr="00DD6E6B">
              <w:rPr>
                <w:rStyle w:val="Emphasis"/>
              </w:rPr>
              <w:t>MSL Laboratory Operations Training Package Release 2.0.</w:t>
            </w:r>
          </w:p>
          <w:p w:rsidR="00000000" w:rsidRPr="00DD6E6B" w:rsidP="00DD6E6B">
            <w:pPr>
              <w:pStyle w:val="BodyText"/>
            </w:pPr>
            <w:r w:rsidRPr="00DD6E6B">
              <w:t>Supersedes and equivalent to MSL975021 Apply routine electrometric techniques. Conditional/optional prerequisite r</w:t>
            </w:r>
            <w:r w:rsidRPr="00DD6E6B">
              <w:t>emoved – code retained. Changes to elements and performance criteria. Foundation skills information added. Range of conditions removed. Assessment requirements amended.</w:t>
            </w:r>
          </w:p>
        </w:tc>
      </w:tr>
    </w:tbl>
    <w:p w:rsidR="00000000" w:rsidRPr="00DD6E6B" w:rsidP="00DD6E6B">
      <w:pPr>
        <w:pStyle w:val="BodyText"/>
      </w:pP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2" w:name="O_985588"/>
      <w:bookmarkEnd w:id="2"/>
      <w:r w:rsidRPr="00DD6E6B">
        <w:t>Application</w:t>
      </w:r>
    </w:p>
    <w:p w:rsidR="00000000" w:rsidRPr="00DD6E6B" w:rsidP="00812D77">
      <w:pPr>
        <w:pStyle w:val="BodyText"/>
      </w:pPr>
      <w:r w:rsidRPr="00DD6E6B">
        <w:t>This unit of competency describes the skills and knowled</w:t>
      </w:r>
      <w:r w:rsidRPr="00DD6E6B">
        <w:t xml:space="preserve">ge to analyse samples using routine electrometric techniques. The unit also includes establishing client needs for routine and non-routine samples, optimising workplace procedures and instruments for specific samples, obtaining valid and reliable data and </w:t>
      </w:r>
      <w:r w:rsidRPr="00DD6E6B">
        <w:t>reporting test results. Personnel are required to recognise atypical test data/results and troubleshoot common analytical procedure and equipment problems.</w:t>
      </w:r>
    </w:p>
    <w:p w:rsidR="00000000" w:rsidRPr="00DD6E6B" w:rsidP="00812D77">
      <w:pPr>
        <w:pStyle w:val="BodyText"/>
      </w:pPr>
      <w:r w:rsidRPr="00DD6E6B">
        <w:t>This unit applies to technical officers and analysts working in all industry sectors, government ag</w:t>
      </w:r>
      <w:r w:rsidRPr="00DD6E6B">
        <w:t>encies and research laboratories. All operations and analytical methods must comply with relevant standards, appropriate procedures and/or workplace requirements. Although a supervisor may not always be present, the technician will follow standard operatin</w:t>
      </w:r>
      <w:r w:rsidRPr="00DD6E6B">
        <w:t>g procedures (SOPs) that clearly describe the scope of permitted practice, including varying workplace/test procedures and communicating results to people outside the laboratory.</w:t>
      </w:r>
    </w:p>
    <w:p w:rsidR="00000000" w:rsidRPr="00DD6E6B" w:rsidP="00812D77">
      <w:pPr>
        <w:pStyle w:val="BodyText"/>
      </w:pPr>
      <w:r w:rsidRPr="00DD6E6B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DD6E6B">
        <w:t>and codes of practice within Australia must also be applied.</w:t>
      </w:r>
    </w:p>
    <w:p w:rsidR="00000000" w:rsidRPr="00DD6E6B" w:rsidP="00DD6E6B">
      <w:pPr>
        <w:pStyle w:val="Heading1"/>
      </w:pPr>
      <w:bookmarkStart w:id="3" w:name="O_985587"/>
      <w:bookmarkEnd w:id="3"/>
      <w:r w:rsidRPr="00DD6E6B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12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Perform chemical tests and procedures</w:t>
            </w:r>
          </w:p>
        </w:tc>
      </w:tr>
    </w:tbl>
    <w:p w:rsidR="00000000" w:rsidRPr="00DD6E6B" w:rsidP="00DD6E6B">
      <w:pPr>
        <w:pStyle w:val="BodyText"/>
      </w:pP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4" w:name="O_985586"/>
      <w:bookmarkEnd w:id="4"/>
      <w:r w:rsidRPr="00DD6E6B">
        <w:t>Competency Field</w:t>
      </w:r>
    </w:p>
    <w:p w:rsidR="00000000" w:rsidRPr="00DD6E6B" w:rsidP="00812D77">
      <w:pPr>
        <w:pStyle w:val="BodyText"/>
      </w:pPr>
      <w:r w:rsidRPr="00DD6E6B">
        <w:t>Testing</w:t>
      </w:r>
    </w:p>
    <w:p w:rsidR="00000000" w:rsidRPr="00DD6E6B" w:rsidP="00DD6E6B">
      <w:pPr>
        <w:pStyle w:val="Heading1"/>
      </w:pPr>
      <w:bookmarkStart w:id="5" w:name="O_985585"/>
      <w:bookmarkEnd w:id="5"/>
      <w:r w:rsidRPr="00DD6E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Elements describ</w:t>
            </w:r>
            <w:r w:rsidRPr="00DD6E6B">
              <w:t>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Performance criteria describe the performance needed to demonstrate achievement of the element.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Liaise with client or sample provider to determine client needs and sample history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Record sample description, compare with specification and record and report discrepancies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Identify non-routine samples and the possible need to vary workplace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Seek advice from supervisor about any proposed variations and document all approved changes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Schedule analysis using workplace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Obtain a representative analytical portion of the laboratory sample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Prepare sample in accordance with testing requirements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Prepare validation checks for analytical portion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Perform pre-use and safety checks in accordance with workplace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Start up and condition the instrument using workplace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Optimise instrumental parameters to suit sample and test requirements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Check calibration status of instrument and perform calibration using specified standards and procedures, as required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Clean, care for and store equipment and consumables in accordance with workplace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Measure analyte response for standards, validation checks and samples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Conduct sufficient measurements to obtain reliable data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Return instruments to standby or shutdown condition as required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Use controls and reference standards to confirm the integrity of biomolecular sample preparation and procedures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Troubleshoot basic procedure, reagent or equipment problems which have led to atypical data or results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Record entries on report forms or into a laboratory information management system accurately calculating, recording or transcribing data as required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>Ensure traceability of sample from receipt to reporting of results</w:t>
            </w:r>
          </w:p>
        </w:tc>
      </w:tr>
    </w:tbl>
    <w:p w:rsidR="00000000" w:rsidRPr="00DD6E6B" w:rsidP="00DD6E6B">
      <w:pPr>
        <w:pStyle w:val="BodyText"/>
      </w:pP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6" w:name="O_985584"/>
      <w:bookmarkEnd w:id="6"/>
      <w:r w:rsidRPr="00DD6E6B">
        <w:t>Foundation Skills</w:t>
      </w:r>
    </w:p>
    <w:p w:rsidR="00000000" w:rsidRPr="00DD6E6B" w:rsidP="00812D77">
      <w:pPr>
        <w:pStyle w:val="BodyText"/>
      </w:pPr>
      <w:r w:rsidRPr="00DD6E6B">
        <w:t>This section describes those language, literacy, numeracy and employment skills that are essential to performance.</w:t>
      </w:r>
    </w:p>
    <w:p w:rsidR="00000000" w:rsidRPr="00DD6E6B" w:rsidP="00DD6E6B">
      <w:pPr>
        <w:pStyle w:val="ListBullet"/>
      </w:pPr>
      <w:r w:rsidRPr="00DD6E6B">
        <w:t>Numeracy skills to:</w:t>
      </w:r>
    </w:p>
    <w:p w:rsidR="00000000" w:rsidRPr="00DD6E6B" w:rsidP="00DD6E6B">
      <w:pPr>
        <w:pStyle w:val="ListBullet2"/>
      </w:pPr>
      <w:r w:rsidRPr="00DD6E6B">
        <w:t>identify and calculate potential sources of uncertainty</w:t>
      </w:r>
    </w:p>
    <w:p w:rsidR="00000000" w:rsidRPr="00DD6E6B" w:rsidP="00DD6E6B">
      <w:pPr>
        <w:pStyle w:val="ListBullet2"/>
      </w:pPr>
      <w:r w:rsidRPr="00DD6E6B">
        <w:t>calculate results using appropriate equations, units, uncertainties and precision.</w:t>
      </w:r>
    </w:p>
    <w:p w:rsidR="00000000" w:rsidRPr="00DD6E6B" w:rsidP="00812D77">
      <w:pPr>
        <w:pStyle w:val="BodyText"/>
      </w:pPr>
      <w:r w:rsidRPr="00DD6E6B">
        <w:t>Other foundation skills essential to performance are explicit in the performance criteria of this unit.</w:t>
      </w:r>
    </w:p>
    <w:p w:rsidR="00000000" w:rsidRPr="00DD6E6B" w:rsidP="00DD6E6B">
      <w:pPr>
        <w:pStyle w:val="Heading1"/>
      </w:pPr>
      <w:bookmarkStart w:id="7" w:name="O_985583"/>
      <w:bookmarkEnd w:id="7"/>
      <w:r w:rsidRPr="00DD6E6B">
        <w:t>Unit Mapping Information</w:t>
      </w:r>
    </w:p>
    <w:p w:rsidR="00000000" w:rsidRPr="00DD6E6B" w:rsidP="00812D77">
      <w:pPr>
        <w:pStyle w:val="BodyText"/>
      </w:pPr>
      <w:r w:rsidRPr="00DD6E6B">
        <w:t>Equivalent to MSL975021 App</w:t>
      </w:r>
      <w:r w:rsidRPr="00DD6E6B">
        <w:t>ly routine electrometric techniques, Release 1.</w:t>
      </w:r>
    </w:p>
    <w:p w:rsidR="00000000" w:rsidRPr="00DD6E6B" w:rsidP="00DD6E6B">
      <w:pPr>
        <w:pStyle w:val="Heading1"/>
      </w:pPr>
      <w:bookmarkStart w:id="8" w:name="O_985576"/>
      <w:bookmarkEnd w:id="8"/>
      <w:r w:rsidRPr="00DD6E6B">
        <w:t>Links</w:t>
      </w:r>
    </w:p>
    <w:p w:rsidR="00000000" w:rsidRPr="00DD6E6B" w:rsidP="00812D77">
      <w:pPr>
        <w:pStyle w:val="BodyText"/>
      </w:pPr>
      <w:r w:rsidRPr="00DD6E6B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A0B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6E6B" w:rsidP="00812D77">
      <w:pPr>
        <w:pStyle w:val="BodyText"/>
        <w:sectPr w:rsidSect="00DD6E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E6B" w:rsidP="00DD6E6B">
      <w:pPr>
        <w:pStyle w:val="SuperHeading"/>
      </w:pPr>
      <w:r w:rsidRPr="00DD6E6B">
        <w:t>Assessment Requi</w:t>
      </w:r>
      <w:r w:rsidRPr="00DD6E6B">
        <w:t>rements for MSL975049 Apply routine electrometric techniques</w:t>
      </w:r>
    </w:p>
    <w:p w:rsidR="00000000" w:rsidRPr="00DD6E6B" w:rsidP="00DD6E6B">
      <w:pPr>
        <w:pStyle w:val="Heading1"/>
      </w:pPr>
      <w:bookmarkStart w:id="9" w:name="O_985578"/>
      <w:bookmarkEnd w:id="9"/>
      <w:r w:rsidRPr="00DD6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6E6B" w:rsidP="00DD6E6B">
            <w:pPr>
              <w:pStyle w:val="BodyText"/>
            </w:pPr>
            <w:r w:rsidRPr="00DD6E6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rPr>
                <w:rStyle w:val="SpecialBold"/>
              </w:rPr>
              <w:t>Comments</w:t>
            </w:r>
          </w:p>
        </w:tc>
      </w:tr>
      <w:tr w:rsidTr="00DD6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6B">
            <w:pPr>
              <w:pStyle w:val="BodyText"/>
              <w:rPr>
                <w:lang w:val="en-NZ"/>
              </w:rPr>
            </w:pPr>
            <w:r w:rsidRPr="00DD6E6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6B" w:rsidP="00DD6E6B">
            <w:pPr>
              <w:pStyle w:val="BodyText"/>
            </w:pPr>
            <w:r w:rsidRPr="00DD6E6B">
              <w:t xml:space="preserve">This version was released in </w:t>
            </w:r>
            <w:r w:rsidRPr="00DD6E6B">
              <w:rPr>
                <w:rStyle w:val="Emphasis"/>
              </w:rPr>
              <w:t>MSL Laboratory Operations Training Package Release 2.0.</w:t>
            </w:r>
          </w:p>
          <w:p w:rsidR="00000000" w:rsidRPr="00DD6E6B" w:rsidP="00DD6E6B">
            <w:pPr>
              <w:pStyle w:val="BodyText"/>
            </w:pPr>
            <w:r w:rsidRPr="00DD6E6B">
              <w:t>Supersedes and equivalent to MSL975021 Apply routine electrometric techniques. Conditional/optional prerequisite removed – code retained. Changes to elements and performance criteria. Foundation skills information added. Range of conditions removed. Assess</w:t>
            </w:r>
            <w:r w:rsidRPr="00DD6E6B">
              <w:t>ment requirements amended.</w:t>
            </w:r>
          </w:p>
        </w:tc>
      </w:tr>
    </w:tbl>
    <w:p w:rsidR="00000000" w:rsidRPr="00DD6E6B" w:rsidP="00DD6E6B">
      <w:pPr>
        <w:pStyle w:val="BodyText"/>
      </w:pP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10" w:name="O_985581"/>
      <w:bookmarkEnd w:id="10"/>
      <w:r w:rsidRPr="00DD6E6B">
        <w:t>Performance Evidence</w:t>
      </w:r>
    </w:p>
    <w:p w:rsidR="00000000" w:rsidRPr="00DD6E6B" w:rsidP="00812D77">
      <w:pPr>
        <w:pStyle w:val="BodyText"/>
      </w:pPr>
      <w:r w:rsidRPr="00DD6E6B">
        <w:t>There must be evidence the candidate has completed the tasks outlined in the elements and performance criteria of this unit, and:</w:t>
      </w:r>
    </w:p>
    <w:p w:rsidR="00000000" w:rsidRPr="00DD6E6B" w:rsidP="00DD6E6B">
      <w:pPr>
        <w:pStyle w:val="ListBullet"/>
      </w:pPr>
      <w:r w:rsidRPr="00DD6E6B">
        <w:t>applied routine electrometric techniques to at least 3 dif</w:t>
      </w:r>
      <w:r w:rsidRPr="00DD6E6B">
        <w:t>ferent samples to obtain valid and reliable data</w:t>
      </w:r>
    </w:p>
    <w:p w:rsidR="00000000" w:rsidRPr="00DD6E6B" w:rsidP="00DD6E6B">
      <w:pPr>
        <w:pStyle w:val="ListBullet"/>
      </w:pPr>
      <w:r w:rsidRPr="00DD6E6B">
        <w:t>effectively prepared samples using at least 3 different processes.</w:t>
      </w: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11" w:name="O_985580"/>
      <w:bookmarkEnd w:id="11"/>
      <w:r w:rsidRPr="00DD6E6B">
        <w:t>Knowledge Evidence</w:t>
      </w:r>
    </w:p>
    <w:p w:rsidR="00000000" w:rsidRPr="00DD6E6B" w:rsidP="00812D77">
      <w:pPr>
        <w:pStyle w:val="BodyText"/>
      </w:pPr>
      <w:r w:rsidRPr="00DD6E6B">
        <w:t>There must be evidence the candidate has knowledge of:</w:t>
      </w:r>
    </w:p>
    <w:p w:rsidR="00000000" w:rsidRPr="00DD6E6B" w:rsidP="00DD6E6B">
      <w:pPr>
        <w:pStyle w:val="ListBullet"/>
      </w:pPr>
      <w:r w:rsidRPr="00DD6E6B">
        <w:t>redox and electrical principles and concepts related to electrometric instrumentation operation and testing</w:t>
      </w:r>
    </w:p>
    <w:p w:rsidR="00000000" w:rsidRPr="00DD6E6B" w:rsidP="00DD6E6B">
      <w:pPr>
        <w:pStyle w:val="ListBullet"/>
      </w:pPr>
      <w:r w:rsidRPr="00DD6E6B">
        <w:t>use of various electrometric techniques for qualitative and quantitative analysis</w:t>
      </w:r>
    </w:p>
    <w:p w:rsidR="00000000" w:rsidRPr="00DD6E6B" w:rsidP="00DD6E6B">
      <w:pPr>
        <w:pStyle w:val="ListBullet"/>
      </w:pPr>
      <w:r w:rsidRPr="00DD6E6B">
        <w:t>handling of unstable or hazardous chemicals and samples, including</w:t>
      </w:r>
      <w:r w:rsidRPr="00DD6E6B">
        <w:t xml:space="preserve"> the fragile and labile nature of biological materials</w:t>
      </w:r>
    </w:p>
    <w:p w:rsidR="00000000" w:rsidRPr="00DD6E6B" w:rsidP="00DD6E6B">
      <w:pPr>
        <w:pStyle w:val="ListBullet"/>
      </w:pPr>
      <w:r w:rsidRPr="00DD6E6B">
        <w:t>routine electrometric techniques</w:t>
      </w:r>
    </w:p>
    <w:p w:rsidR="00000000" w:rsidRPr="00DD6E6B" w:rsidP="00DD6E6B">
      <w:pPr>
        <w:pStyle w:val="ListBullet"/>
      </w:pPr>
      <w:r w:rsidRPr="00DD6E6B">
        <w:t>typical tests</w:t>
      </w:r>
    </w:p>
    <w:p w:rsidR="00000000" w:rsidRPr="00DD6E6B" w:rsidP="00DD6E6B">
      <w:pPr>
        <w:pStyle w:val="ListBullet"/>
      </w:pPr>
      <w:r w:rsidRPr="00DD6E6B">
        <w:t>typical sample preparation</w:t>
      </w:r>
    </w:p>
    <w:p w:rsidR="00000000" w:rsidRPr="00DD6E6B" w:rsidP="00DD6E6B">
      <w:pPr>
        <w:pStyle w:val="ListBullet"/>
      </w:pPr>
      <w:r w:rsidRPr="00DD6E6B">
        <w:t>calculation steps to give results in appropriate accuracy, precision, uncertainty and units</w:t>
      </w:r>
    </w:p>
    <w:p w:rsidR="00000000" w:rsidRPr="00DD6E6B" w:rsidP="00DD6E6B">
      <w:pPr>
        <w:pStyle w:val="ListBullet"/>
      </w:pPr>
      <w:r w:rsidRPr="00DD6E6B">
        <w:t>workplace and legal traceability re</w:t>
      </w:r>
      <w:r w:rsidRPr="00DD6E6B">
        <w:t>quirements</w:t>
      </w:r>
    </w:p>
    <w:p w:rsidR="00000000" w:rsidRPr="00DD6E6B" w:rsidP="00DD6E6B">
      <w:pPr>
        <w:pStyle w:val="ListBullet"/>
      </w:pPr>
      <w:r w:rsidRPr="00DD6E6B">
        <w:t>basic equipment maintenance procedures</w:t>
      </w:r>
    </w:p>
    <w:p w:rsidR="00000000" w:rsidRPr="00DD6E6B" w:rsidP="00DD6E6B">
      <w:pPr>
        <w:pStyle w:val="ListBullet"/>
      </w:pPr>
      <w:r w:rsidRPr="00DD6E6B">
        <w:t>principles and purpose of test methods implemented (why they are used and what they demonstrate)</w:t>
      </w:r>
    </w:p>
    <w:p w:rsidR="00000000" w:rsidRPr="00DD6E6B" w:rsidP="00DD6E6B">
      <w:pPr>
        <w:pStyle w:val="ListBullet"/>
      </w:pPr>
      <w:r w:rsidRPr="00DD6E6B">
        <w:t xml:space="preserve">technological advances that include automation </w:t>
      </w:r>
    </w:p>
    <w:p w:rsidR="00000000" w:rsidRPr="00DD6E6B" w:rsidP="00DD6E6B">
      <w:pPr>
        <w:pStyle w:val="ListBullet"/>
      </w:pPr>
      <w:r w:rsidRPr="00DD6E6B">
        <w:t>awareness of environmental sustainability issues as they rela</w:t>
      </w:r>
      <w:r w:rsidRPr="00DD6E6B">
        <w:t>te to the work task</w:t>
      </w:r>
    </w:p>
    <w:p w:rsidR="00000000" w:rsidRPr="00DD6E6B" w:rsidP="00DD6E6B">
      <w:pPr>
        <w:pStyle w:val="ListBullet"/>
      </w:pPr>
      <w:r w:rsidRPr="00DD6E6B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12" w:name="O_985579"/>
      <w:bookmarkEnd w:id="12"/>
      <w:r w:rsidRPr="00DD6E6B">
        <w:t>Assess</w:t>
      </w:r>
      <w:r w:rsidRPr="00DD6E6B">
        <w:t>ment Conditions</w:t>
      </w:r>
    </w:p>
    <w:p w:rsidR="00000000" w:rsidRPr="00DD6E6B" w:rsidP="00812D77">
      <w:pPr>
        <w:pStyle w:val="BodyText"/>
      </w:pPr>
      <w:r w:rsidRPr="00DD6E6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D6E6B" w:rsidP="00DD6E6B">
      <w:pPr>
        <w:pStyle w:val="ListBullet"/>
      </w:pPr>
      <w:r w:rsidRPr="00DD6E6B">
        <w:t xml:space="preserve">use of suitable facilities, equipment and resources, including: </w:t>
      </w:r>
    </w:p>
    <w:p w:rsidR="00000000" w:rsidRPr="00DD6E6B" w:rsidP="00DD6E6B">
      <w:pPr>
        <w:pStyle w:val="ListBullet2"/>
      </w:pPr>
      <w:r w:rsidRPr="00DD6E6B">
        <w:t>a standard laboratory</w:t>
      </w:r>
    </w:p>
    <w:p w:rsidR="00000000" w:rsidRPr="00DD6E6B" w:rsidP="00DD6E6B">
      <w:pPr>
        <w:pStyle w:val="ListBullet2"/>
      </w:pPr>
      <w:r w:rsidRPr="00DD6E6B">
        <w:t>routine electrometric equipment, laboratory reagents and equipment, standard operating procedures (SOPs) and test methods.</w:t>
      </w:r>
    </w:p>
    <w:p w:rsidR="00000000" w:rsidRPr="00DD6E6B" w:rsidP="00812D77">
      <w:pPr>
        <w:pStyle w:val="BodyText"/>
      </w:pPr>
      <w:r w:rsidRPr="00DD6E6B">
        <w:br/>
        <w:t>Assessors must satisfy the NVR/AQTF mandator</w:t>
      </w:r>
      <w:r w:rsidRPr="00DD6E6B">
        <w:t>y competency requirements for assessors.</w:t>
      </w:r>
    </w:p>
    <w:p w:rsidR="00000000" w:rsidRPr="00DD6E6B" w:rsidP="00DD6E6B">
      <w:pPr>
        <w:pStyle w:val="AllowPageBreak"/>
      </w:pPr>
    </w:p>
    <w:p w:rsidR="00000000" w:rsidRPr="00DD6E6B" w:rsidP="00DD6E6B">
      <w:pPr>
        <w:pStyle w:val="Heading1"/>
      </w:pPr>
      <w:bookmarkStart w:id="13" w:name="O_985577"/>
      <w:bookmarkEnd w:id="13"/>
      <w:r w:rsidRPr="00DD6E6B">
        <w:t>Links</w:t>
      </w:r>
    </w:p>
    <w:p w:rsidR="00000000" w:rsidRPr="00DD6E6B" w:rsidP="00812D77">
      <w:pPr>
        <w:pStyle w:val="BodyText"/>
      </w:pPr>
      <w:r w:rsidRPr="00DD6E6B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A0B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6E6B" w:rsidP="00DD6E6B"/>
    <w:sectPr w:rsidSect="00DD6E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 w:rsidRPr="00812D77" w:rsidP="0081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77" w:rsidP="00DD6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D77" w:rsidP="00DD6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2D77" w:rsidP="00DD6E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 w:rsidP="00DD6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D77">
      <w:t>Approved</w:t>
    </w:r>
    <w:r w:rsidR="00812D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D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D77">
      <w:rPr>
        <w:noProof/>
      </w:rPr>
      <w:t>4</w:t>
    </w:r>
    <w:r>
      <w:rPr>
        <w:noProof/>
      </w:rPr>
      <w:fldChar w:fldCharType="end"/>
    </w:r>
  </w:p>
  <w:p w:rsidR="00DD6E6B" w:rsidP="00DD6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D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D77">
      <w:t>Manufacturing Industry Skills Alliance</w:t>
    </w:r>
    <w:r w:rsidR="00812D77">
      <w:fldChar w:fldCharType="end"/>
    </w:r>
  </w:p>
  <w:p w:rsidR="00DD6E6B" w:rsidP="00DD6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E6B" w:rsidRPr="00812D77" w:rsidP="0081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77" w:rsidRPr="002D2AF8" w:rsidP="00DD6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MSL975049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2D77" w:rsidP="00DD6E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6B" w:rsidRPr="002D2AF8" w:rsidP="00DD6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D77">
      <w:t>MSL975049 Apply routine electrometric techniques</w:t>
    </w:r>
    <w:r w:rsidR="00812D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D77">
      <w:rPr>
        <w:noProof/>
      </w:rPr>
      <w:t>1 March 2025</w:t>
    </w:r>
    <w:r>
      <w:fldChar w:fldCharType="end"/>
    </w:r>
  </w:p>
  <w:p w:rsidR="00DD6E6B" w:rsidP="00DD6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28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C5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86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E6B"/>
  </w:style>
  <w:style w:type="character" w:customStyle="1" w:styleId="Heading1Char">
    <w:name w:val="Heading 1 Char"/>
    <w:basedOn w:val="DefaultParagraphFont"/>
    <w:link w:val="Heading1"/>
    <w:rsid w:val="00DD6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E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E6B"/>
    <w:rPr>
      <w:b/>
      <w:spacing w:val="0"/>
    </w:rPr>
  </w:style>
  <w:style w:type="paragraph" w:styleId="ListBullet2">
    <w:name w:val="List Bullet 2"/>
    <w:basedOn w:val="List2"/>
    <w:rsid w:val="00DD6E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6E6B"/>
    <w:rPr>
      <w:i/>
    </w:rPr>
  </w:style>
  <w:style w:type="paragraph" w:customStyle="1" w:styleId="SuperHeading">
    <w:name w:val="SuperHeading"/>
    <w:basedOn w:val="Normal"/>
    <w:rsid w:val="00DD6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E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6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E6B"/>
  </w:style>
  <w:style w:type="paragraph" w:styleId="TableofFigures">
    <w:name w:val="table of figures"/>
    <w:basedOn w:val="Normal"/>
    <w:next w:val="Normal"/>
    <w:semiHidden/>
    <w:rsid w:val="00DD6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E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E6B"/>
    <w:rPr>
      <w:rFonts w:ascii="Wingdings" w:hAnsi="Wingdings"/>
    </w:rPr>
  </w:style>
  <w:style w:type="paragraph" w:customStyle="1" w:styleId="TableHeading">
    <w:name w:val="Table Heading"/>
    <w:basedOn w:val="HeadingBase"/>
    <w:rsid w:val="00DD6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E6B"/>
    <w:rPr>
      <w:color w:val="0033CC"/>
      <w:u w:val="none"/>
    </w:rPr>
  </w:style>
  <w:style w:type="paragraph" w:customStyle="1" w:styleId="BodyTextRight">
    <w:name w:val="Body Text Right"/>
    <w:basedOn w:val="BodyText"/>
    <w:rsid w:val="00DD6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E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E6B"/>
    <w:rPr>
      <w:sz w:val="32"/>
    </w:rPr>
  </w:style>
  <w:style w:type="paragraph" w:customStyle="1" w:styleId="HeadingProcedure">
    <w:name w:val="Heading Procedure"/>
    <w:basedOn w:val="HeadingBase"/>
    <w:next w:val="Normal"/>
    <w:rsid w:val="00DD6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E6B"/>
    <w:pPr>
      <w:spacing w:before="60" w:after="60"/>
    </w:pPr>
  </w:style>
  <w:style w:type="paragraph" w:styleId="ListContinue">
    <w:name w:val="List Continue"/>
    <w:basedOn w:val="List"/>
    <w:rsid w:val="00DD6E6B"/>
    <w:pPr>
      <w:ind w:firstLine="0"/>
    </w:pPr>
  </w:style>
  <w:style w:type="paragraph" w:customStyle="1" w:styleId="ListNote">
    <w:name w:val="List Note"/>
    <w:basedOn w:val="List"/>
    <w:rsid w:val="00DD6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E6B"/>
    <w:rPr>
      <w:rFonts w:ascii="Courier New" w:hAnsi="Courier New"/>
    </w:rPr>
  </w:style>
  <w:style w:type="paragraph" w:customStyle="1" w:styleId="NoteBullet">
    <w:name w:val="Note Bullet"/>
    <w:basedOn w:val="Note"/>
    <w:rsid w:val="00DD6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E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E6B"/>
    <w:rPr>
      <w:b/>
      <w:smallCaps/>
    </w:rPr>
  </w:style>
  <w:style w:type="paragraph" w:customStyle="1" w:styleId="TableListNumber">
    <w:name w:val="Table List Number"/>
    <w:basedOn w:val="ListNumber"/>
    <w:rsid w:val="00DD6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E6B"/>
    <w:pPr>
      <w:numPr>
        <w:numId w:val="9"/>
      </w:numPr>
    </w:pPr>
  </w:style>
  <w:style w:type="paragraph" w:customStyle="1" w:styleId="ListAlpha2">
    <w:name w:val="List Alpha 2"/>
    <w:basedOn w:val="List2"/>
    <w:rsid w:val="00DD6E6B"/>
    <w:pPr>
      <w:numPr>
        <w:numId w:val="8"/>
      </w:numPr>
    </w:pPr>
  </w:style>
  <w:style w:type="paragraph" w:styleId="List2">
    <w:name w:val="List 2"/>
    <w:basedOn w:val="BodyText"/>
    <w:rsid w:val="00DD6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E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E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E6B"/>
    <w:pPr>
      <w:numPr>
        <w:numId w:val="4"/>
      </w:numPr>
    </w:pPr>
  </w:style>
  <w:style w:type="paragraph" w:styleId="ListContinue2">
    <w:name w:val="List Continue 2"/>
    <w:basedOn w:val="List2"/>
    <w:rsid w:val="00DD6E6B"/>
    <w:pPr>
      <w:ind w:firstLine="0"/>
    </w:pPr>
  </w:style>
  <w:style w:type="paragraph" w:styleId="ListContinue3">
    <w:name w:val="List Continue 3"/>
    <w:basedOn w:val="List3"/>
    <w:rsid w:val="00DD6E6B"/>
    <w:pPr>
      <w:ind w:left="1021" w:firstLine="0"/>
    </w:pPr>
  </w:style>
  <w:style w:type="paragraph" w:styleId="ListContinue4">
    <w:name w:val="List Continue 4"/>
    <w:basedOn w:val="List4"/>
    <w:rsid w:val="00DD6E6B"/>
    <w:pPr>
      <w:ind w:firstLine="0"/>
    </w:pPr>
  </w:style>
  <w:style w:type="paragraph" w:styleId="ListContinue5">
    <w:name w:val="List Continue 5"/>
    <w:basedOn w:val="List5"/>
    <w:rsid w:val="00DD6E6B"/>
    <w:pPr>
      <w:ind w:firstLine="0"/>
    </w:pPr>
  </w:style>
  <w:style w:type="paragraph" w:styleId="ListNumber3">
    <w:name w:val="List Number 3"/>
    <w:basedOn w:val="List3"/>
    <w:rsid w:val="00DD6E6B"/>
    <w:pPr>
      <w:numPr>
        <w:numId w:val="5"/>
      </w:numPr>
    </w:pPr>
  </w:style>
  <w:style w:type="paragraph" w:styleId="ListNumber4">
    <w:name w:val="List Number 4"/>
    <w:basedOn w:val="List4"/>
    <w:rsid w:val="00DD6E6B"/>
    <w:pPr>
      <w:numPr>
        <w:numId w:val="6"/>
      </w:numPr>
    </w:pPr>
  </w:style>
  <w:style w:type="paragraph" w:styleId="ListNumber5">
    <w:name w:val="List Number 5"/>
    <w:basedOn w:val="List5"/>
    <w:rsid w:val="00DD6E6B"/>
    <w:pPr>
      <w:numPr>
        <w:numId w:val="7"/>
      </w:numPr>
    </w:pPr>
  </w:style>
  <w:style w:type="paragraph" w:styleId="BlockText">
    <w:name w:val="Block Text"/>
    <w:basedOn w:val="Normal"/>
    <w:rsid w:val="00DD6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E6B"/>
    <w:rPr>
      <w:sz w:val="16"/>
      <w:vertAlign w:val="superscript"/>
    </w:rPr>
  </w:style>
  <w:style w:type="character" w:customStyle="1" w:styleId="Symbols">
    <w:name w:val="Symbols"/>
    <w:basedOn w:val="DefaultParagraphFont"/>
    <w:rsid w:val="00DD6E6B"/>
    <w:rPr>
      <w:rFonts w:ascii="Symbol" w:hAnsi="Symbol"/>
    </w:rPr>
  </w:style>
  <w:style w:type="character" w:customStyle="1" w:styleId="MenuOptions">
    <w:name w:val="Menu Options"/>
    <w:basedOn w:val="DefaultParagraphFont"/>
    <w:rsid w:val="00DD6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E6B"/>
    <w:rPr>
      <w:b/>
    </w:rPr>
  </w:style>
  <w:style w:type="character" w:customStyle="1" w:styleId="Underlined">
    <w:name w:val="Underlined"/>
    <w:basedOn w:val="DefaultParagraphFont"/>
    <w:rsid w:val="00DD6E6B"/>
    <w:rPr>
      <w:u w:val="single"/>
    </w:rPr>
  </w:style>
  <w:style w:type="paragraph" w:customStyle="1" w:styleId="TableBodyTextRight">
    <w:name w:val="Table Body Text Right"/>
    <w:basedOn w:val="TableBodyText"/>
    <w:rsid w:val="00DD6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E6B"/>
    <w:rPr>
      <w:sz w:val="18"/>
    </w:rPr>
  </w:style>
  <w:style w:type="paragraph" w:customStyle="1" w:styleId="BodySmallRight">
    <w:name w:val="Body Small Right"/>
    <w:basedOn w:val="BodyTextRight"/>
    <w:rsid w:val="00DD6E6B"/>
    <w:rPr>
      <w:sz w:val="18"/>
      <w:szCs w:val="18"/>
    </w:rPr>
  </w:style>
  <w:style w:type="paragraph" w:customStyle="1" w:styleId="MarginEdition">
    <w:name w:val="Margin Edition"/>
    <w:basedOn w:val="MarginNote"/>
    <w:rsid w:val="00DD6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E6B"/>
    <w:rPr>
      <w:sz w:val="2"/>
      <w:szCs w:val="2"/>
    </w:rPr>
  </w:style>
  <w:style w:type="character" w:customStyle="1" w:styleId="Small">
    <w:name w:val="Small"/>
    <w:basedOn w:val="DefaultParagraphFont"/>
    <w:rsid w:val="00DD6E6B"/>
    <w:rPr>
      <w:sz w:val="16"/>
    </w:rPr>
  </w:style>
  <w:style w:type="paragraph" w:customStyle="1" w:styleId="WideTable">
    <w:name w:val="Wide Table"/>
    <w:basedOn w:val="Normal"/>
    <w:rsid w:val="00DD6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E6B"/>
  </w:style>
  <w:style w:type="paragraph" w:styleId="Quote">
    <w:name w:val="Quote"/>
    <w:basedOn w:val="Heading1"/>
    <w:link w:val="QuoteChar"/>
    <w:qFormat/>
    <w:rsid w:val="00DD6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E6B"/>
    <w:pPr>
      <w:pageBreakBefore/>
    </w:pPr>
  </w:style>
  <w:style w:type="paragraph" w:customStyle="1" w:styleId="Border">
    <w:name w:val="Border"/>
    <w:basedOn w:val="Normal"/>
    <w:qFormat/>
    <w:rsid w:val="00DD6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E6B"/>
    <w:rPr>
      <w:u w:val="single"/>
    </w:rPr>
  </w:style>
  <w:style w:type="character" w:customStyle="1" w:styleId="BoldandItalics">
    <w:name w:val="Bold and Italics"/>
    <w:qFormat/>
    <w:rsid w:val="00DD6E6B"/>
    <w:rPr>
      <w:b/>
      <w:i/>
      <w:u w:val="none"/>
    </w:rPr>
  </w:style>
  <w:style w:type="paragraph" w:styleId="BalloonText">
    <w:name w:val="Balloon Text"/>
    <w:basedOn w:val="Normal"/>
    <w:link w:val="BalloonTextChar"/>
    <w:rsid w:val="00DD6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E6B"/>
    <w:pPr>
      <w:spacing w:before="0" w:after="0"/>
    </w:pPr>
  </w:style>
  <w:style w:type="paragraph" w:customStyle="1" w:styleId="BodyTextBold">
    <w:name w:val="Body Text Bold"/>
    <w:basedOn w:val="BodyText"/>
    <w:qFormat/>
    <w:rsid w:val="00DD6E6B"/>
    <w:rPr>
      <w:b/>
    </w:rPr>
  </w:style>
  <w:style w:type="character" w:styleId="Hyperlink">
    <w:name w:val="Hyperlink"/>
    <w:basedOn w:val="DefaultParagraphFont"/>
    <w:uiPriority w:val="99"/>
    <w:unhideWhenUsed/>
    <w:rsid w:val="0081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6527</Characters>
  <Application>Microsoft Office Word</Application>
  <DocSecurity>0</DocSecurity>
  <Lines>251</Lines>
  <Paragraphs>138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MSL975049 Apply routine electrometric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