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544" w:rsidP="00C825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MSL975048 Apply routine spectrometric techniques</w:t>
      </w:r>
      <w:r>
        <w:fldChar w:fldCharType="end"/>
      </w:r>
    </w:p>
    <w:p w:rsidR="00C82544" w:rsidP="00C82544">
      <w:pPr>
        <w:pStyle w:val="Version"/>
        <w:sectPr w:rsidSect="00221C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C6B" w:rsidP="00221C6B">
      <w:pPr>
        <w:pStyle w:val="SuperHeading"/>
      </w:pPr>
      <w:r w:rsidRPr="00221C6B">
        <w:t>Assessment Requirements for MSL975048 Apply routine spectrometric techniques</w:t>
      </w:r>
    </w:p>
    <w:p w:rsidR="00000000" w:rsidRPr="00221C6B" w:rsidP="00221C6B">
      <w:pPr>
        <w:pStyle w:val="Heading1"/>
      </w:pPr>
      <w:bookmarkStart w:id="1" w:name="O_985613"/>
      <w:bookmarkEnd w:id="1"/>
      <w:r w:rsidRPr="00221C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22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1C6B" w:rsidP="00221C6B">
            <w:pPr>
              <w:pStyle w:val="BodyText"/>
            </w:pPr>
            <w:r w:rsidRPr="00221C6B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C6B">
            <w:pPr>
              <w:pStyle w:val="BodyText"/>
              <w:rPr>
                <w:lang w:val="en-NZ"/>
              </w:rPr>
            </w:pPr>
            <w:r w:rsidRPr="00221C6B">
              <w:rPr>
                <w:rStyle w:val="SpecialBold"/>
              </w:rPr>
              <w:t>Comments</w:t>
            </w:r>
          </w:p>
        </w:tc>
      </w:tr>
      <w:tr w:rsidTr="0022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6B">
            <w:pPr>
              <w:pStyle w:val="BodyText"/>
              <w:rPr>
                <w:lang w:val="en-NZ"/>
              </w:rPr>
            </w:pPr>
            <w:r w:rsidRPr="00221C6B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6B" w:rsidP="00221C6B">
            <w:pPr>
              <w:pStyle w:val="BodyText"/>
            </w:pPr>
            <w:r w:rsidRPr="00221C6B">
              <w:t xml:space="preserve">This version was released in </w:t>
            </w:r>
            <w:r w:rsidRPr="00221C6B">
              <w:rPr>
                <w:rStyle w:val="Emphasis"/>
              </w:rPr>
              <w:t>MSL Laboratory Operations Training Package Release 2.0.</w:t>
            </w:r>
          </w:p>
          <w:p w:rsidR="00000000" w:rsidRPr="00221C6B" w:rsidP="00221C6B">
            <w:pPr>
              <w:pStyle w:val="BodyText"/>
            </w:pPr>
            <w:r w:rsidRPr="00221C6B">
              <w:t>Supersedes and equivalent to MSL975020 Apply routine spectrometric techniques. Conditional/optional prerequisite removed – code retained. Changes to elements and performance criteria. Range of conditions removed. Assessment requirements amended.</w:t>
            </w:r>
          </w:p>
        </w:tc>
      </w:tr>
    </w:tbl>
    <w:p w:rsidR="00000000" w:rsidRPr="00221C6B" w:rsidP="00221C6B">
      <w:pPr>
        <w:pStyle w:val="BodyText"/>
      </w:pPr>
    </w:p>
    <w:p w:rsidR="00000000" w:rsidRPr="00221C6B" w:rsidP="00221C6B">
      <w:pPr>
        <w:pStyle w:val="AllowPageBreak"/>
      </w:pPr>
    </w:p>
    <w:p w:rsidR="00000000" w:rsidRPr="00221C6B" w:rsidP="00221C6B">
      <w:pPr>
        <w:pStyle w:val="Heading1"/>
      </w:pPr>
      <w:bookmarkStart w:id="2" w:name="O_985616"/>
      <w:bookmarkEnd w:id="2"/>
      <w:r w:rsidRPr="00221C6B">
        <w:t>Performance Evidence</w:t>
      </w:r>
    </w:p>
    <w:p w:rsidR="00000000" w:rsidRPr="00221C6B" w:rsidP="00C82544">
      <w:pPr>
        <w:pStyle w:val="BodyText"/>
      </w:pPr>
      <w:r w:rsidRPr="00221C6B">
        <w:t>There must be evidence the candidate has completed the tasks outlined in the elements and performance criteria of this unit, and:</w:t>
      </w:r>
    </w:p>
    <w:p w:rsidR="00000000" w:rsidRPr="00221C6B" w:rsidP="00221C6B">
      <w:pPr>
        <w:pStyle w:val="ListBullet"/>
      </w:pPr>
      <w:r w:rsidRPr="00221C6B">
        <w:t xml:space="preserve">prepared samples using at least 3 different processes </w:t>
      </w:r>
    </w:p>
    <w:p w:rsidR="00000000" w:rsidRPr="00221C6B" w:rsidP="00221C6B">
      <w:pPr>
        <w:pStyle w:val="ListBullet"/>
      </w:pPr>
      <w:r w:rsidRPr="00221C6B">
        <w:t>analysed at least 3 different samples using spectrometric techniques to obtain valid and reliable data.</w:t>
      </w:r>
    </w:p>
    <w:p w:rsidR="00000000" w:rsidRPr="00221C6B" w:rsidP="00221C6B">
      <w:pPr>
        <w:pStyle w:val="AllowPageBreak"/>
      </w:pPr>
    </w:p>
    <w:p w:rsidR="00000000" w:rsidRPr="00221C6B" w:rsidP="00221C6B">
      <w:pPr>
        <w:pStyle w:val="Heading1"/>
      </w:pPr>
      <w:bookmarkStart w:id="3" w:name="O_985615"/>
      <w:bookmarkEnd w:id="3"/>
      <w:r w:rsidRPr="00221C6B">
        <w:t>Knowledge Evidence</w:t>
      </w:r>
    </w:p>
    <w:p w:rsidR="00000000" w:rsidRPr="00221C6B" w:rsidP="00C82544">
      <w:pPr>
        <w:pStyle w:val="BodyText"/>
      </w:pPr>
      <w:r w:rsidRPr="00221C6B">
        <w:t>There must be evidence the candidate has knowledge of:</w:t>
      </w:r>
    </w:p>
    <w:p w:rsidR="00000000" w:rsidRPr="00221C6B" w:rsidP="00221C6B">
      <w:pPr>
        <w:pStyle w:val="ListBullet"/>
      </w:pPr>
      <w:r w:rsidRPr="00221C6B">
        <w:t>relationship of chemical structure to electromagnetic radiat</w:t>
      </w:r>
      <w:r w:rsidRPr="00221C6B">
        <w:t>ion absorption, spectrometric principles and concepts related to instrumentation operation and testing</w:t>
      </w:r>
    </w:p>
    <w:p w:rsidR="00000000" w:rsidRPr="00221C6B" w:rsidP="00221C6B">
      <w:pPr>
        <w:pStyle w:val="ListBullet"/>
      </w:pPr>
      <w:r w:rsidRPr="00221C6B">
        <w:t>use of different spectrometric methods for qualitative and quantitative analysis and preparation of specific samples relevant to job role</w:t>
      </w:r>
    </w:p>
    <w:p w:rsidR="00000000" w:rsidRPr="00221C6B" w:rsidP="00221C6B">
      <w:pPr>
        <w:pStyle w:val="ListBullet"/>
      </w:pPr>
      <w:r w:rsidRPr="00221C6B">
        <w:t xml:space="preserve">principles and </w:t>
      </w:r>
      <w:r w:rsidRPr="00221C6B">
        <w:t>purpose of test methods implemented (why they are used and what they demonstrate)</w:t>
      </w:r>
    </w:p>
    <w:p w:rsidR="00000000" w:rsidRPr="00221C6B" w:rsidP="00221C6B">
      <w:pPr>
        <w:pStyle w:val="ListBullet"/>
      </w:pPr>
      <w:r w:rsidRPr="00221C6B">
        <w:t>handling of unstable or hazardous chemicals and samples and the fragile and labile nature of materials used in job role</w:t>
      </w:r>
    </w:p>
    <w:p w:rsidR="00000000" w:rsidRPr="00221C6B" w:rsidP="00221C6B">
      <w:pPr>
        <w:pStyle w:val="ListBullet"/>
      </w:pPr>
      <w:r w:rsidRPr="00221C6B">
        <w:t>calculation steps to give results in appropriate accur</w:t>
      </w:r>
      <w:r w:rsidRPr="00221C6B">
        <w:t>acy, precision, uncertainty and units</w:t>
      </w:r>
    </w:p>
    <w:p w:rsidR="00000000" w:rsidRPr="00221C6B" w:rsidP="00221C6B">
      <w:pPr>
        <w:pStyle w:val="ListBullet"/>
      </w:pPr>
      <w:r w:rsidRPr="00221C6B">
        <w:t>function of key components of the equipment and effects on spectra of modifying and optimising instrumental variables</w:t>
      </w:r>
    </w:p>
    <w:p w:rsidR="00000000" w:rsidRPr="00221C6B" w:rsidP="00221C6B">
      <w:pPr>
        <w:pStyle w:val="ListBullet"/>
      </w:pPr>
      <w:r w:rsidRPr="00221C6B">
        <w:t>determination of and, if appropriate, removal of any contaminants, impurities or interfering substan</w:t>
      </w:r>
      <w:r w:rsidRPr="00221C6B">
        <w:t>ces</w:t>
      </w:r>
    </w:p>
    <w:p w:rsidR="00000000" w:rsidRPr="00221C6B" w:rsidP="00221C6B">
      <w:pPr>
        <w:pStyle w:val="ListBullet"/>
      </w:pPr>
      <w:r w:rsidRPr="00221C6B">
        <w:t>typical preparation of sample relevant to job role</w:t>
      </w:r>
    </w:p>
    <w:p w:rsidR="00000000" w:rsidRPr="00221C6B" w:rsidP="00221C6B">
      <w:pPr>
        <w:pStyle w:val="ListBullet"/>
      </w:pPr>
      <w:r w:rsidRPr="00221C6B">
        <w:t xml:space="preserve">workplace procedures for: </w:t>
      </w:r>
    </w:p>
    <w:p w:rsidR="00000000" w:rsidRPr="00221C6B" w:rsidP="00221C6B">
      <w:pPr>
        <w:pStyle w:val="ListBullet2"/>
      </w:pPr>
      <w:r w:rsidRPr="00221C6B">
        <w:t xml:space="preserve">equipment operation and troubleshooting </w:t>
      </w:r>
    </w:p>
    <w:p w:rsidR="00000000" w:rsidRPr="00221C6B" w:rsidP="00221C6B">
      <w:pPr>
        <w:pStyle w:val="ListBullet2"/>
      </w:pPr>
      <w:r w:rsidRPr="00221C6B">
        <w:t>basic equipment maintenance</w:t>
      </w:r>
    </w:p>
    <w:p w:rsidR="00000000" w:rsidRPr="00221C6B" w:rsidP="00221C6B">
      <w:pPr>
        <w:pStyle w:val="ListBullet"/>
      </w:pPr>
      <w:r w:rsidRPr="00221C6B">
        <w:t>common analytical procedure and equipment problems:</w:t>
      </w:r>
    </w:p>
    <w:p w:rsidR="00000000" w:rsidRPr="00221C6B" w:rsidP="00221C6B">
      <w:pPr>
        <w:pStyle w:val="ListBullet2"/>
      </w:pPr>
      <w:r w:rsidRPr="00221C6B">
        <w:t>dirty or contaminated sample cells</w:t>
      </w:r>
    </w:p>
    <w:p w:rsidR="00000000" w:rsidRPr="00221C6B" w:rsidP="00221C6B">
      <w:pPr>
        <w:pStyle w:val="ListBullet2"/>
      </w:pPr>
      <w:r w:rsidRPr="00221C6B">
        <w:t>inappropriate selection of wavelength</w:t>
      </w:r>
    </w:p>
    <w:p w:rsidR="00000000" w:rsidRPr="00221C6B" w:rsidP="00221C6B">
      <w:pPr>
        <w:pStyle w:val="ListBullet2"/>
      </w:pPr>
      <w:r w:rsidRPr="00221C6B">
        <w:t>problems with interfering or complexing substances</w:t>
      </w:r>
    </w:p>
    <w:p w:rsidR="00000000" w:rsidRPr="00221C6B" w:rsidP="00221C6B">
      <w:pPr>
        <w:pStyle w:val="ListBullet2"/>
      </w:pPr>
      <w:r w:rsidRPr="00221C6B">
        <w:t>incomplete atomisation of analyte</w:t>
      </w:r>
    </w:p>
    <w:p w:rsidR="00000000" w:rsidRPr="00221C6B" w:rsidP="00221C6B">
      <w:pPr>
        <w:pStyle w:val="ListBullet2"/>
      </w:pPr>
      <w:r w:rsidRPr="00221C6B">
        <w:t>poor resolution of peaks</w:t>
      </w:r>
    </w:p>
    <w:p w:rsidR="00000000" w:rsidRPr="00221C6B" w:rsidP="00221C6B">
      <w:pPr>
        <w:pStyle w:val="ListBullet2"/>
      </w:pPr>
      <w:r w:rsidRPr="00221C6B">
        <w:t>poor sensitivity</w:t>
      </w:r>
    </w:p>
    <w:p w:rsidR="00000000" w:rsidRPr="00221C6B" w:rsidP="00221C6B">
      <w:pPr>
        <w:pStyle w:val="ListBullet2"/>
      </w:pPr>
      <w:r w:rsidRPr="00221C6B">
        <w:t>need to dilute samples</w:t>
      </w:r>
    </w:p>
    <w:p w:rsidR="00000000" w:rsidRPr="00221C6B" w:rsidP="00221C6B">
      <w:pPr>
        <w:pStyle w:val="ListBullet"/>
      </w:pPr>
      <w:r w:rsidRPr="00221C6B">
        <w:t xml:space="preserve">technological advances that include automation </w:t>
      </w:r>
    </w:p>
    <w:p w:rsidR="00000000" w:rsidRPr="00221C6B" w:rsidP="00221C6B">
      <w:pPr>
        <w:pStyle w:val="ListBullet"/>
      </w:pPr>
      <w:r w:rsidRPr="00221C6B">
        <w:t>awareness of enviro</w:t>
      </w:r>
      <w:r w:rsidRPr="00221C6B">
        <w:t>nmental sustainability issues as they relate to the work task</w:t>
      </w:r>
    </w:p>
    <w:p w:rsidR="00000000" w:rsidRPr="00221C6B" w:rsidP="00221C6B">
      <w:pPr>
        <w:pStyle w:val="ListBullet"/>
      </w:pPr>
      <w:r w:rsidRPr="00221C6B">
        <w:t>legal, ethical and work health and safety (WHS) requirements specific to the work task including traceability, confidentiality and security requirements of all client information, and laboratory</w:t>
      </w:r>
      <w:r w:rsidRPr="00221C6B">
        <w:t xml:space="preserve"> data and records. </w:t>
      </w:r>
    </w:p>
    <w:p w:rsidR="00000000" w:rsidRPr="00221C6B" w:rsidP="00221C6B">
      <w:pPr>
        <w:pStyle w:val="AllowPageBreak"/>
      </w:pPr>
    </w:p>
    <w:p w:rsidR="00000000" w:rsidRPr="00221C6B" w:rsidP="00221C6B">
      <w:pPr>
        <w:pStyle w:val="Heading1"/>
      </w:pPr>
      <w:bookmarkStart w:id="4" w:name="O_985614"/>
      <w:bookmarkEnd w:id="4"/>
      <w:r w:rsidRPr="00221C6B">
        <w:t>Assessment Conditions</w:t>
      </w:r>
    </w:p>
    <w:p w:rsidR="00000000" w:rsidRPr="00221C6B" w:rsidP="00C82544">
      <w:pPr>
        <w:pStyle w:val="BodyText"/>
      </w:pPr>
      <w:r w:rsidRPr="00221C6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221C6B" w:rsidP="00221C6B">
      <w:pPr>
        <w:pStyle w:val="ListBullet"/>
      </w:pPr>
      <w:r w:rsidRPr="00221C6B">
        <w:t xml:space="preserve">use of suitable facilities, equipment and resources, including: </w:t>
      </w:r>
    </w:p>
    <w:p w:rsidR="00000000" w:rsidRPr="00221C6B" w:rsidP="00221C6B">
      <w:pPr>
        <w:pStyle w:val="ListBullet2"/>
      </w:pPr>
      <w:r w:rsidRPr="00221C6B">
        <w:t xml:space="preserve">a standard laboratory </w:t>
      </w:r>
    </w:p>
    <w:p w:rsidR="00000000" w:rsidRPr="00221C6B" w:rsidP="00221C6B">
      <w:pPr>
        <w:pStyle w:val="ListBullet2"/>
      </w:pPr>
      <w:r w:rsidRPr="00221C6B">
        <w:t>appropriate spectrometers, laboratory reagents and equipment, standard operating procedures (SOPs) and test methods.</w:t>
      </w:r>
    </w:p>
    <w:p w:rsidR="00000000" w:rsidRPr="00221C6B" w:rsidP="00C82544">
      <w:pPr>
        <w:pStyle w:val="BodyText"/>
      </w:pPr>
      <w:r w:rsidRPr="00221C6B">
        <w:br/>
        <w:t>Assessors must satisfy the NVR/AQTF mandatory com</w:t>
      </w:r>
      <w:r w:rsidRPr="00221C6B">
        <w:t>petency requirements for assessors.</w:t>
      </w:r>
    </w:p>
    <w:p w:rsidR="00000000" w:rsidRPr="00221C6B" w:rsidP="00221C6B">
      <w:pPr>
        <w:pStyle w:val="AllowPageBreak"/>
      </w:pPr>
    </w:p>
    <w:p w:rsidR="00000000" w:rsidRPr="00221C6B" w:rsidP="00221C6B">
      <w:pPr>
        <w:pStyle w:val="Heading1"/>
      </w:pPr>
      <w:bookmarkStart w:id="5" w:name="O_985612"/>
      <w:bookmarkEnd w:id="5"/>
      <w:r w:rsidRPr="00221C6B">
        <w:t>Links</w:t>
      </w:r>
    </w:p>
    <w:p w:rsidR="00000000" w:rsidRPr="00221C6B" w:rsidP="00C82544">
      <w:pPr>
        <w:pStyle w:val="BodyText"/>
      </w:pPr>
      <w:r w:rsidRPr="00221C6B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841A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21C6B" w:rsidP="00221C6B"/>
    <w:sectPr w:rsidSect="00221C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6B" w:rsidRPr="00C82544" w:rsidP="00C825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544" w:rsidP="00221C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2544" w:rsidP="00221C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82544" w:rsidP="00221C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5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C6B" w:rsidRPr="00C82544" w:rsidP="00C825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544" w:rsidRPr="002D2AF8" w:rsidP="00221C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MSL975048 Apply routine spectrometric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C82544" w:rsidP="00221C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76A0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6AD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62E4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C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C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C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C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C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C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C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C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C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C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C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C6B"/>
  </w:style>
  <w:style w:type="character" w:customStyle="1" w:styleId="Heading1Char">
    <w:name w:val="Heading 1 Char"/>
    <w:basedOn w:val="DefaultParagraphFont"/>
    <w:link w:val="Heading1"/>
    <w:rsid w:val="00221C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C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C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C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C6B"/>
    <w:rPr>
      <w:b/>
      <w:spacing w:val="0"/>
    </w:rPr>
  </w:style>
  <w:style w:type="paragraph" w:styleId="ListBullet2">
    <w:name w:val="List Bullet 2"/>
    <w:basedOn w:val="List2"/>
    <w:rsid w:val="00221C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1C6B"/>
    <w:rPr>
      <w:i/>
    </w:rPr>
  </w:style>
  <w:style w:type="paragraph" w:customStyle="1" w:styleId="SuperHeading">
    <w:name w:val="SuperHeading"/>
    <w:basedOn w:val="Normal"/>
    <w:rsid w:val="00221C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C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C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C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C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C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C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C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C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C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C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C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C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C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C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C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C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C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C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C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C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C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C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C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C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C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C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C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C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C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1C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C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C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C6B"/>
  </w:style>
  <w:style w:type="paragraph" w:styleId="TableofFigures">
    <w:name w:val="table of figures"/>
    <w:basedOn w:val="Normal"/>
    <w:next w:val="Normal"/>
    <w:semiHidden/>
    <w:rsid w:val="00221C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C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1C6B"/>
    <w:rPr>
      <w:rFonts w:ascii="Wingdings" w:hAnsi="Wingdings"/>
    </w:rPr>
  </w:style>
  <w:style w:type="paragraph" w:customStyle="1" w:styleId="TableHeading">
    <w:name w:val="Table Heading"/>
    <w:basedOn w:val="HeadingBase"/>
    <w:rsid w:val="00221C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C6B"/>
    <w:rPr>
      <w:color w:val="0033CC"/>
      <w:u w:val="none"/>
    </w:rPr>
  </w:style>
  <w:style w:type="paragraph" w:customStyle="1" w:styleId="BodyTextRight">
    <w:name w:val="Body Text Right"/>
    <w:basedOn w:val="BodyText"/>
    <w:rsid w:val="00221C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C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C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C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C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C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C6B"/>
    <w:rPr>
      <w:sz w:val="32"/>
    </w:rPr>
  </w:style>
  <w:style w:type="paragraph" w:customStyle="1" w:styleId="HeadingProcedure">
    <w:name w:val="Heading Procedure"/>
    <w:basedOn w:val="HeadingBase"/>
    <w:next w:val="Normal"/>
    <w:rsid w:val="00221C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C6B"/>
    <w:pPr>
      <w:spacing w:before="60" w:after="60"/>
    </w:pPr>
  </w:style>
  <w:style w:type="paragraph" w:styleId="ListContinue">
    <w:name w:val="List Continue"/>
    <w:basedOn w:val="List"/>
    <w:rsid w:val="00221C6B"/>
    <w:pPr>
      <w:ind w:firstLine="0"/>
    </w:pPr>
  </w:style>
  <w:style w:type="paragraph" w:customStyle="1" w:styleId="ListNote">
    <w:name w:val="List Note"/>
    <w:basedOn w:val="List"/>
    <w:rsid w:val="00221C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C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C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C6B"/>
    <w:rPr>
      <w:rFonts w:ascii="Courier New" w:hAnsi="Courier New"/>
    </w:rPr>
  </w:style>
  <w:style w:type="paragraph" w:customStyle="1" w:styleId="NoteBullet">
    <w:name w:val="Note Bullet"/>
    <w:basedOn w:val="Note"/>
    <w:rsid w:val="00221C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C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C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C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C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1C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C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C6B"/>
    <w:rPr>
      <w:b/>
      <w:smallCaps/>
    </w:rPr>
  </w:style>
  <w:style w:type="paragraph" w:customStyle="1" w:styleId="TableListNumber">
    <w:name w:val="Table List Number"/>
    <w:basedOn w:val="ListNumber"/>
    <w:rsid w:val="00221C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C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C6B"/>
    <w:pPr>
      <w:numPr>
        <w:numId w:val="9"/>
      </w:numPr>
    </w:pPr>
  </w:style>
  <w:style w:type="paragraph" w:customStyle="1" w:styleId="ListAlpha2">
    <w:name w:val="List Alpha 2"/>
    <w:basedOn w:val="List2"/>
    <w:rsid w:val="00221C6B"/>
    <w:pPr>
      <w:numPr>
        <w:numId w:val="8"/>
      </w:numPr>
    </w:pPr>
  </w:style>
  <w:style w:type="paragraph" w:styleId="List2">
    <w:name w:val="List 2"/>
    <w:basedOn w:val="BodyText"/>
    <w:rsid w:val="00221C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C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C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C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C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C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1C6B"/>
    <w:pPr>
      <w:numPr>
        <w:numId w:val="4"/>
      </w:numPr>
    </w:pPr>
  </w:style>
  <w:style w:type="paragraph" w:styleId="ListContinue2">
    <w:name w:val="List Continue 2"/>
    <w:basedOn w:val="List2"/>
    <w:rsid w:val="00221C6B"/>
    <w:pPr>
      <w:ind w:firstLine="0"/>
    </w:pPr>
  </w:style>
  <w:style w:type="paragraph" w:styleId="ListContinue3">
    <w:name w:val="List Continue 3"/>
    <w:basedOn w:val="List3"/>
    <w:rsid w:val="00221C6B"/>
    <w:pPr>
      <w:ind w:left="1021" w:firstLine="0"/>
    </w:pPr>
  </w:style>
  <w:style w:type="paragraph" w:styleId="ListContinue4">
    <w:name w:val="List Continue 4"/>
    <w:basedOn w:val="List4"/>
    <w:rsid w:val="00221C6B"/>
    <w:pPr>
      <w:ind w:firstLine="0"/>
    </w:pPr>
  </w:style>
  <w:style w:type="paragraph" w:styleId="ListContinue5">
    <w:name w:val="List Continue 5"/>
    <w:basedOn w:val="List5"/>
    <w:rsid w:val="00221C6B"/>
    <w:pPr>
      <w:ind w:firstLine="0"/>
    </w:pPr>
  </w:style>
  <w:style w:type="paragraph" w:styleId="ListNumber3">
    <w:name w:val="List Number 3"/>
    <w:basedOn w:val="List3"/>
    <w:rsid w:val="00221C6B"/>
    <w:pPr>
      <w:numPr>
        <w:numId w:val="5"/>
      </w:numPr>
    </w:pPr>
  </w:style>
  <w:style w:type="paragraph" w:styleId="ListNumber4">
    <w:name w:val="List Number 4"/>
    <w:basedOn w:val="List4"/>
    <w:rsid w:val="00221C6B"/>
    <w:pPr>
      <w:numPr>
        <w:numId w:val="6"/>
      </w:numPr>
    </w:pPr>
  </w:style>
  <w:style w:type="paragraph" w:styleId="ListNumber5">
    <w:name w:val="List Number 5"/>
    <w:basedOn w:val="List5"/>
    <w:rsid w:val="00221C6B"/>
    <w:pPr>
      <w:numPr>
        <w:numId w:val="7"/>
      </w:numPr>
    </w:pPr>
  </w:style>
  <w:style w:type="paragraph" w:styleId="BlockText">
    <w:name w:val="Block Text"/>
    <w:basedOn w:val="Normal"/>
    <w:rsid w:val="00221C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C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C6B"/>
    <w:rPr>
      <w:sz w:val="16"/>
      <w:vertAlign w:val="superscript"/>
    </w:rPr>
  </w:style>
  <w:style w:type="character" w:customStyle="1" w:styleId="Symbols">
    <w:name w:val="Symbols"/>
    <w:basedOn w:val="DefaultParagraphFont"/>
    <w:rsid w:val="00221C6B"/>
    <w:rPr>
      <w:rFonts w:ascii="Symbol" w:hAnsi="Symbol"/>
    </w:rPr>
  </w:style>
  <w:style w:type="character" w:customStyle="1" w:styleId="MenuOptions">
    <w:name w:val="Menu Options"/>
    <w:basedOn w:val="DefaultParagraphFont"/>
    <w:rsid w:val="00221C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C6B"/>
    <w:rPr>
      <w:b/>
    </w:rPr>
  </w:style>
  <w:style w:type="character" w:customStyle="1" w:styleId="Underlined">
    <w:name w:val="Underlined"/>
    <w:basedOn w:val="DefaultParagraphFont"/>
    <w:rsid w:val="00221C6B"/>
    <w:rPr>
      <w:u w:val="single"/>
    </w:rPr>
  </w:style>
  <w:style w:type="paragraph" w:customStyle="1" w:styleId="TableBodyTextRight">
    <w:name w:val="Table Body Text Right"/>
    <w:basedOn w:val="TableBodyText"/>
    <w:rsid w:val="00221C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C6B"/>
    <w:rPr>
      <w:sz w:val="18"/>
    </w:rPr>
  </w:style>
  <w:style w:type="paragraph" w:customStyle="1" w:styleId="BodySmallRight">
    <w:name w:val="Body Small Right"/>
    <w:basedOn w:val="BodyTextRight"/>
    <w:rsid w:val="00221C6B"/>
    <w:rPr>
      <w:sz w:val="18"/>
      <w:szCs w:val="18"/>
    </w:rPr>
  </w:style>
  <w:style w:type="paragraph" w:customStyle="1" w:styleId="MarginEdition">
    <w:name w:val="Margin Edition"/>
    <w:basedOn w:val="MarginNote"/>
    <w:rsid w:val="00221C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C6B"/>
    <w:rPr>
      <w:sz w:val="2"/>
      <w:szCs w:val="2"/>
    </w:rPr>
  </w:style>
  <w:style w:type="character" w:customStyle="1" w:styleId="Small">
    <w:name w:val="Small"/>
    <w:basedOn w:val="DefaultParagraphFont"/>
    <w:rsid w:val="00221C6B"/>
    <w:rPr>
      <w:sz w:val="16"/>
    </w:rPr>
  </w:style>
  <w:style w:type="paragraph" w:customStyle="1" w:styleId="WideTable">
    <w:name w:val="Wide Table"/>
    <w:basedOn w:val="Normal"/>
    <w:rsid w:val="00221C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C6B"/>
  </w:style>
  <w:style w:type="paragraph" w:styleId="Quote">
    <w:name w:val="Quote"/>
    <w:basedOn w:val="Heading1"/>
    <w:link w:val="QuoteChar"/>
    <w:qFormat/>
    <w:rsid w:val="00221C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C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C6B"/>
    <w:pPr>
      <w:pageBreakBefore/>
    </w:pPr>
  </w:style>
  <w:style w:type="paragraph" w:customStyle="1" w:styleId="Border">
    <w:name w:val="Border"/>
    <w:basedOn w:val="Normal"/>
    <w:qFormat/>
    <w:rsid w:val="00221C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C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C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C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C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C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C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C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C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C6B"/>
    <w:rPr>
      <w:u w:val="single"/>
    </w:rPr>
  </w:style>
  <w:style w:type="character" w:customStyle="1" w:styleId="BoldandItalics">
    <w:name w:val="Bold and Italics"/>
    <w:qFormat/>
    <w:rsid w:val="00221C6B"/>
    <w:rPr>
      <w:b/>
      <w:i/>
      <w:u w:val="none"/>
    </w:rPr>
  </w:style>
  <w:style w:type="paragraph" w:styleId="BalloonText">
    <w:name w:val="Balloon Text"/>
    <w:basedOn w:val="Normal"/>
    <w:link w:val="BalloonTextChar"/>
    <w:rsid w:val="00221C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C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C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C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C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C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C6B"/>
    <w:pPr>
      <w:spacing w:before="0" w:after="0"/>
    </w:pPr>
  </w:style>
  <w:style w:type="paragraph" w:customStyle="1" w:styleId="BodyTextBold">
    <w:name w:val="Body Text Bold"/>
    <w:basedOn w:val="BodyText"/>
    <w:qFormat/>
    <w:rsid w:val="00221C6B"/>
    <w:rPr>
      <w:b/>
    </w:rPr>
  </w:style>
  <w:style w:type="character" w:styleId="Hyperlink">
    <w:name w:val="Hyperlink"/>
    <w:basedOn w:val="DefaultParagraphFont"/>
    <w:uiPriority w:val="99"/>
    <w:unhideWhenUsed/>
    <w:rsid w:val="00C825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2909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MSL975048 Apply routine spectrometric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2021-10-27T23:11:00Z</dcterms:created>
  <dcterms:modified xsi:type="dcterms:W3CDTF">2021-10-27T23:11:00Z</dcterms:modified>
</cp:coreProperties>
</file>