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7907" w:rsidP="002679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MSL975047 Apply complex instrumental techniques</w:t>
      </w:r>
      <w:r>
        <w:fldChar w:fldCharType="end"/>
      </w:r>
    </w:p>
    <w:p w:rsidR="00267907" w:rsidP="00267907">
      <w:pPr>
        <w:pStyle w:val="Version"/>
        <w:sectPr w:rsidSect="006B5C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5CFE" w:rsidP="006B5CFE">
      <w:pPr>
        <w:pStyle w:val="SuperHeading"/>
      </w:pPr>
      <w:r w:rsidRPr="006B5CFE">
        <w:t>Assessment Requirements for MSL975047 Apply complex instrumental techniques</w:t>
      </w:r>
    </w:p>
    <w:p w:rsidR="00000000" w:rsidRPr="006B5CFE" w:rsidP="006B5CFE">
      <w:pPr>
        <w:pStyle w:val="Heading1"/>
      </w:pPr>
      <w:bookmarkStart w:id="1" w:name="O_985630"/>
      <w:bookmarkEnd w:id="1"/>
      <w:r w:rsidRPr="006B5C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6B5C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B5CFE" w:rsidP="006B5CFE">
            <w:pPr>
              <w:pStyle w:val="BodyText"/>
            </w:pPr>
            <w:r w:rsidRPr="006B5CFE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B5CFE">
            <w:pPr>
              <w:pStyle w:val="BodyText"/>
              <w:rPr>
                <w:lang w:val="en-NZ"/>
              </w:rPr>
            </w:pPr>
            <w:r w:rsidRPr="006B5CFE">
              <w:rPr>
                <w:rStyle w:val="SpecialBold"/>
              </w:rPr>
              <w:t>Comments</w:t>
            </w:r>
          </w:p>
        </w:tc>
      </w:tr>
      <w:tr w:rsidTr="006B5C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CFE">
            <w:pPr>
              <w:pStyle w:val="BodyText"/>
              <w:rPr>
                <w:lang w:val="en-NZ"/>
              </w:rPr>
            </w:pPr>
            <w:r w:rsidRPr="006B5CFE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CFE" w:rsidP="006B5CFE">
            <w:pPr>
              <w:pStyle w:val="BodyText"/>
            </w:pPr>
            <w:r w:rsidRPr="006B5CFE">
              <w:t xml:space="preserve">This version was released in </w:t>
            </w:r>
            <w:r w:rsidRPr="006B5CFE">
              <w:rPr>
                <w:rStyle w:val="Emphasis"/>
              </w:rPr>
              <w:t>MSL Laboratory Operations Training Package Release 2.0.</w:t>
            </w:r>
          </w:p>
          <w:p w:rsidR="00000000" w:rsidRPr="006B5CFE" w:rsidP="006B5CFE">
            <w:pPr>
              <w:pStyle w:val="BodyText"/>
            </w:pPr>
            <w:r w:rsidRPr="006B5CFE">
              <w:t>Supersedes a</w:t>
            </w:r>
            <w:r w:rsidRPr="006B5CFE">
              <w:t>nd equivalent to MSL975019 Apply complex instrumental techniques. Conditional/optional prerequisite removed. Changes to elements and performance criteria. Range of conditions removed. Assessment requirements amended.</w:t>
            </w:r>
          </w:p>
        </w:tc>
      </w:tr>
    </w:tbl>
    <w:p w:rsidR="00000000" w:rsidRPr="006B5CFE" w:rsidP="006B5CFE">
      <w:pPr>
        <w:pStyle w:val="BodyText"/>
      </w:pPr>
    </w:p>
    <w:p w:rsidR="00000000" w:rsidRPr="006B5CFE" w:rsidP="006B5CFE">
      <w:pPr>
        <w:pStyle w:val="AllowPageBreak"/>
      </w:pPr>
    </w:p>
    <w:p w:rsidR="00000000" w:rsidRPr="006B5CFE" w:rsidP="006B5CFE">
      <w:pPr>
        <w:pStyle w:val="Heading1"/>
      </w:pPr>
      <w:bookmarkStart w:id="2" w:name="O_985633"/>
      <w:bookmarkEnd w:id="2"/>
      <w:r w:rsidRPr="006B5CFE">
        <w:t>Performance Evidence</w:t>
      </w:r>
    </w:p>
    <w:p w:rsidR="00000000" w:rsidRPr="006B5CFE" w:rsidP="00267907">
      <w:pPr>
        <w:pStyle w:val="BodyText"/>
      </w:pPr>
      <w:r w:rsidRPr="006B5CFE">
        <w:t>There must be evidence the candidate has completed the tasks outlined in the elements and performance criteria of this unit, and:</w:t>
      </w:r>
    </w:p>
    <w:p w:rsidR="00000000" w:rsidRPr="006B5CFE" w:rsidP="006B5CFE">
      <w:pPr>
        <w:pStyle w:val="ListBullet"/>
      </w:pPr>
      <w:r w:rsidRPr="006B5CFE">
        <w:t>used a specialised analytical instrument to analyse 3 different complex samples and obtain valid and reliable data.</w:t>
      </w:r>
    </w:p>
    <w:p w:rsidR="00000000" w:rsidRPr="006B5CFE" w:rsidP="006B5CFE">
      <w:pPr>
        <w:pStyle w:val="AllowPageBreak"/>
      </w:pPr>
    </w:p>
    <w:p w:rsidR="00000000" w:rsidRPr="006B5CFE" w:rsidP="006B5CFE">
      <w:pPr>
        <w:pStyle w:val="Heading1"/>
      </w:pPr>
      <w:bookmarkStart w:id="3" w:name="O_985632"/>
      <w:bookmarkEnd w:id="3"/>
      <w:r w:rsidRPr="006B5CFE">
        <w:t>Knowledge Evidence</w:t>
      </w:r>
    </w:p>
    <w:p w:rsidR="00000000" w:rsidRPr="006B5CFE" w:rsidP="00267907">
      <w:pPr>
        <w:pStyle w:val="BodyText"/>
      </w:pPr>
      <w:r w:rsidRPr="006B5CFE">
        <w:t>There must be evidence the candidate has knowledge of:</w:t>
      </w:r>
    </w:p>
    <w:p w:rsidR="00000000" w:rsidRPr="006B5CFE" w:rsidP="006B5CFE">
      <w:pPr>
        <w:pStyle w:val="ListBullet"/>
      </w:pPr>
      <w:r w:rsidRPr="006B5CFE">
        <w:t>principles and concepts associated with a specialised analytical instrument’s operation and analytical procedure or test method</w:t>
      </w:r>
    </w:p>
    <w:p w:rsidR="00000000" w:rsidRPr="006B5CFE" w:rsidP="006B5CFE">
      <w:pPr>
        <w:pStyle w:val="ListBullet"/>
      </w:pPr>
      <w:r w:rsidRPr="006B5CFE">
        <w:t>handling of unstable or hazardous che</w:t>
      </w:r>
      <w:r w:rsidRPr="006B5CFE">
        <w:t>micals and samples and the fragile and labile nature of biological materials</w:t>
      </w:r>
    </w:p>
    <w:p w:rsidR="00000000" w:rsidRPr="006B5CFE" w:rsidP="006B5CFE">
      <w:pPr>
        <w:pStyle w:val="ListBullet"/>
      </w:pPr>
      <w:r w:rsidRPr="006B5CFE">
        <w:t>sample preparation procedures</w:t>
      </w:r>
    </w:p>
    <w:p w:rsidR="00000000" w:rsidRPr="006B5CFE" w:rsidP="006B5CFE">
      <w:pPr>
        <w:pStyle w:val="ListBullet"/>
      </w:pPr>
      <w:r w:rsidRPr="006B5CFE">
        <w:t>functions of key components and sub-systems of the instrument and the effects on outputs and results of modifying instrumental variables</w:t>
      </w:r>
    </w:p>
    <w:p w:rsidR="00000000" w:rsidRPr="006B5CFE" w:rsidP="006B5CFE">
      <w:pPr>
        <w:pStyle w:val="ListBullet"/>
      </w:pPr>
      <w:r w:rsidRPr="006B5CFE">
        <w:t xml:space="preserve">specialised </w:t>
      </w:r>
      <w:r w:rsidRPr="006B5CFE">
        <w:t>analytical instruments</w:t>
      </w:r>
    </w:p>
    <w:p w:rsidR="00000000" w:rsidRPr="006B5CFE" w:rsidP="006B5CFE">
      <w:pPr>
        <w:pStyle w:val="ListBullet"/>
      </w:pPr>
      <w:r w:rsidRPr="006B5CFE">
        <w:t>tests requiring specialised analytical instruments:</w:t>
      </w:r>
    </w:p>
    <w:p w:rsidR="00000000" w:rsidRPr="006B5CFE" w:rsidP="006B5CFE">
      <w:pPr>
        <w:pStyle w:val="ListBullet2"/>
      </w:pPr>
      <w:r w:rsidRPr="006B5CFE">
        <w:t>trace analysis</w:t>
      </w:r>
    </w:p>
    <w:p w:rsidR="00000000" w:rsidRPr="006B5CFE" w:rsidP="006B5CFE">
      <w:pPr>
        <w:pStyle w:val="ListBullet2"/>
      </w:pPr>
      <w:r w:rsidRPr="006B5CFE">
        <w:t>non-destructive testing</w:t>
      </w:r>
    </w:p>
    <w:p w:rsidR="00000000" w:rsidRPr="006B5CFE" w:rsidP="006B5CFE">
      <w:pPr>
        <w:pStyle w:val="ListBullet2"/>
      </w:pPr>
      <w:r w:rsidRPr="006B5CFE">
        <w:t>multi-analyte determination</w:t>
      </w:r>
    </w:p>
    <w:p w:rsidR="00000000" w:rsidRPr="006B5CFE" w:rsidP="006B5CFE">
      <w:pPr>
        <w:pStyle w:val="ListBullet2"/>
      </w:pPr>
      <w:r w:rsidRPr="006B5CFE">
        <w:t>analysis involving high sample throughput</w:t>
      </w:r>
    </w:p>
    <w:p w:rsidR="00000000" w:rsidRPr="006B5CFE" w:rsidP="006B5CFE">
      <w:pPr>
        <w:pStyle w:val="ListBullet"/>
      </w:pPr>
      <w:r w:rsidRPr="006B5CFE">
        <w:t>instrument sub-systems:</w:t>
      </w:r>
    </w:p>
    <w:p w:rsidR="00000000" w:rsidRPr="006B5CFE" w:rsidP="006B5CFE">
      <w:pPr>
        <w:pStyle w:val="ListBullet2"/>
      </w:pPr>
      <w:r w:rsidRPr="006B5CFE">
        <w:t>sample introduction units and auto sampling equipment</w:t>
      </w:r>
    </w:p>
    <w:p w:rsidR="00000000" w:rsidRPr="006B5CFE" w:rsidP="006B5CFE">
      <w:pPr>
        <w:pStyle w:val="ListBullet2"/>
      </w:pPr>
      <w:r w:rsidRPr="006B5CFE">
        <w:t>detectors and signal conditioning units</w:t>
      </w:r>
    </w:p>
    <w:p w:rsidR="00000000" w:rsidRPr="006B5CFE" w:rsidP="006B5CFE">
      <w:pPr>
        <w:pStyle w:val="ListBullet2"/>
      </w:pPr>
      <w:r w:rsidRPr="006B5CFE">
        <w:t>temperature control devices, such as cryostats, ovens and thermostat baths</w:t>
      </w:r>
    </w:p>
    <w:p w:rsidR="00000000" w:rsidRPr="006B5CFE" w:rsidP="006B5CFE">
      <w:pPr>
        <w:pStyle w:val="ListBullet2"/>
      </w:pPr>
      <w:r w:rsidRPr="006B5CFE">
        <w:t>software control/interface</w:t>
      </w:r>
    </w:p>
    <w:p w:rsidR="00000000" w:rsidRPr="006B5CFE" w:rsidP="006B5CFE">
      <w:pPr>
        <w:pStyle w:val="ListBullet"/>
      </w:pPr>
      <w:r w:rsidRPr="006B5CFE">
        <w:t>workplace procedures for:</w:t>
      </w:r>
    </w:p>
    <w:p w:rsidR="00000000" w:rsidRPr="006B5CFE" w:rsidP="006B5CFE">
      <w:pPr>
        <w:pStyle w:val="ListBullet2"/>
      </w:pPr>
      <w:r w:rsidRPr="006B5CFE">
        <w:t>instrument performance optimisat</w:t>
      </w:r>
      <w:r w:rsidRPr="006B5CFE">
        <w:t xml:space="preserve">ion </w:t>
      </w:r>
    </w:p>
    <w:p w:rsidR="00000000" w:rsidRPr="006B5CFE" w:rsidP="006B5CFE">
      <w:pPr>
        <w:pStyle w:val="ListBullet2"/>
      </w:pPr>
      <w:r w:rsidRPr="006B5CFE">
        <w:t>equipment operation and troubleshooting techniques</w:t>
      </w:r>
    </w:p>
    <w:p w:rsidR="00000000" w:rsidRPr="006B5CFE" w:rsidP="006B5CFE">
      <w:pPr>
        <w:pStyle w:val="ListBullet2"/>
      </w:pPr>
      <w:r w:rsidRPr="006B5CFE">
        <w:t>common analytical procedure and equipment problems, including:</w:t>
      </w:r>
    </w:p>
    <w:p w:rsidR="00000000" w:rsidRPr="006B5CFE" w:rsidP="006B5CFE">
      <w:pPr>
        <w:pStyle w:val="ListBullet3"/>
      </w:pPr>
      <w:r w:rsidRPr="006B5CFE">
        <w:t>sample introduction blockages</w:t>
      </w:r>
    </w:p>
    <w:p w:rsidR="00000000" w:rsidRPr="006B5CFE" w:rsidP="006B5CFE">
      <w:pPr>
        <w:pStyle w:val="ListBullet3"/>
      </w:pPr>
      <w:r w:rsidRPr="006B5CFE">
        <w:t>incomplete atomisation of analyte</w:t>
      </w:r>
    </w:p>
    <w:p w:rsidR="00000000" w:rsidRPr="006B5CFE" w:rsidP="006B5CFE">
      <w:pPr>
        <w:pStyle w:val="ListBullet3"/>
      </w:pPr>
      <w:r w:rsidRPr="006B5CFE">
        <w:t>poor resolution of peaks</w:t>
      </w:r>
    </w:p>
    <w:p w:rsidR="00000000" w:rsidRPr="006B5CFE" w:rsidP="006B5CFE">
      <w:pPr>
        <w:pStyle w:val="ListBullet3"/>
      </w:pPr>
      <w:r w:rsidRPr="006B5CFE">
        <w:t>poor sensitivity</w:t>
      </w:r>
    </w:p>
    <w:p w:rsidR="00000000" w:rsidRPr="006B5CFE" w:rsidP="006B5CFE">
      <w:pPr>
        <w:pStyle w:val="ListBullet2"/>
      </w:pPr>
      <w:r w:rsidRPr="006B5CFE">
        <w:t>calculation steps to give results in appropriate accuracy, precision, uncertainty and units</w:t>
      </w:r>
    </w:p>
    <w:p w:rsidR="00000000" w:rsidRPr="006B5CFE" w:rsidP="006B5CFE">
      <w:pPr>
        <w:pStyle w:val="ListBullet2"/>
      </w:pPr>
      <w:r w:rsidRPr="006B5CFE">
        <w:t xml:space="preserve">equipment maintenance </w:t>
      </w:r>
    </w:p>
    <w:p w:rsidR="00000000" w:rsidRPr="006B5CFE" w:rsidP="006B5CFE">
      <w:pPr>
        <w:pStyle w:val="ListBullet"/>
      </w:pPr>
      <w:r w:rsidRPr="006B5CFE">
        <w:t>awareness of environmental sustainability issues as they relate to the work task</w:t>
      </w:r>
    </w:p>
    <w:p w:rsidR="00000000" w:rsidRPr="006B5CFE" w:rsidP="006B5CFE">
      <w:pPr>
        <w:pStyle w:val="ListBullet"/>
      </w:pPr>
      <w:r w:rsidRPr="006B5CFE">
        <w:t>legal, ethical and work health and safety (WHS) requirement</w:t>
      </w:r>
      <w:r w:rsidRPr="006B5CFE">
        <w:t>s specific to the work task including traceability, confidentiality and security requirements of all client information, and laboratory data and records.</w:t>
      </w:r>
    </w:p>
    <w:p w:rsidR="00000000" w:rsidRPr="006B5CFE" w:rsidP="006B5CFE">
      <w:pPr>
        <w:pStyle w:val="AllowPageBreak"/>
      </w:pPr>
    </w:p>
    <w:p w:rsidR="00000000" w:rsidRPr="006B5CFE" w:rsidP="006B5CFE">
      <w:pPr>
        <w:pStyle w:val="Heading1"/>
      </w:pPr>
      <w:bookmarkStart w:id="4" w:name="O_985631"/>
      <w:bookmarkEnd w:id="4"/>
      <w:r w:rsidRPr="006B5CFE">
        <w:t>Assessment Conditions</w:t>
      </w:r>
    </w:p>
    <w:p w:rsidR="00000000" w:rsidRPr="006B5CFE" w:rsidP="00267907">
      <w:pPr>
        <w:pStyle w:val="BodyText"/>
      </w:pPr>
      <w:r w:rsidRPr="006B5CFE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6B5CFE" w:rsidP="006B5CFE">
      <w:pPr>
        <w:pStyle w:val="ListBullet"/>
      </w:pPr>
      <w:r w:rsidRPr="006B5CFE">
        <w:t xml:space="preserve">use of suitable facilities, equipment and resources, including: </w:t>
      </w:r>
    </w:p>
    <w:p w:rsidR="00000000" w:rsidRPr="006B5CFE" w:rsidP="006B5CFE">
      <w:pPr>
        <w:pStyle w:val="ListBullet2"/>
      </w:pPr>
      <w:r w:rsidRPr="006B5CFE">
        <w:t>a standard laboratory</w:t>
      </w:r>
    </w:p>
    <w:p w:rsidR="00000000" w:rsidRPr="006B5CFE" w:rsidP="006B5CFE">
      <w:pPr>
        <w:pStyle w:val="ListBullet2"/>
      </w:pPr>
      <w:r w:rsidRPr="006B5CFE">
        <w:t>specialised analytical instruments, laboratory reagents and equipment, standard operating procedures (SOPs) and test methods.</w:t>
      </w:r>
    </w:p>
    <w:p w:rsidR="00000000" w:rsidRPr="006B5CFE" w:rsidP="00267907">
      <w:pPr>
        <w:pStyle w:val="BodyText"/>
      </w:pPr>
      <w:r w:rsidRPr="006B5CFE">
        <w:br/>
        <w:t>Assessors must satisfy the NVR/AQTF mandatory competency requirements for assessors.</w:t>
      </w:r>
    </w:p>
    <w:p w:rsidR="00000000" w:rsidRPr="006B5CFE" w:rsidP="006B5CFE">
      <w:pPr>
        <w:pStyle w:val="AllowPageBreak"/>
      </w:pPr>
    </w:p>
    <w:p w:rsidR="00000000" w:rsidRPr="006B5CFE" w:rsidP="006B5CFE">
      <w:pPr>
        <w:pStyle w:val="Heading1"/>
      </w:pPr>
      <w:bookmarkStart w:id="5" w:name="O_985629"/>
      <w:bookmarkEnd w:id="5"/>
      <w:r w:rsidRPr="006B5CFE">
        <w:t>Links</w:t>
      </w:r>
    </w:p>
    <w:p w:rsidR="00000000" w:rsidRPr="006B5CFE" w:rsidP="00267907">
      <w:pPr>
        <w:pStyle w:val="BodyText"/>
      </w:pPr>
      <w:r w:rsidRPr="006B5CFE">
        <w:t xml:space="preserve">Training Package Companion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A02804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6B5CFE" w:rsidP="006B5CFE"/>
    <w:sectPr w:rsidSect="006B5C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C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CFE" w:rsidRPr="00267907" w:rsidP="002679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C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907" w:rsidP="006B5C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67907" w:rsidP="006B5C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67907" w:rsidP="006B5C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C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9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5CFE" w:rsidRPr="00267907" w:rsidP="002679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C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907" w:rsidRPr="002D2AF8" w:rsidP="006B5C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MSL975047 Apply complex instrumental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267907" w:rsidP="006B5C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9045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1089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AE79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5C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5C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5C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5C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5C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5C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5C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5C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5C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5C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5C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5CFE"/>
  </w:style>
  <w:style w:type="character" w:customStyle="1" w:styleId="Heading1Char">
    <w:name w:val="Heading 1 Char"/>
    <w:basedOn w:val="DefaultParagraphFont"/>
    <w:link w:val="Heading1"/>
    <w:rsid w:val="006B5C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5C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5C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5CF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5CFE"/>
    <w:rPr>
      <w:b/>
      <w:spacing w:val="0"/>
    </w:rPr>
  </w:style>
  <w:style w:type="paragraph" w:styleId="ListBullet2">
    <w:name w:val="List Bullet 2"/>
    <w:basedOn w:val="List2"/>
    <w:rsid w:val="006B5CFE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B5CFE"/>
    <w:rPr>
      <w:i/>
    </w:rPr>
  </w:style>
  <w:style w:type="paragraph" w:customStyle="1" w:styleId="SuperHeading">
    <w:name w:val="SuperHeading"/>
    <w:basedOn w:val="Normal"/>
    <w:rsid w:val="006B5C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5C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B5CF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B5C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5C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5C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5C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5C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5C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5C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5C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5C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5C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5C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5C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5C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5C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5C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5C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5C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5C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5C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5C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5C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5C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5C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5C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5C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5C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5C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5C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5C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5C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5C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5C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5C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5C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5C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5CFE"/>
  </w:style>
  <w:style w:type="paragraph" w:styleId="TableofFigures">
    <w:name w:val="table of figures"/>
    <w:basedOn w:val="Normal"/>
    <w:next w:val="Normal"/>
    <w:semiHidden/>
    <w:rsid w:val="006B5C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5CF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B5CFE"/>
    <w:rPr>
      <w:rFonts w:ascii="Wingdings" w:hAnsi="Wingdings"/>
    </w:rPr>
  </w:style>
  <w:style w:type="paragraph" w:customStyle="1" w:styleId="TableHeading">
    <w:name w:val="Table Heading"/>
    <w:basedOn w:val="HeadingBase"/>
    <w:rsid w:val="006B5C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5CFE"/>
    <w:rPr>
      <w:color w:val="0033CC"/>
      <w:u w:val="none"/>
    </w:rPr>
  </w:style>
  <w:style w:type="paragraph" w:customStyle="1" w:styleId="BodyTextRight">
    <w:name w:val="Body Text Right"/>
    <w:basedOn w:val="BodyText"/>
    <w:rsid w:val="006B5C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5C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5CF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5C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5C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5C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5CFE"/>
    <w:rPr>
      <w:sz w:val="32"/>
    </w:rPr>
  </w:style>
  <w:style w:type="paragraph" w:customStyle="1" w:styleId="HeadingProcedure">
    <w:name w:val="Heading Procedure"/>
    <w:basedOn w:val="HeadingBase"/>
    <w:next w:val="Normal"/>
    <w:rsid w:val="006B5C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5CFE"/>
    <w:pPr>
      <w:spacing w:before="60" w:after="60"/>
    </w:pPr>
  </w:style>
  <w:style w:type="paragraph" w:styleId="ListContinue">
    <w:name w:val="List Continue"/>
    <w:basedOn w:val="List"/>
    <w:rsid w:val="006B5CFE"/>
    <w:pPr>
      <w:ind w:firstLine="0"/>
    </w:pPr>
  </w:style>
  <w:style w:type="paragraph" w:customStyle="1" w:styleId="ListNote">
    <w:name w:val="List Note"/>
    <w:basedOn w:val="List"/>
    <w:rsid w:val="006B5C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5C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5C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5CFE"/>
    <w:rPr>
      <w:rFonts w:ascii="Courier New" w:hAnsi="Courier New"/>
    </w:rPr>
  </w:style>
  <w:style w:type="paragraph" w:customStyle="1" w:styleId="NoteBullet">
    <w:name w:val="Note Bullet"/>
    <w:basedOn w:val="Note"/>
    <w:rsid w:val="006B5C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5C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5C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5C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5CF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B5C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5C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5CFE"/>
    <w:rPr>
      <w:b/>
      <w:smallCaps/>
    </w:rPr>
  </w:style>
  <w:style w:type="paragraph" w:customStyle="1" w:styleId="TableListNumber">
    <w:name w:val="Table List Number"/>
    <w:basedOn w:val="ListNumber"/>
    <w:rsid w:val="006B5C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5C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5CFE"/>
    <w:pPr>
      <w:numPr>
        <w:numId w:val="10"/>
      </w:numPr>
    </w:pPr>
  </w:style>
  <w:style w:type="paragraph" w:customStyle="1" w:styleId="ListAlpha2">
    <w:name w:val="List Alpha 2"/>
    <w:basedOn w:val="List2"/>
    <w:rsid w:val="006B5CFE"/>
    <w:pPr>
      <w:numPr>
        <w:numId w:val="9"/>
      </w:numPr>
    </w:pPr>
  </w:style>
  <w:style w:type="paragraph" w:styleId="List2">
    <w:name w:val="List 2"/>
    <w:basedOn w:val="BodyText"/>
    <w:rsid w:val="006B5C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5C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5C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5CF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B5CF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B5CFE"/>
    <w:pPr>
      <w:numPr>
        <w:numId w:val="5"/>
      </w:numPr>
    </w:pPr>
  </w:style>
  <w:style w:type="paragraph" w:styleId="ListContinue2">
    <w:name w:val="List Continue 2"/>
    <w:basedOn w:val="List2"/>
    <w:rsid w:val="006B5CFE"/>
    <w:pPr>
      <w:ind w:firstLine="0"/>
    </w:pPr>
  </w:style>
  <w:style w:type="paragraph" w:styleId="ListContinue3">
    <w:name w:val="List Continue 3"/>
    <w:basedOn w:val="List3"/>
    <w:rsid w:val="006B5CFE"/>
    <w:pPr>
      <w:ind w:left="1021" w:firstLine="0"/>
    </w:pPr>
  </w:style>
  <w:style w:type="paragraph" w:styleId="ListContinue4">
    <w:name w:val="List Continue 4"/>
    <w:basedOn w:val="List4"/>
    <w:rsid w:val="006B5CFE"/>
    <w:pPr>
      <w:ind w:firstLine="0"/>
    </w:pPr>
  </w:style>
  <w:style w:type="paragraph" w:styleId="ListContinue5">
    <w:name w:val="List Continue 5"/>
    <w:basedOn w:val="List5"/>
    <w:rsid w:val="006B5CFE"/>
    <w:pPr>
      <w:ind w:firstLine="0"/>
    </w:pPr>
  </w:style>
  <w:style w:type="paragraph" w:styleId="ListNumber3">
    <w:name w:val="List Number 3"/>
    <w:basedOn w:val="List3"/>
    <w:rsid w:val="006B5CFE"/>
    <w:pPr>
      <w:numPr>
        <w:numId w:val="6"/>
      </w:numPr>
    </w:pPr>
  </w:style>
  <w:style w:type="paragraph" w:styleId="ListNumber4">
    <w:name w:val="List Number 4"/>
    <w:basedOn w:val="List4"/>
    <w:rsid w:val="006B5CFE"/>
    <w:pPr>
      <w:numPr>
        <w:numId w:val="7"/>
      </w:numPr>
    </w:pPr>
  </w:style>
  <w:style w:type="paragraph" w:styleId="ListNumber5">
    <w:name w:val="List Number 5"/>
    <w:basedOn w:val="List5"/>
    <w:rsid w:val="006B5CFE"/>
    <w:pPr>
      <w:numPr>
        <w:numId w:val="8"/>
      </w:numPr>
    </w:pPr>
  </w:style>
  <w:style w:type="paragraph" w:styleId="BlockText">
    <w:name w:val="Block Text"/>
    <w:basedOn w:val="Normal"/>
    <w:rsid w:val="006B5C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5C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5CFE"/>
    <w:rPr>
      <w:sz w:val="16"/>
      <w:vertAlign w:val="superscript"/>
    </w:rPr>
  </w:style>
  <w:style w:type="character" w:customStyle="1" w:styleId="Symbols">
    <w:name w:val="Symbols"/>
    <w:basedOn w:val="DefaultParagraphFont"/>
    <w:rsid w:val="006B5CFE"/>
    <w:rPr>
      <w:rFonts w:ascii="Symbol" w:hAnsi="Symbol"/>
    </w:rPr>
  </w:style>
  <w:style w:type="character" w:customStyle="1" w:styleId="MenuOptions">
    <w:name w:val="Menu Options"/>
    <w:basedOn w:val="DefaultParagraphFont"/>
    <w:rsid w:val="006B5C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5CFE"/>
    <w:rPr>
      <w:b/>
    </w:rPr>
  </w:style>
  <w:style w:type="character" w:customStyle="1" w:styleId="Underlined">
    <w:name w:val="Underlined"/>
    <w:basedOn w:val="DefaultParagraphFont"/>
    <w:rsid w:val="006B5CFE"/>
    <w:rPr>
      <w:u w:val="single"/>
    </w:rPr>
  </w:style>
  <w:style w:type="paragraph" w:customStyle="1" w:styleId="TableBodyTextRight">
    <w:name w:val="Table Body Text Right"/>
    <w:basedOn w:val="TableBodyText"/>
    <w:rsid w:val="006B5C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5CFE"/>
    <w:rPr>
      <w:sz w:val="18"/>
    </w:rPr>
  </w:style>
  <w:style w:type="paragraph" w:customStyle="1" w:styleId="BodySmallRight">
    <w:name w:val="Body Small Right"/>
    <w:basedOn w:val="BodyTextRight"/>
    <w:rsid w:val="006B5CFE"/>
    <w:rPr>
      <w:sz w:val="18"/>
      <w:szCs w:val="18"/>
    </w:rPr>
  </w:style>
  <w:style w:type="paragraph" w:customStyle="1" w:styleId="MarginEdition">
    <w:name w:val="Margin Edition"/>
    <w:basedOn w:val="MarginNote"/>
    <w:rsid w:val="006B5C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5CFE"/>
    <w:rPr>
      <w:sz w:val="2"/>
      <w:szCs w:val="2"/>
    </w:rPr>
  </w:style>
  <w:style w:type="character" w:customStyle="1" w:styleId="Small">
    <w:name w:val="Small"/>
    <w:basedOn w:val="DefaultParagraphFont"/>
    <w:rsid w:val="006B5CFE"/>
    <w:rPr>
      <w:sz w:val="16"/>
    </w:rPr>
  </w:style>
  <w:style w:type="paragraph" w:customStyle="1" w:styleId="WideTable">
    <w:name w:val="Wide Table"/>
    <w:basedOn w:val="Normal"/>
    <w:rsid w:val="006B5C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5CFE"/>
  </w:style>
  <w:style w:type="paragraph" w:styleId="Quote">
    <w:name w:val="Quote"/>
    <w:basedOn w:val="Heading1"/>
    <w:link w:val="QuoteChar"/>
    <w:qFormat/>
    <w:rsid w:val="006B5C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5C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5CFE"/>
    <w:pPr>
      <w:pageBreakBefore/>
    </w:pPr>
  </w:style>
  <w:style w:type="paragraph" w:customStyle="1" w:styleId="Border">
    <w:name w:val="Border"/>
    <w:basedOn w:val="Normal"/>
    <w:qFormat/>
    <w:rsid w:val="006B5C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5C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5C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5C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5C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5C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5C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5C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5C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5CFE"/>
    <w:rPr>
      <w:u w:val="single"/>
    </w:rPr>
  </w:style>
  <w:style w:type="character" w:customStyle="1" w:styleId="BoldandItalics">
    <w:name w:val="Bold and Italics"/>
    <w:qFormat/>
    <w:rsid w:val="006B5CFE"/>
    <w:rPr>
      <w:b/>
      <w:i/>
      <w:u w:val="none"/>
    </w:rPr>
  </w:style>
  <w:style w:type="paragraph" w:styleId="BalloonText">
    <w:name w:val="Balloon Text"/>
    <w:basedOn w:val="Normal"/>
    <w:link w:val="BalloonTextChar"/>
    <w:rsid w:val="006B5C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5C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5C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5C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5C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5C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5CFE"/>
    <w:pPr>
      <w:spacing w:before="0" w:after="0"/>
    </w:pPr>
  </w:style>
  <w:style w:type="paragraph" w:customStyle="1" w:styleId="BodyTextBold">
    <w:name w:val="Body Text Bold"/>
    <w:basedOn w:val="BodyText"/>
    <w:qFormat/>
    <w:rsid w:val="006B5CFE"/>
    <w:rPr>
      <w:b/>
    </w:rPr>
  </w:style>
  <w:style w:type="character" w:styleId="Hyperlink">
    <w:name w:val="Hyperlink"/>
    <w:basedOn w:val="DefaultParagraphFont"/>
    <w:uiPriority w:val="99"/>
    <w:unhideWhenUsed/>
    <w:rsid w:val="002679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389</Words>
  <Characters>2810</Characters>
  <Application>Microsoft Office Word</Application>
  <DocSecurity>0</DocSecurity>
  <Lines>78</Lines>
  <Paragraphs>58</Paragraphs>
  <ScaleCrop>false</ScaleCrop>
  <Company>Author-it Software Corporation Ltd.</Company>
  <LinksUpToDate>false</LinksUpToDate>
  <CharactersWithSpaces>3141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MSL975047 Apply complex instrumental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2022-12-09T00:57:00Z</dcterms:created>
  <dcterms:modified xsi:type="dcterms:W3CDTF">2022-12-09T00:57:00Z</dcterms:modified>
</cp:coreProperties>
</file>