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556" w:rsidP="00CA2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MSL975046 Perform complex tests to measure chemical properties of materials</w:t>
      </w:r>
      <w:r>
        <w:fldChar w:fldCharType="end"/>
      </w:r>
    </w:p>
    <w:p w:rsidR="00CA2556" w:rsidP="00CA2556">
      <w:pPr>
        <w:pStyle w:val="Version"/>
        <w:sectPr w:rsidSect="005A33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34E" w:rsidP="005A334E">
      <w:pPr>
        <w:pStyle w:val="SuperHeading"/>
      </w:pPr>
      <w:r w:rsidRPr="005A334E">
        <w:t>Assessment Requirements for MSL975046 Perform complex tests to measure chemical properties of materials</w:t>
      </w:r>
    </w:p>
    <w:p w:rsidR="00000000" w:rsidRPr="005A334E" w:rsidP="005A334E">
      <w:pPr>
        <w:pStyle w:val="Heading1"/>
      </w:pPr>
      <w:bookmarkStart w:id="1" w:name="O_985647"/>
      <w:bookmarkEnd w:id="1"/>
      <w:r w:rsidRPr="005A33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A3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34E" w:rsidP="005A334E">
            <w:pPr>
              <w:pStyle w:val="BodyText"/>
            </w:pPr>
            <w:r w:rsidRPr="005A334E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334E">
            <w:pPr>
              <w:pStyle w:val="BodyText"/>
              <w:rPr>
                <w:lang w:val="en-NZ"/>
              </w:rPr>
            </w:pPr>
            <w:r w:rsidRPr="005A334E">
              <w:rPr>
                <w:rStyle w:val="SpecialBold"/>
              </w:rPr>
              <w:t>Comments</w:t>
            </w:r>
          </w:p>
        </w:tc>
      </w:tr>
      <w:tr w:rsidTr="005A3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34E">
            <w:pPr>
              <w:pStyle w:val="BodyText"/>
              <w:rPr>
                <w:lang w:val="en-NZ"/>
              </w:rPr>
            </w:pPr>
            <w:r w:rsidRPr="005A334E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34E" w:rsidP="005A334E">
            <w:pPr>
              <w:pStyle w:val="BodyText"/>
            </w:pPr>
            <w:r w:rsidRPr="005A334E">
              <w:t xml:space="preserve">This version was released in </w:t>
            </w:r>
            <w:r w:rsidRPr="005A334E">
              <w:rPr>
                <w:rStyle w:val="Emphasis"/>
              </w:rPr>
              <w:t>MSL Laboratory Operations Training Package Release 2.0.</w:t>
            </w:r>
          </w:p>
          <w:p w:rsidR="00000000" w:rsidRPr="005A334E" w:rsidP="005A334E">
            <w:pPr>
              <w:pStyle w:val="BodyText"/>
            </w:pPr>
            <w:r w:rsidRPr="005A334E">
              <w:t>Supersedes and equivalent to MSL975018 Perform complex tests to measure chemical properties of materials. Conditional/optional prerequisite removed – code retained. Changes to elements and performance criteria. Range of conditions removed. Assessment requi</w:t>
            </w:r>
            <w:r w:rsidRPr="005A334E">
              <w:t>rements amended.</w:t>
            </w:r>
          </w:p>
        </w:tc>
      </w:tr>
    </w:tbl>
    <w:p w:rsidR="00000000" w:rsidRPr="005A334E" w:rsidP="005A334E">
      <w:pPr>
        <w:pStyle w:val="BodyText"/>
      </w:pPr>
    </w:p>
    <w:p w:rsidR="00000000" w:rsidRPr="005A334E" w:rsidP="005A334E">
      <w:pPr>
        <w:pStyle w:val="AllowPageBreak"/>
      </w:pPr>
    </w:p>
    <w:p w:rsidR="00000000" w:rsidRPr="005A334E" w:rsidP="005A334E">
      <w:pPr>
        <w:pStyle w:val="Heading1"/>
      </w:pPr>
      <w:bookmarkStart w:id="2" w:name="O_985650"/>
      <w:bookmarkEnd w:id="2"/>
      <w:r w:rsidRPr="005A334E">
        <w:t>Performance Evidence</w:t>
      </w:r>
    </w:p>
    <w:p w:rsidR="00000000" w:rsidRPr="005A334E" w:rsidP="00CA2556">
      <w:pPr>
        <w:pStyle w:val="BodyText"/>
      </w:pPr>
      <w:r w:rsidRPr="005A334E">
        <w:t>There must be evidence the candidate has completed the tasks outlined in the elements and performance criteria of this unit, and:</w:t>
      </w:r>
    </w:p>
    <w:p w:rsidR="00000000" w:rsidRPr="005A334E" w:rsidP="005A334E">
      <w:pPr>
        <w:pStyle w:val="ListBullet"/>
      </w:pPr>
      <w:r w:rsidRPr="005A334E">
        <w:t>isolated analytes from 3 different complex matrices and performed mu</w:t>
      </w:r>
      <w:r w:rsidRPr="005A334E">
        <w:t>lti-staged and/or multi-component analysis on each.</w:t>
      </w:r>
    </w:p>
    <w:p w:rsidR="00000000" w:rsidRPr="005A334E" w:rsidP="005A334E">
      <w:pPr>
        <w:pStyle w:val="AllowPageBreak"/>
      </w:pPr>
    </w:p>
    <w:p w:rsidR="00000000" w:rsidRPr="005A334E" w:rsidP="005A334E">
      <w:pPr>
        <w:pStyle w:val="Heading1"/>
      </w:pPr>
      <w:bookmarkStart w:id="3" w:name="O_985649"/>
      <w:bookmarkEnd w:id="3"/>
      <w:r w:rsidRPr="005A334E">
        <w:t>Knowledge Evidence</w:t>
      </w:r>
    </w:p>
    <w:p w:rsidR="00000000" w:rsidRPr="005A334E" w:rsidP="00CA2556">
      <w:pPr>
        <w:pStyle w:val="BodyText"/>
      </w:pPr>
      <w:r w:rsidRPr="005A334E">
        <w:t>There must be evidence the candidate has knowledge of:</w:t>
      </w:r>
    </w:p>
    <w:p w:rsidR="00000000" w:rsidRPr="005A334E" w:rsidP="005A334E">
      <w:pPr>
        <w:pStyle w:val="ListBullet"/>
      </w:pPr>
      <w:r w:rsidRPr="005A334E">
        <w:t>principles and concepts underpinning the analysis:</w:t>
      </w:r>
    </w:p>
    <w:p w:rsidR="00000000" w:rsidRPr="005A334E" w:rsidP="005A334E">
      <w:pPr>
        <w:pStyle w:val="ListBullet2"/>
      </w:pPr>
      <w:r w:rsidRPr="005A334E">
        <w:t>nature of specific sample matrices</w:t>
      </w:r>
    </w:p>
    <w:p w:rsidR="00000000" w:rsidRPr="005A334E" w:rsidP="005A334E">
      <w:pPr>
        <w:pStyle w:val="ListBullet2"/>
      </w:pPr>
      <w:r w:rsidRPr="005A334E">
        <w:t>effects of interferents with analyte behaviour, including ionisation, complexation, precipitation, masking and association</w:t>
      </w:r>
    </w:p>
    <w:p w:rsidR="00000000" w:rsidRPr="005A334E" w:rsidP="005A334E">
      <w:pPr>
        <w:pStyle w:val="ListBullet2"/>
      </w:pPr>
      <w:r w:rsidRPr="005A334E">
        <w:t>quantification methods</w:t>
      </w:r>
    </w:p>
    <w:p w:rsidR="00000000" w:rsidRPr="005A334E" w:rsidP="005A334E">
      <w:pPr>
        <w:pStyle w:val="ListBullet2"/>
      </w:pPr>
      <w:r w:rsidRPr="005A334E">
        <w:t>chemical and physical treatments to minimise interferences</w:t>
      </w:r>
    </w:p>
    <w:p w:rsidR="00000000" w:rsidRPr="005A334E" w:rsidP="005A334E">
      <w:pPr>
        <w:pStyle w:val="ListBullet"/>
      </w:pPr>
      <w:r w:rsidRPr="005A334E">
        <w:t>special needs for sample treatment or pre-treatmen</w:t>
      </w:r>
      <w:r w:rsidRPr="005A334E">
        <w:t>t</w:t>
      </w:r>
    </w:p>
    <w:p w:rsidR="00000000" w:rsidRPr="005A334E" w:rsidP="005A334E">
      <w:pPr>
        <w:pStyle w:val="ListBullet"/>
      </w:pPr>
      <w:r w:rsidRPr="005A334E">
        <w:t>function of key components of equipment and effects of modifying instrumental variables on outputs and results</w:t>
      </w:r>
    </w:p>
    <w:p w:rsidR="00000000" w:rsidRPr="005A334E" w:rsidP="005A334E">
      <w:pPr>
        <w:pStyle w:val="ListBullet"/>
      </w:pPr>
      <w:r w:rsidRPr="005A334E">
        <w:t>typical sample preparation techniques</w:t>
      </w:r>
    </w:p>
    <w:p w:rsidR="00000000" w:rsidRPr="005A334E" w:rsidP="005A334E">
      <w:pPr>
        <w:pStyle w:val="ListBullet"/>
      </w:pPr>
      <w:r w:rsidRPr="005A334E">
        <w:t>quantification techniques</w:t>
      </w:r>
    </w:p>
    <w:p w:rsidR="00000000" w:rsidRPr="005A334E" w:rsidP="005A334E">
      <w:pPr>
        <w:pStyle w:val="ListBullet"/>
      </w:pPr>
      <w:r w:rsidRPr="005A334E">
        <w:t>analytical techniques</w:t>
      </w:r>
    </w:p>
    <w:p w:rsidR="00000000" w:rsidRPr="005A334E" w:rsidP="005A334E">
      <w:pPr>
        <w:pStyle w:val="ListBullet"/>
      </w:pPr>
      <w:r w:rsidRPr="005A334E">
        <w:t>typical analytes and samples requiring complex tests</w:t>
      </w:r>
    </w:p>
    <w:p w:rsidR="00000000" w:rsidRPr="005A334E" w:rsidP="005A334E">
      <w:pPr>
        <w:pStyle w:val="ListBullet"/>
      </w:pPr>
      <w:r w:rsidRPr="005A334E">
        <w:t>typical tests for completeness of sample preparation:</w:t>
      </w:r>
    </w:p>
    <w:p w:rsidR="00000000" w:rsidRPr="005A334E" w:rsidP="005A334E">
      <w:pPr>
        <w:pStyle w:val="ListBullet2"/>
      </w:pPr>
      <w:r w:rsidRPr="005A334E">
        <w:t>visual inspection for colour and solids</w:t>
      </w:r>
    </w:p>
    <w:p w:rsidR="00000000" w:rsidRPr="005A334E" w:rsidP="005A334E">
      <w:pPr>
        <w:pStyle w:val="ListBullet2"/>
      </w:pPr>
      <w:r w:rsidRPr="005A334E">
        <w:t>odour</w:t>
      </w:r>
    </w:p>
    <w:p w:rsidR="00000000" w:rsidRPr="005A334E" w:rsidP="005A334E">
      <w:pPr>
        <w:pStyle w:val="ListBullet2"/>
      </w:pPr>
      <w:r w:rsidRPr="005A334E">
        <w:t>pH and conductivity</w:t>
      </w:r>
    </w:p>
    <w:p w:rsidR="00000000" w:rsidRPr="005A334E" w:rsidP="005A334E">
      <w:pPr>
        <w:pStyle w:val="ListBullet2"/>
      </w:pPr>
      <w:r w:rsidRPr="005A334E">
        <w:t>chemical tests for interferents, such as precipitation and colour forming</w:t>
      </w:r>
    </w:p>
    <w:p w:rsidR="00000000" w:rsidRPr="005A334E" w:rsidP="005A334E">
      <w:pPr>
        <w:pStyle w:val="ListBullet2"/>
      </w:pPr>
      <w:r w:rsidRPr="005A334E">
        <w:t>basic screening instrumental tests, such as infrared, ultravi</w:t>
      </w:r>
      <w:r w:rsidRPr="005A334E">
        <w:t>olet-visible (UV-VIS) and gas chromatography</w:t>
      </w:r>
    </w:p>
    <w:p w:rsidR="00000000" w:rsidRPr="005A334E" w:rsidP="005A334E">
      <w:pPr>
        <w:pStyle w:val="ListBullet"/>
      </w:pPr>
      <w:r w:rsidRPr="005A334E">
        <w:t>modifiers</w:t>
      </w:r>
    </w:p>
    <w:p w:rsidR="00000000" w:rsidRPr="005A334E" w:rsidP="005A334E">
      <w:pPr>
        <w:pStyle w:val="ListBullet"/>
      </w:pPr>
      <w:r w:rsidRPr="005A334E">
        <w:t>sample preparation procedures used for analyses</w:t>
      </w:r>
    </w:p>
    <w:p w:rsidR="00000000" w:rsidRPr="005A334E" w:rsidP="005A334E">
      <w:pPr>
        <w:pStyle w:val="ListBullet"/>
      </w:pPr>
      <w:r w:rsidRPr="005A334E">
        <w:t>basic equipment maintenance procedures</w:t>
      </w:r>
    </w:p>
    <w:p w:rsidR="00000000" w:rsidRPr="005A334E" w:rsidP="005A334E">
      <w:pPr>
        <w:pStyle w:val="ListBullet"/>
      </w:pPr>
      <w:r w:rsidRPr="005A334E">
        <w:t>calculation steps to give results in appropriate units, precision and uncertainty</w:t>
      </w:r>
    </w:p>
    <w:p w:rsidR="00000000" w:rsidRPr="005A334E" w:rsidP="005A334E">
      <w:pPr>
        <w:pStyle w:val="ListBullet"/>
      </w:pPr>
      <w:r w:rsidRPr="005A334E">
        <w:t>awareness of environmental sust</w:t>
      </w:r>
      <w:r w:rsidRPr="005A334E">
        <w:t>ainability issues as they relate to the work task</w:t>
      </w:r>
    </w:p>
    <w:p w:rsidR="00000000" w:rsidRPr="005A334E" w:rsidP="005A334E">
      <w:pPr>
        <w:pStyle w:val="ListBullet"/>
      </w:pPr>
      <w:r w:rsidRPr="005A334E">
        <w:t>legal, ethical and work health and safety (WHS) requirements specific to the work task including traceability, confidentiality and security requirements of all client information, and laboratory data and re</w:t>
      </w:r>
      <w:r w:rsidRPr="005A334E">
        <w:t>cords.</w:t>
      </w:r>
    </w:p>
    <w:p w:rsidR="00000000" w:rsidRPr="005A334E" w:rsidP="005A334E">
      <w:pPr>
        <w:pStyle w:val="AllowPageBreak"/>
      </w:pPr>
    </w:p>
    <w:p w:rsidR="00000000" w:rsidRPr="005A334E" w:rsidP="005A334E">
      <w:pPr>
        <w:pStyle w:val="Heading1"/>
      </w:pPr>
      <w:bookmarkStart w:id="4" w:name="O_985648"/>
      <w:bookmarkEnd w:id="4"/>
      <w:r w:rsidRPr="005A334E">
        <w:t>Assessment Conditions</w:t>
      </w:r>
    </w:p>
    <w:p w:rsidR="00000000" w:rsidRPr="005A334E" w:rsidP="00CA2556">
      <w:pPr>
        <w:pStyle w:val="BodyText"/>
      </w:pPr>
      <w:r w:rsidRPr="005A334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A334E" w:rsidP="005A334E">
      <w:pPr>
        <w:pStyle w:val="ListBullet"/>
      </w:pPr>
      <w:r w:rsidRPr="005A334E">
        <w:t xml:space="preserve">use of suitable facilities, equipment and resources, including: </w:t>
      </w:r>
    </w:p>
    <w:p w:rsidR="00000000" w:rsidRPr="005A334E" w:rsidP="005A334E">
      <w:pPr>
        <w:pStyle w:val="ListBullet2"/>
      </w:pPr>
      <w:r w:rsidRPr="005A334E">
        <w:t>a standard laboratory</w:t>
      </w:r>
    </w:p>
    <w:p w:rsidR="00000000" w:rsidRPr="005A334E" w:rsidP="005A334E">
      <w:pPr>
        <w:pStyle w:val="ListBullet2"/>
      </w:pPr>
      <w:r w:rsidRPr="005A334E">
        <w:t>specialised analytical instruments, laboratory reagents and equipment, standard operating procedures (SOPs) and test methods.</w:t>
      </w:r>
    </w:p>
    <w:p w:rsidR="00000000" w:rsidRPr="005A334E" w:rsidP="00CA2556">
      <w:pPr>
        <w:pStyle w:val="BodyText"/>
      </w:pPr>
      <w:r w:rsidRPr="005A334E">
        <w:br/>
        <w:t>Assessors must satisfy the NVR/AQTF manda</w:t>
      </w:r>
      <w:r w:rsidRPr="005A334E">
        <w:t>tory competency requirements for assessors.</w:t>
      </w:r>
    </w:p>
    <w:p w:rsidR="00000000" w:rsidRPr="005A334E" w:rsidP="005A334E">
      <w:pPr>
        <w:pStyle w:val="AllowPageBreak"/>
      </w:pPr>
    </w:p>
    <w:p w:rsidR="00000000" w:rsidRPr="005A334E" w:rsidP="005A334E">
      <w:pPr>
        <w:pStyle w:val="Heading1"/>
      </w:pPr>
      <w:bookmarkStart w:id="5" w:name="O_985646"/>
      <w:bookmarkEnd w:id="5"/>
      <w:r w:rsidRPr="005A334E">
        <w:t>Links</w:t>
      </w:r>
    </w:p>
    <w:p w:rsidR="00000000" w:rsidRPr="005A334E" w:rsidP="00CA2556">
      <w:pPr>
        <w:pStyle w:val="BodyText"/>
      </w:pPr>
      <w:r w:rsidRPr="005A334E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E66F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A334E" w:rsidP="005A334E"/>
    <w:sectPr w:rsidSect="005A33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3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34E" w:rsidRPr="00CA2556" w:rsidP="00CA2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3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56" w:rsidP="005A33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2556" w:rsidP="005A33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2556" w:rsidP="005A33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3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34E" w:rsidRPr="00CA2556" w:rsidP="00CA2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3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56" w:rsidRPr="002D2AF8" w:rsidP="005A33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MSL975046 Perform complex tests to measure chemical properties of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CA2556" w:rsidP="005A33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764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80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3A5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3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3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3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3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3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3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3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3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3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3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3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34E"/>
  </w:style>
  <w:style w:type="character" w:customStyle="1" w:styleId="Heading1Char">
    <w:name w:val="Heading 1 Char"/>
    <w:basedOn w:val="DefaultParagraphFont"/>
    <w:link w:val="Heading1"/>
    <w:rsid w:val="005A33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3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3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3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34E"/>
    <w:rPr>
      <w:b/>
      <w:spacing w:val="0"/>
    </w:rPr>
  </w:style>
  <w:style w:type="paragraph" w:styleId="ListBullet2">
    <w:name w:val="List Bullet 2"/>
    <w:basedOn w:val="List2"/>
    <w:rsid w:val="005A33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334E"/>
    <w:rPr>
      <w:i/>
    </w:rPr>
  </w:style>
  <w:style w:type="paragraph" w:customStyle="1" w:styleId="SuperHeading">
    <w:name w:val="SuperHeading"/>
    <w:basedOn w:val="Normal"/>
    <w:rsid w:val="005A33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3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3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3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3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3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3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3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3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3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3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3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3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3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3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3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3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3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3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3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3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3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3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3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3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3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3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3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3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3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3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3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3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34E"/>
  </w:style>
  <w:style w:type="paragraph" w:styleId="TableofFigures">
    <w:name w:val="table of figures"/>
    <w:basedOn w:val="Normal"/>
    <w:next w:val="Normal"/>
    <w:semiHidden/>
    <w:rsid w:val="005A33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3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34E"/>
    <w:rPr>
      <w:rFonts w:ascii="Wingdings" w:hAnsi="Wingdings"/>
    </w:rPr>
  </w:style>
  <w:style w:type="paragraph" w:customStyle="1" w:styleId="TableHeading">
    <w:name w:val="Table Heading"/>
    <w:basedOn w:val="HeadingBase"/>
    <w:rsid w:val="005A33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34E"/>
    <w:rPr>
      <w:color w:val="0033CC"/>
      <w:u w:val="none"/>
    </w:rPr>
  </w:style>
  <w:style w:type="paragraph" w:customStyle="1" w:styleId="BodyTextRight">
    <w:name w:val="Body Text Right"/>
    <w:basedOn w:val="BodyText"/>
    <w:rsid w:val="005A33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3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3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3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3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3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34E"/>
    <w:rPr>
      <w:sz w:val="32"/>
    </w:rPr>
  </w:style>
  <w:style w:type="paragraph" w:customStyle="1" w:styleId="HeadingProcedure">
    <w:name w:val="Heading Procedure"/>
    <w:basedOn w:val="HeadingBase"/>
    <w:next w:val="Normal"/>
    <w:rsid w:val="005A33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34E"/>
    <w:pPr>
      <w:spacing w:before="60" w:after="60"/>
    </w:pPr>
  </w:style>
  <w:style w:type="paragraph" w:styleId="ListContinue">
    <w:name w:val="List Continue"/>
    <w:basedOn w:val="List"/>
    <w:rsid w:val="005A334E"/>
    <w:pPr>
      <w:ind w:firstLine="0"/>
    </w:pPr>
  </w:style>
  <w:style w:type="paragraph" w:customStyle="1" w:styleId="ListNote">
    <w:name w:val="List Note"/>
    <w:basedOn w:val="List"/>
    <w:rsid w:val="005A33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3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3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34E"/>
    <w:rPr>
      <w:rFonts w:ascii="Courier New" w:hAnsi="Courier New"/>
    </w:rPr>
  </w:style>
  <w:style w:type="paragraph" w:customStyle="1" w:styleId="NoteBullet">
    <w:name w:val="Note Bullet"/>
    <w:basedOn w:val="Note"/>
    <w:rsid w:val="005A33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3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3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3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3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3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3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34E"/>
    <w:rPr>
      <w:b/>
      <w:smallCaps/>
    </w:rPr>
  </w:style>
  <w:style w:type="paragraph" w:customStyle="1" w:styleId="TableListNumber">
    <w:name w:val="Table List Number"/>
    <w:basedOn w:val="ListNumber"/>
    <w:rsid w:val="005A33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3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34E"/>
    <w:pPr>
      <w:numPr>
        <w:numId w:val="9"/>
      </w:numPr>
    </w:pPr>
  </w:style>
  <w:style w:type="paragraph" w:customStyle="1" w:styleId="ListAlpha2">
    <w:name w:val="List Alpha 2"/>
    <w:basedOn w:val="List2"/>
    <w:rsid w:val="005A334E"/>
    <w:pPr>
      <w:numPr>
        <w:numId w:val="8"/>
      </w:numPr>
    </w:pPr>
  </w:style>
  <w:style w:type="paragraph" w:styleId="List2">
    <w:name w:val="List 2"/>
    <w:basedOn w:val="BodyText"/>
    <w:rsid w:val="005A33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3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3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3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3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3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34E"/>
    <w:pPr>
      <w:numPr>
        <w:numId w:val="4"/>
      </w:numPr>
    </w:pPr>
  </w:style>
  <w:style w:type="paragraph" w:styleId="ListContinue2">
    <w:name w:val="List Continue 2"/>
    <w:basedOn w:val="List2"/>
    <w:rsid w:val="005A334E"/>
    <w:pPr>
      <w:ind w:firstLine="0"/>
    </w:pPr>
  </w:style>
  <w:style w:type="paragraph" w:styleId="ListContinue3">
    <w:name w:val="List Continue 3"/>
    <w:basedOn w:val="List3"/>
    <w:rsid w:val="005A334E"/>
    <w:pPr>
      <w:ind w:left="1021" w:firstLine="0"/>
    </w:pPr>
  </w:style>
  <w:style w:type="paragraph" w:styleId="ListContinue4">
    <w:name w:val="List Continue 4"/>
    <w:basedOn w:val="List4"/>
    <w:rsid w:val="005A334E"/>
    <w:pPr>
      <w:ind w:firstLine="0"/>
    </w:pPr>
  </w:style>
  <w:style w:type="paragraph" w:styleId="ListContinue5">
    <w:name w:val="List Continue 5"/>
    <w:basedOn w:val="List5"/>
    <w:rsid w:val="005A334E"/>
    <w:pPr>
      <w:ind w:firstLine="0"/>
    </w:pPr>
  </w:style>
  <w:style w:type="paragraph" w:styleId="ListNumber3">
    <w:name w:val="List Number 3"/>
    <w:basedOn w:val="List3"/>
    <w:rsid w:val="005A334E"/>
    <w:pPr>
      <w:numPr>
        <w:numId w:val="5"/>
      </w:numPr>
    </w:pPr>
  </w:style>
  <w:style w:type="paragraph" w:styleId="ListNumber4">
    <w:name w:val="List Number 4"/>
    <w:basedOn w:val="List4"/>
    <w:rsid w:val="005A334E"/>
    <w:pPr>
      <w:numPr>
        <w:numId w:val="6"/>
      </w:numPr>
    </w:pPr>
  </w:style>
  <w:style w:type="paragraph" w:styleId="ListNumber5">
    <w:name w:val="List Number 5"/>
    <w:basedOn w:val="List5"/>
    <w:rsid w:val="005A334E"/>
    <w:pPr>
      <w:numPr>
        <w:numId w:val="7"/>
      </w:numPr>
    </w:pPr>
  </w:style>
  <w:style w:type="paragraph" w:styleId="BlockText">
    <w:name w:val="Block Text"/>
    <w:basedOn w:val="Normal"/>
    <w:rsid w:val="005A33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3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34E"/>
    <w:rPr>
      <w:sz w:val="16"/>
      <w:vertAlign w:val="superscript"/>
    </w:rPr>
  </w:style>
  <w:style w:type="character" w:customStyle="1" w:styleId="Symbols">
    <w:name w:val="Symbols"/>
    <w:basedOn w:val="DefaultParagraphFont"/>
    <w:rsid w:val="005A334E"/>
    <w:rPr>
      <w:rFonts w:ascii="Symbol" w:hAnsi="Symbol"/>
    </w:rPr>
  </w:style>
  <w:style w:type="character" w:customStyle="1" w:styleId="MenuOptions">
    <w:name w:val="Menu Options"/>
    <w:basedOn w:val="DefaultParagraphFont"/>
    <w:rsid w:val="005A33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34E"/>
    <w:rPr>
      <w:b/>
    </w:rPr>
  </w:style>
  <w:style w:type="character" w:customStyle="1" w:styleId="Underlined">
    <w:name w:val="Underlined"/>
    <w:basedOn w:val="DefaultParagraphFont"/>
    <w:rsid w:val="005A334E"/>
    <w:rPr>
      <w:u w:val="single"/>
    </w:rPr>
  </w:style>
  <w:style w:type="paragraph" w:customStyle="1" w:styleId="TableBodyTextRight">
    <w:name w:val="Table Body Text Right"/>
    <w:basedOn w:val="TableBodyText"/>
    <w:rsid w:val="005A33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34E"/>
    <w:rPr>
      <w:sz w:val="18"/>
    </w:rPr>
  </w:style>
  <w:style w:type="paragraph" w:customStyle="1" w:styleId="BodySmallRight">
    <w:name w:val="Body Small Right"/>
    <w:basedOn w:val="BodyTextRight"/>
    <w:rsid w:val="005A334E"/>
    <w:rPr>
      <w:sz w:val="18"/>
      <w:szCs w:val="18"/>
    </w:rPr>
  </w:style>
  <w:style w:type="paragraph" w:customStyle="1" w:styleId="MarginEdition">
    <w:name w:val="Margin Edition"/>
    <w:basedOn w:val="MarginNote"/>
    <w:rsid w:val="005A33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34E"/>
    <w:rPr>
      <w:sz w:val="2"/>
      <w:szCs w:val="2"/>
    </w:rPr>
  </w:style>
  <w:style w:type="character" w:customStyle="1" w:styleId="Small">
    <w:name w:val="Small"/>
    <w:basedOn w:val="DefaultParagraphFont"/>
    <w:rsid w:val="005A334E"/>
    <w:rPr>
      <w:sz w:val="16"/>
    </w:rPr>
  </w:style>
  <w:style w:type="paragraph" w:customStyle="1" w:styleId="WideTable">
    <w:name w:val="Wide Table"/>
    <w:basedOn w:val="Normal"/>
    <w:rsid w:val="005A33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34E"/>
  </w:style>
  <w:style w:type="paragraph" w:styleId="Quote">
    <w:name w:val="Quote"/>
    <w:basedOn w:val="Heading1"/>
    <w:link w:val="QuoteChar"/>
    <w:qFormat/>
    <w:rsid w:val="005A33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3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34E"/>
    <w:pPr>
      <w:pageBreakBefore/>
    </w:pPr>
  </w:style>
  <w:style w:type="paragraph" w:customStyle="1" w:styleId="Border">
    <w:name w:val="Border"/>
    <w:basedOn w:val="Normal"/>
    <w:qFormat/>
    <w:rsid w:val="005A33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3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3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3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3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3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3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3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3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34E"/>
    <w:rPr>
      <w:u w:val="single"/>
    </w:rPr>
  </w:style>
  <w:style w:type="character" w:customStyle="1" w:styleId="BoldandItalics">
    <w:name w:val="Bold and Italics"/>
    <w:qFormat/>
    <w:rsid w:val="005A334E"/>
    <w:rPr>
      <w:b/>
      <w:i/>
      <w:u w:val="none"/>
    </w:rPr>
  </w:style>
  <w:style w:type="paragraph" w:styleId="BalloonText">
    <w:name w:val="Balloon Text"/>
    <w:basedOn w:val="Normal"/>
    <w:link w:val="BalloonTextChar"/>
    <w:rsid w:val="005A3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3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3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3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3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3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34E"/>
    <w:pPr>
      <w:spacing w:before="0" w:after="0"/>
    </w:pPr>
  </w:style>
  <w:style w:type="paragraph" w:customStyle="1" w:styleId="BodyTextBold">
    <w:name w:val="Body Text Bold"/>
    <w:basedOn w:val="BodyText"/>
    <w:qFormat/>
    <w:rsid w:val="005A334E"/>
    <w:rPr>
      <w:b/>
    </w:rPr>
  </w:style>
  <w:style w:type="character" w:styleId="Hyperlink">
    <w:name w:val="Hyperlink"/>
    <w:basedOn w:val="DefaultParagraphFont"/>
    <w:uiPriority w:val="99"/>
    <w:unhideWhenUsed/>
    <w:rsid w:val="00CA2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2761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MSL975046 Perform complex tests to measure chemical properties of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2021-10-27T23:05:00Z</dcterms:created>
  <dcterms:modified xsi:type="dcterms:W3CDTF">2021-10-27T23:05:00Z</dcterms:modified>
</cp:coreProperties>
</file>