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E11" w:rsidP="00C55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MSL975044 Perform complex tests to measure engineering properties of materials</w:t>
      </w:r>
      <w:r>
        <w:fldChar w:fldCharType="end"/>
      </w:r>
    </w:p>
    <w:p w:rsidR="00C55E11" w:rsidP="00C55E11">
      <w:pPr>
        <w:pStyle w:val="Version"/>
        <w:sectPr w:rsidSect="00623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DD7" w:rsidP="00623DD7">
      <w:pPr>
        <w:pStyle w:val="SuperHeading"/>
      </w:pPr>
      <w:r w:rsidRPr="00623DD7">
        <w:t>Assessment Requirements for MSL975044 Perform complex tests to measure engineering properties of materials</w:t>
      </w:r>
    </w:p>
    <w:p w:rsidR="00000000" w:rsidRPr="00623DD7" w:rsidP="00623DD7">
      <w:pPr>
        <w:pStyle w:val="Heading1"/>
      </w:pPr>
      <w:bookmarkStart w:id="1" w:name="O_985681"/>
      <w:bookmarkEnd w:id="1"/>
      <w:r w:rsidRPr="00623D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23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3DD7" w:rsidP="00623DD7">
            <w:pPr>
              <w:pStyle w:val="BodyText"/>
            </w:pPr>
            <w:r w:rsidRPr="00623DD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3DD7">
            <w:pPr>
              <w:pStyle w:val="BodyText"/>
              <w:rPr>
                <w:lang w:val="en-NZ"/>
              </w:rPr>
            </w:pPr>
            <w:r w:rsidRPr="00623DD7">
              <w:rPr>
                <w:rStyle w:val="SpecialBold"/>
              </w:rPr>
              <w:t>Comments</w:t>
            </w:r>
          </w:p>
        </w:tc>
      </w:tr>
      <w:tr w:rsidTr="00623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D7">
            <w:pPr>
              <w:pStyle w:val="BodyText"/>
              <w:rPr>
                <w:lang w:val="en-NZ"/>
              </w:rPr>
            </w:pPr>
            <w:r w:rsidRPr="00623DD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D7" w:rsidP="00623DD7">
            <w:pPr>
              <w:pStyle w:val="BodyText"/>
            </w:pPr>
            <w:r w:rsidRPr="00623DD7">
              <w:t xml:space="preserve">This version was released in </w:t>
            </w:r>
            <w:r w:rsidRPr="00623DD7">
              <w:rPr>
                <w:rStyle w:val="Emphasis"/>
              </w:rPr>
              <w:t>MSL Laboratory Operations Training Package Release 2.0.</w:t>
            </w:r>
          </w:p>
          <w:p w:rsidR="00000000" w:rsidRPr="00623DD7" w:rsidP="00623DD7">
            <w:pPr>
              <w:pStyle w:val="BodyText"/>
            </w:pPr>
            <w:r w:rsidRPr="00623DD7">
              <w:t>Supersedes and equivalent to MSL975016 Perform complex tests to measure engineering properties of materials. Changes to elements and performance criteria. Foundation skills information added. Range of</w:t>
            </w:r>
            <w:r w:rsidRPr="00623DD7">
              <w:t xml:space="preserve"> conditions removed. Assessment requirements amended.</w:t>
            </w:r>
          </w:p>
        </w:tc>
      </w:tr>
    </w:tbl>
    <w:p w:rsidR="00000000" w:rsidRPr="00623DD7" w:rsidP="00623DD7">
      <w:pPr>
        <w:pStyle w:val="BodyText"/>
      </w:pPr>
    </w:p>
    <w:p w:rsidR="00000000" w:rsidRPr="00623DD7" w:rsidP="00623DD7">
      <w:pPr>
        <w:pStyle w:val="AllowPageBreak"/>
      </w:pPr>
    </w:p>
    <w:p w:rsidR="00000000" w:rsidRPr="00623DD7" w:rsidP="00623DD7">
      <w:pPr>
        <w:pStyle w:val="Heading1"/>
      </w:pPr>
      <w:bookmarkStart w:id="2" w:name="O_985684"/>
      <w:bookmarkEnd w:id="2"/>
      <w:r w:rsidRPr="00623DD7">
        <w:t>Performance Evidence</w:t>
      </w:r>
    </w:p>
    <w:p w:rsidR="00000000" w:rsidRPr="00623DD7" w:rsidP="00C55E11">
      <w:pPr>
        <w:pStyle w:val="BodyText"/>
      </w:pPr>
      <w:r w:rsidRPr="00623DD7">
        <w:t>There must be evidence the candidate has completed the tasks outlined in the elements and performance criteria of this unit, and:</w:t>
      </w:r>
    </w:p>
    <w:p w:rsidR="00000000" w:rsidRPr="00623DD7" w:rsidP="00623DD7">
      <w:pPr>
        <w:pStyle w:val="ListBullet"/>
      </w:pPr>
      <w:r w:rsidRPr="00623DD7">
        <w:t>safely prepared at least 3 diff</w:t>
      </w:r>
      <w:r w:rsidRPr="00623DD7">
        <w:t>erent test specimens and performing complex, multi-stage mechanical tests on each.</w:t>
      </w:r>
    </w:p>
    <w:p w:rsidR="00000000" w:rsidRPr="00623DD7" w:rsidP="00623DD7">
      <w:pPr>
        <w:pStyle w:val="AllowPageBreak"/>
      </w:pPr>
    </w:p>
    <w:p w:rsidR="00000000" w:rsidRPr="00623DD7" w:rsidP="00623DD7">
      <w:pPr>
        <w:pStyle w:val="Heading1"/>
      </w:pPr>
      <w:bookmarkStart w:id="3" w:name="O_985683"/>
      <w:bookmarkEnd w:id="3"/>
      <w:r w:rsidRPr="00623DD7">
        <w:t>Knowledge Evidence</w:t>
      </w:r>
    </w:p>
    <w:p w:rsidR="00000000" w:rsidRPr="00623DD7" w:rsidP="00C55E11">
      <w:pPr>
        <w:pStyle w:val="BodyText"/>
      </w:pPr>
      <w:r w:rsidRPr="00623DD7">
        <w:t>There must be evidence the candidate has knowledge of:</w:t>
      </w:r>
    </w:p>
    <w:p w:rsidR="00000000" w:rsidRPr="00623DD7" w:rsidP="00623DD7">
      <w:pPr>
        <w:pStyle w:val="ListBullet"/>
      </w:pPr>
      <w:r w:rsidRPr="00623DD7">
        <w:t>details of complex, multi-stage mechanical test methods routinely used in job role, including:</w:t>
      </w:r>
    </w:p>
    <w:p w:rsidR="00000000" w:rsidRPr="00623DD7" w:rsidP="00623DD7">
      <w:pPr>
        <w:pStyle w:val="ListBullet2"/>
      </w:pPr>
      <w:r w:rsidRPr="00623DD7">
        <w:t>purpose and principles of test</w:t>
      </w:r>
    </w:p>
    <w:p w:rsidR="00000000" w:rsidRPr="00623DD7" w:rsidP="00623DD7">
      <w:pPr>
        <w:pStyle w:val="ListBullet2"/>
      </w:pPr>
      <w:r w:rsidRPr="00623DD7">
        <w:t>relationship between the engineering properties and uses of construction materials</w:t>
      </w:r>
    </w:p>
    <w:p w:rsidR="00000000" w:rsidRPr="00623DD7" w:rsidP="00623DD7">
      <w:pPr>
        <w:pStyle w:val="ListBullet2"/>
      </w:pPr>
      <w:r w:rsidRPr="00623DD7">
        <w:t>key sample preparation stages</w:t>
      </w:r>
    </w:p>
    <w:p w:rsidR="00000000" w:rsidRPr="00623DD7" w:rsidP="00623DD7">
      <w:pPr>
        <w:pStyle w:val="ListBullet2"/>
      </w:pPr>
      <w:r w:rsidRPr="00623DD7">
        <w:t>key treatment an</w:t>
      </w:r>
      <w:r w:rsidRPr="00623DD7">
        <w:t>d measurement stages</w:t>
      </w:r>
    </w:p>
    <w:p w:rsidR="00000000" w:rsidRPr="00623DD7" w:rsidP="00623DD7">
      <w:pPr>
        <w:pStyle w:val="ListBullet2"/>
      </w:pPr>
      <w:r w:rsidRPr="00623DD7">
        <w:t>calculation steps to give results in appropriate units and precision</w:t>
      </w:r>
    </w:p>
    <w:p w:rsidR="00000000" w:rsidRPr="00623DD7" w:rsidP="00623DD7">
      <w:pPr>
        <w:pStyle w:val="ListBullet2"/>
      </w:pPr>
      <w:r w:rsidRPr="00623DD7">
        <w:t>expected values for sample type</w:t>
      </w:r>
    </w:p>
    <w:p w:rsidR="00000000" w:rsidRPr="00623DD7" w:rsidP="00623DD7">
      <w:pPr>
        <w:pStyle w:val="ListBullet2"/>
      </w:pPr>
      <w:r w:rsidRPr="00623DD7">
        <w:t>sources of uncertainty and methods for their control</w:t>
      </w:r>
    </w:p>
    <w:p w:rsidR="00000000" w:rsidRPr="00623DD7" w:rsidP="00623DD7">
      <w:pPr>
        <w:pStyle w:val="ListBullet"/>
      </w:pPr>
      <w:r w:rsidRPr="00623DD7">
        <w:t>principles and concepts underpinning test methods, such as:</w:t>
      </w:r>
    </w:p>
    <w:p w:rsidR="00000000" w:rsidRPr="00623DD7" w:rsidP="00623DD7">
      <w:pPr>
        <w:pStyle w:val="ListBullet2"/>
      </w:pPr>
      <w:r w:rsidRPr="00623DD7">
        <w:t>stress, strain, pre</w:t>
      </w:r>
      <w:r w:rsidRPr="00623DD7">
        <w:t>ssure, total and effective stress, fatigue, creep, failure modes of materials, strength/consolidation of materials and permeability</w:t>
      </w:r>
    </w:p>
    <w:p w:rsidR="00000000" w:rsidRPr="00623DD7" w:rsidP="00623DD7">
      <w:pPr>
        <w:pStyle w:val="ListBullet2"/>
      </w:pPr>
      <w:r w:rsidRPr="00623DD7">
        <w:t>electrical safety concepts, including voltage, current, resistance, conductors/insulators and AC/DC</w:t>
      </w:r>
    </w:p>
    <w:p w:rsidR="00000000" w:rsidRPr="00623DD7" w:rsidP="00623DD7">
      <w:pPr>
        <w:pStyle w:val="ListBullet"/>
      </w:pPr>
      <w:r w:rsidRPr="00623DD7">
        <w:t>principles and concepts related to equipment/instrument operation and testing, including the function of key components and effects on test of modifying variables</w:t>
      </w:r>
    </w:p>
    <w:p w:rsidR="00000000" w:rsidRPr="00623DD7" w:rsidP="00623DD7">
      <w:pPr>
        <w:pStyle w:val="ListBullet"/>
      </w:pPr>
      <w:r w:rsidRPr="00623DD7">
        <w:t>methods used to prepare samples:</w:t>
      </w:r>
    </w:p>
    <w:p w:rsidR="00000000" w:rsidRPr="00623DD7" w:rsidP="00623DD7">
      <w:pPr>
        <w:pStyle w:val="ListBullet2"/>
      </w:pPr>
      <w:r w:rsidRPr="00623DD7">
        <w:t>moisture conditioning and compaction of soil</w:t>
      </w:r>
    </w:p>
    <w:p w:rsidR="00000000" w:rsidRPr="00623DD7" w:rsidP="00623DD7">
      <w:pPr>
        <w:pStyle w:val="ListBullet2"/>
      </w:pPr>
      <w:r w:rsidRPr="00623DD7">
        <w:t>trimming to re</w:t>
      </w:r>
      <w:r w:rsidRPr="00623DD7">
        <w:t>quired size and shape</w:t>
      </w:r>
    </w:p>
    <w:p w:rsidR="00000000" w:rsidRPr="00623DD7" w:rsidP="00623DD7">
      <w:pPr>
        <w:pStyle w:val="ListBullet2"/>
      </w:pPr>
      <w:r w:rsidRPr="00623DD7">
        <w:t>orientation of test pieces</w:t>
      </w:r>
    </w:p>
    <w:p w:rsidR="00000000" w:rsidRPr="00623DD7" w:rsidP="00623DD7">
      <w:pPr>
        <w:pStyle w:val="ListBullet2"/>
      </w:pPr>
      <w:r w:rsidRPr="00623DD7">
        <w:t>polishing</w:t>
      </w:r>
    </w:p>
    <w:p w:rsidR="00000000" w:rsidRPr="00623DD7" w:rsidP="00623DD7">
      <w:pPr>
        <w:pStyle w:val="ListBullet2"/>
      </w:pPr>
      <w:r w:rsidRPr="00623DD7">
        <w:t>curing concrete test pieces</w:t>
      </w:r>
    </w:p>
    <w:p w:rsidR="00000000" w:rsidRPr="00623DD7" w:rsidP="00623DD7">
      <w:pPr>
        <w:pStyle w:val="ListBullet"/>
      </w:pPr>
      <w:r w:rsidRPr="00623DD7">
        <w:t>typical test methods and procedures:</w:t>
      </w:r>
    </w:p>
    <w:p w:rsidR="00000000" w:rsidRPr="00623DD7" w:rsidP="00623DD7">
      <w:pPr>
        <w:pStyle w:val="ListBullet2"/>
      </w:pPr>
      <w:r w:rsidRPr="00623DD7">
        <w:t>consolidation of soil (e.g. one-dimensional and triaxial)</w:t>
      </w:r>
    </w:p>
    <w:p w:rsidR="00000000" w:rsidRPr="00623DD7" w:rsidP="00623DD7">
      <w:pPr>
        <w:pStyle w:val="ListBullet2"/>
      </w:pPr>
      <w:r w:rsidRPr="00623DD7">
        <w:t>shear testing of soil and rock (e.g. total stress, effective stress, dir</w:t>
      </w:r>
      <w:r w:rsidRPr="00623DD7">
        <w:t>ect stress and triaxial stress)</w:t>
      </w:r>
    </w:p>
    <w:p w:rsidR="00000000" w:rsidRPr="00623DD7" w:rsidP="00623DD7">
      <w:pPr>
        <w:pStyle w:val="ListBullet2"/>
      </w:pPr>
      <w:r w:rsidRPr="00623DD7">
        <w:t>permeability of soil, rock and concrete (e.g. falling head and constant head)</w:t>
      </w:r>
    </w:p>
    <w:p w:rsidR="00000000" w:rsidRPr="00623DD7" w:rsidP="00623DD7">
      <w:pPr>
        <w:pStyle w:val="ListBullet2"/>
      </w:pPr>
      <w:r w:rsidRPr="00623DD7">
        <w:t>California Bearing Ratio (CBR) (4 point)</w:t>
      </w:r>
    </w:p>
    <w:p w:rsidR="00000000" w:rsidRPr="00623DD7" w:rsidP="00623DD7">
      <w:pPr>
        <w:pStyle w:val="ListBullet2"/>
      </w:pPr>
      <w:r w:rsidRPr="00623DD7">
        <w:t>fatigue and creep of metals, polymers and concrete</w:t>
      </w:r>
    </w:p>
    <w:p w:rsidR="00000000" w:rsidRPr="00623DD7" w:rsidP="00623DD7">
      <w:pPr>
        <w:pStyle w:val="ListBullet2"/>
      </w:pPr>
      <w:r w:rsidRPr="00623DD7">
        <w:t>wheel tracking in asphalt</w:t>
      </w:r>
    </w:p>
    <w:p w:rsidR="00000000" w:rsidRPr="00623DD7" w:rsidP="00623DD7">
      <w:pPr>
        <w:pStyle w:val="ListBullet2"/>
      </w:pPr>
      <w:r w:rsidRPr="00623DD7">
        <w:t>stiffness and creep of aspha</w:t>
      </w:r>
      <w:r w:rsidRPr="00623DD7">
        <w:t>lt</w:t>
      </w:r>
    </w:p>
    <w:p w:rsidR="00000000" w:rsidRPr="00623DD7" w:rsidP="00623DD7">
      <w:pPr>
        <w:pStyle w:val="ListBullet"/>
      </w:pPr>
      <w:r w:rsidRPr="00623DD7">
        <w:t>National Association of Testing Authorities (NATA) supplementary requirements for the relevant field of testing</w:t>
      </w:r>
    </w:p>
    <w:p w:rsidR="00000000" w:rsidRPr="00623DD7" w:rsidP="00623DD7">
      <w:pPr>
        <w:pStyle w:val="ListBullet"/>
      </w:pPr>
      <w:r w:rsidRPr="00623DD7">
        <w:t>workplace and/or legal traceability requirements</w:t>
      </w:r>
    </w:p>
    <w:p w:rsidR="00000000" w:rsidRPr="00623DD7" w:rsidP="00623DD7">
      <w:pPr>
        <w:pStyle w:val="ListBullet"/>
      </w:pPr>
      <w:r w:rsidRPr="00623DD7">
        <w:t>awareness of environmental sustainability issues as they relate to the work task</w:t>
      </w:r>
    </w:p>
    <w:p w:rsidR="00000000" w:rsidRPr="00623DD7" w:rsidP="00623DD7">
      <w:pPr>
        <w:pStyle w:val="ListBullet"/>
      </w:pPr>
      <w:r w:rsidRPr="00623DD7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623DD7" w:rsidP="00623DD7">
      <w:pPr>
        <w:pStyle w:val="AllowPageBreak"/>
      </w:pPr>
    </w:p>
    <w:p w:rsidR="00000000" w:rsidRPr="00623DD7" w:rsidP="00623DD7">
      <w:pPr>
        <w:pStyle w:val="Heading1"/>
      </w:pPr>
      <w:bookmarkStart w:id="4" w:name="O_985682"/>
      <w:bookmarkEnd w:id="4"/>
      <w:r w:rsidRPr="00623DD7">
        <w:t>Assessment Conditions</w:t>
      </w:r>
    </w:p>
    <w:p w:rsidR="00000000" w:rsidRPr="00623DD7" w:rsidP="00C55E11">
      <w:pPr>
        <w:pStyle w:val="BodyText"/>
      </w:pPr>
      <w:r w:rsidRPr="00623DD7">
        <w:t>Skil</w:t>
      </w:r>
      <w:r w:rsidRPr="00623DD7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623DD7" w:rsidP="00623DD7">
      <w:pPr>
        <w:pStyle w:val="ListBullet"/>
      </w:pPr>
      <w:r w:rsidRPr="00623DD7">
        <w:t xml:space="preserve">use of suitable facilities, equipment and resources, including: </w:t>
      </w:r>
    </w:p>
    <w:p w:rsidR="00000000" w:rsidRPr="00623DD7" w:rsidP="00623DD7">
      <w:pPr>
        <w:pStyle w:val="ListBullet2"/>
      </w:pPr>
      <w:r w:rsidRPr="00623DD7">
        <w:t>an e</w:t>
      </w:r>
      <w:r w:rsidRPr="00623DD7">
        <w:t>ngineering materials testing laboratory with appropriate test equipment, instruments and samples as specified in the test methods</w:t>
      </w:r>
    </w:p>
    <w:p w:rsidR="00000000" w:rsidRPr="00623DD7" w:rsidP="00623DD7">
      <w:pPr>
        <w:pStyle w:val="ListBullet2"/>
      </w:pPr>
      <w:r w:rsidRPr="00623DD7">
        <w:t>test methods and description of test set-up, data sets and technical/administrative records, and workplace procedures</w:t>
      </w:r>
    </w:p>
    <w:p w:rsidR="00000000" w:rsidRPr="00623DD7" w:rsidP="00623DD7">
      <w:pPr>
        <w:pStyle w:val="ListBullet2"/>
      </w:pPr>
      <w:r w:rsidRPr="00623DD7">
        <w:t>calculat</w:t>
      </w:r>
      <w:r w:rsidRPr="00623DD7">
        <w:t>or and/or computer and relevant software or laboratory information management system (LIMS).</w:t>
      </w:r>
    </w:p>
    <w:p w:rsidR="00C55E11" w:rsidP="00C55E11">
      <w:pPr>
        <w:pStyle w:val="BodyText"/>
      </w:pPr>
      <w:r w:rsidRPr="00623DD7">
        <w:br/>
        <w:t>Assessors must satisfy the NVR/AQTF mandatory competency requirements for assessors.</w:t>
      </w:r>
    </w:p>
    <w:p w:rsidR="00C55E11" w:rsidP="00623DD7">
      <w:pPr>
        <w:pStyle w:val="BodyText"/>
      </w:pPr>
    </w:p>
    <w:p w:rsidR="00000000" w:rsidRPr="00623DD7" w:rsidP="00623DD7">
      <w:pPr>
        <w:pStyle w:val="Heading1"/>
      </w:pPr>
      <w:bookmarkStart w:id="5" w:name="O_985680"/>
      <w:bookmarkEnd w:id="5"/>
      <w:r w:rsidRPr="00623DD7">
        <w:t>Links</w:t>
      </w:r>
    </w:p>
    <w:p w:rsidR="00000000" w:rsidRPr="00623DD7" w:rsidP="00C55E11">
      <w:pPr>
        <w:pStyle w:val="BodyText"/>
      </w:pPr>
      <w:r w:rsidRPr="00623DD7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97D9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23DD7" w:rsidP="00623DD7"/>
    <w:sectPr w:rsidSect="00623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D7" w:rsidRPr="00C55E11" w:rsidP="00C55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11" w:rsidP="00623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E11" w:rsidP="00623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5E11" w:rsidP="00623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DD7" w:rsidRPr="00C55E11" w:rsidP="00C55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11" w:rsidRPr="002D2AF8" w:rsidP="00623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MSL975044 Perform complex tests to measure engineering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55E11" w:rsidP="00623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69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D0F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0A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DD7"/>
  </w:style>
  <w:style w:type="character" w:customStyle="1" w:styleId="Heading1Char">
    <w:name w:val="Heading 1 Char"/>
    <w:basedOn w:val="DefaultParagraphFont"/>
    <w:link w:val="Heading1"/>
    <w:rsid w:val="00623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D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DD7"/>
    <w:rPr>
      <w:b/>
      <w:spacing w:val="0"/>
    </w:rPr>
  </w:style>
  <w:style w:type="paragraph" w:styleId="ListBullet2">
    <w:name w:val="List Bullet 2"/>
    <w:basedOn w:val="List2"/>
    <w:rsid w:val="00623D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3DD7"/>
    <w:rPr>
      <w:i/>
    </w:rPr>
  </w:style>
  <w:style w:type="paragraph" w:customStyle="1" w:styleId="SuperHeading">
    <w:name w:val="SuperHeading"/>
    <w:basedOn w:val="Normal"/>
    <w:rsid w:val="00623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D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DD7"/>
  </w:style>
  <w:style w:type="paragraph" w:styleId="TableofFigures">
    <w:name w:val="table of figures"/>
    <w:basedOn w:val="Normal"/>
    <w:next w:val="Normal"/>
    <w:semiHidden/>
    <w:rsid w:val="00623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3DD7"/>
    <w:rPr>
      <w:rFonts w:ascii="Wingdings" w:hAnsi="Wingdings"/>
    </w:rPr>
  </w:style>
  <w:style w:type="paragraph" w:customStyle="1" w:styleId="TableHeading">
    <w:name w:val="Table Heading"/>
    <w:basedOn w:val="HeadingBase"/>
    <w:rsid w:val="00623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DD7"/>
    <w:rPr>
      <w:color w:val="0033CC"/>
      <w:u w:val="none"/>
    </w:rPr>
  </w:style>
  <w:style w:type="paragraph" w:customStyle="1" w:styleId="BodyTextRight">
    <w:name w:val="Body Text Right"/>
    <w:basedOn w:val="BodyText"/>
    <w:rsid w:val="00623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DD7"/>
    <w:rPr>
      <w:sz w:val="32"/>
    </w:rPr>
  </w:style>
  <w:style w:type="paragraph" w:customStyle="1" w:styleId="HeadingProcedure">
    <w:name w:val="Heading Procedure"/>
    <w:basedOn w:val="HeadingBase"/>
    <w:next w:val="Normal"/>
    <w:rsid w:val="00623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DD7"/>
    <w:pPr>
      <w:spacing w:before="60" w:after="60"/>
    </w:pPr>
  </w:style>
  <w:style w:type="paragraph" w:styleId="ListContinue">
    <w:name w:val="List Continue"/>
    <w:basedOn w:val="List"/>
    <w:rsid w:val="00623DD7"/>
    <w:pPr>
      <w:ind w:firstLine="0"/>
    </w:pPr>
  </w:style>
  <w:style w:type="paragraph" w:customStyle="1" w:styleId="ListNote">
    <w:name w:val="List Note"/>
    <w:basedOn w:val="List"/>
    <w:rsid w:val="00623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DD7"/>
    <w:rPr>
      <w:rFonts w:ascii="Courier New" w:hAnsi="Courier New"/>
    </w:rPr>
  </w:style>
  <w:style w:type="paragraph" w:customStyle="1" w:styleId="NoteBullet">
    <w:name w:val="Note Bullet"/>
    <w:basedOn w:val="Note"/>
    <w:rsid w:val="00623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DD7"/>
    <w:rPr>
      <w:b/>
      <w:smallCaps/>
    </w:rPr>
  </w:style>
  <w:style w:type="paragraph" w:customStyle="1" w:styleId="TableListNumber">
    <w:name w:val="Table List Number"/>
    <w:basedOn w:val="ListNumber"/>
    <w:rsid w:val="00623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DD7"/>
    <w:pPr>
      <w:numPr>
        <w:numId w:val="9"/>
      </w:numPr>
    </w:pPr>
  </w:style>
  <w:style w:type="paragraph" w:customStyle="1" w:styleId="ListAlpha2">
    <w:name w:val="List Alpha 2"/>
    <w:basedOn w:val="List2"/>
    <w:rsid w:val="00623DD7"/>
    <w:pPr>
      <w:numPr>
        <w:numId w:val="8"/>
      </w:numPr>
    </w:pPr>
  </w:style>
  <w:style w:type="paragraph" w:styleId="List2">
    <w:name w:val="List 2"/>
    <w:basedOn w:val="BodyText"/>
    <w:rsid w:val="00623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3DD7"/>
    <w:pPr>
      <w:numPr>
        <w:numId w:val="4"/>
      </w:numPr>
    </w:pPr>
  </w:style>
  <w:style w:type="paragraph" w:styleId="ListContinue2">
    <w:name w:val="List Continue 2"/>
    <w:basedOn w:val="List2"/>
    <w:rsid w:val="00623DD7"/>
    <w:pPr>
      <w:ind w:firstLine="0"/>
    </w:pPr>
  </w:style>
  <w:style w:type="paragraph" w:styleId="ListContinue3">
    <w:name w:val="List Continue 3"/>
    <w:basedOn w:val="List3"/>
    <w:rsid w:val="00623DD7"/>
    <w:pPr>
      <w:ind w:left="1021" w:firstLine="0"/>
    </w:pPr>
  </w:style>
  <w:style w:type="paragraph" w:styleId="ListContinue4">
    <w:name w:val="List Continue 4"/>
    <w:basedOn w:val="List4"/>
    <w:rsid w:val="00623DD7"/>
    <w:pPr>
      <w:ind w:firstLine="0"/>
    </w:pPr>
  </w:style>
  <w:style w:type="paragraph" w:styleId="ListContinue5">
    <w:name w:val="List Continue 5"/>
    <w:basedOn w:val="List5"/>
    <w:rsid w:val="00623DD7"/>
    <w:pPr>
      <w:ind w:firstLine="0"/>
    </w:pPr>
  </w:style>
  <w:style w:type="paragraph" w:styleId="ListNumber3">
    <w:name w:val="List Number 3"/>
    <w:basedOn w:val="List3"/>
    <w:rsid w:val="00623DD7"/>
    <w:pPr>
      <w:numPr>
        <w:numId w:val="5"/>
      </w:numPr>
    </w:pPr>
  </w:style>
  <w:style w:type="paragraph" w:styleId="ListNumber4">
    <w:name w:val="List Number 4"/>
    <w:basedOn w:val="List4"/>
    <w:rsid w:val="00623DD7"/>
    <w:pPr>
      <w:numPr>
        <w:numId w:val="6"/>
      </w:numPr>
    </w:pPr>
  </w:style>
  <w:style w:type="paragraph" w:styleId="ListNumber5">
    <w:name w:val="List Number 5"/>
    <w:basedOn w:val="List5"/>
    <w:rsid w:val="00623DD7"/>
    <w:pPr>
      <w:numPr>
        <w:numId w:val="7"/>
      </w:numPr>
    </w:pPr>
  </w:style>
  <w:style w:type="paragraph" w:styleId="BlockText">
    <w:name w:val="Block Text"/>
    <w:basedOn w:val="Normal"/>
    <w:rsid w:val="00623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DD7"/>
    <w:rPr>
      <w:sz w:val="16"/>
      <w:vertAlign w:val="superscript"/>
    </w:rPr>
  </w:style>
  <w:style w:type="character" w:customStyle="1" w:styleId="Symbols">
    <w:name w:val="Symbols"/>
    <w:basedOn w:val="DefaultParagraphFont"/>
    <w:rsid w:val="00623DD7"/>
    <w:rPr>
      <w:rFonts w:ascii="Symbol" w:hAnsi="Symbol"/>
    </w:rPr>
  </w:style>
  <w:style w:type="character" w:customStyle="1" w:styleId="MenuOptions">
    <w:name w:val="Menu Options"/>
    <w:basedOn w:val="DefaultParagraphFont"/>
    <w:rsid w:val="00623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DD7"/>
    <w:rPr>
      <w:b/>
    </w:rPr>
  </w:style>
  <w:style w:type="character" w:customStyle="1" w:styleId="Underlined">
    <w:name w:val="Underlined"/>
    <w:basedOn w:val="DefaultParagraphFont"/>
    <w:rsid w:val="00623DD7"/>
    <w:rPr>
      <w:u w:val="single"/>
    </w:rPr>
  </w:style>
  <w:style w:type="paragraph" w:customStyle="1" w:styleId="TableBodyTextRight">
    <w:name w:val="Table Body Text Right"/>
    <w:basedOn w:val="TableBodyText"/>
    <w:rsid w:val="00623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DD7"/>
    <w:rPr>
      <w:sz w:val="18"/>
    </w:rPr>
  </w:style>
  <w:style w:type="paragraph" w:customStyle="1" w:styleId="BodySmallRight">
    <w:name w:val="Body Small Right"/>
    <w:basedOn w:val="BodyTextRight"/>
    <w:rsid w:val="00623DD7"/>
    <w:rPr>
      <w:sz w:val="18"/>
      <w:szCs w:val="18"/>
    </w:rPr>
  </w:style>
  <w:style w:type="paragraph" w:customStyle="1" w:styleId="MarginEdition">
    <w:name w:val="Margin Edition"/>
    <w:basedOn w:val="MarginNote"/>
    <w:rsid w:val="00623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DD7"/>
    <w:rPr>
      <w:sz w:val="2"/>
      <w:szCs w:val="2"/>
    </w:rPr>
  </w:style>
  <w:style w:type="character" w:customStyle="1" w:styleId="Small">
    <w:name w:val="Small"/>
    <w:basedOn w:val="DefaultParagraphFont"/>
    <w:rsid w:val="00623DD7"/>
    <w:rPr>
      <w:sz w:val="16"/>
    </w:rPr>
  </w:style>
  <w:style w:type="paragraph" w:customStyle="1" w:styleId="WideTable">
    <w:name w:val="Wide Table"/>
    <w:basedOn w:val="Normal"/>
    <w:rsid w:val="00623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DD7"/>
  </w:style>
  <w:style w:type="paragraph" w:styleId="Quote">
    <w:name w:val="Quote"/>
    <w:basedOn w:val="Heading1"/>
    <w:link w:val="QuoteChar"/>
    <w:qFormat/>
    <w:rsid w:val="00623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DD7"/>
    <w:pPr>
      <w:pageBreakBefore/>
    </w:pPr>
  </w:style>
  <w:style w:type="paragraph" w:customStyle="1" w:styleId="Border">
    <w:name w:val="Border"/>
    <w:basedOn w:val="Normal"/>
    <w:qFormat/>
    <w:rsid w:val="00623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DD7"/>
    <w:rPr>
      <w:u w:val="single"/>
    </w:rPr>
  </w:style>
  <w:style w:type="character" w:customStyle="1" w:styleId="BoldandItalics">
    <w:name w:val="Bold and Italics"/>
    <w:qFormat/>
    <w:rsid w:val="00623DD7"/>
    <w:rPr>
      <w:b/>
      <w:i/>
      <w:u w:val="none"/>
    </w:rPr>
  </w:style>
  <w:style w:type="paragraph" w:styleId="BalloonText">
    <w:name w:val="Balloon Text"/>
    <w:basedOn w:val="Normal"/>
    <w:link w:val="BalloonTextChar"/>
    <w:rsid w:val="00623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DD7"/>
    <w:pPr>
      <w:spacing w:before="0" w:after="0"/>
    </w:pPr>
  </w:style>
  <w:style w:type="paragraph" w:customStyle="1" w:styleId="BodyTextBold">
    <w:name w:val="Body Text Bold"/>
    <w:basedOn w:val="BodyText"/>
    <w:qFormat/>
    <w:rsid w:val="00623DD7"/>
    <w:rPr>
      <w:b/>
    </w:rPr>
  </w:style>
  <w:style w:type="character" w:styleId="Hyperlink">
    <w:name w:val="Hyperlink"/>
    <w:basedOn w:val="DefaultParagraphFont"/>
    <w:uiPriority w:val="99"/>
    <w:unhideWhenUsed/>
    <w:rsid w:val="00C55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3423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MSL975044 Perform complex tests to measure engineering properties of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