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C4F05" w:rsidP="00DC4F05">
      <w:pPr>
        <w:pStyle w:val="Title"/>
      </w:pPr>
      <w:r>
        <w:fldChar w:fldCharType="begin"/>
      </w:r>
      <w:r>
        <w:instrText xml:space="preserve"> TITLE   \* MERGEFORMAT </w:instrText>
      </w:r>
      <w:r>
        <w:fldChar w:fldCharType="separate"/>
      </w:r>
      <w:r>
        <w:t>MSL975043 Prepare animal and plant material for display</w:t>
      </w:r>
      <w:r>
        <w:fldChar w:fldCharType="end"/>
      </w:r>
    </w:p>
    <w:p w:rsidR="00DC4F05" w:rsidP="00DC4F05">
      <w:pPr>
        <w:pStyle w:val="Version"/>
        <w:sectPr w:rsidSect="00883C6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83C6C" w:rsidP="00883C6C">
      <w:pPr>
        <w:pStyle w:val="SuperHeading"/>
      </w:pPr>
      <w:r w:rsidRPr="00883C6C">
        <w:t>MSL975043 Prepare animal and plant material for display</w:t>
      </w:r>
    </w:p>
    <w:p w:rsidR="00000000" w:rsidRPr="00883C6C" w:rsidP="00883C6C">
      <w:pPr>
        <w:pStyle w:val="Heading1"/>
      </w:pPr>
      <w:bookmarkStart w:id="1" w:name="O_985702"/>
      <w:bookmarkEnd w:id="1"/>
      <w:r w:rsidRPr="00883C6C">
        <w:t>Modification History</w:t>
      </w:r>
    </w:p>
    <w:tbl>
      <w:tblPr>
        <w:tblW w:w="0" w:type="auto"/>
        <w:tblLayout w:type="fixed"/>
        <w:tblCellMar>
          <w:left w:w="62" w:type="dxa"/>
          <w:right w:w="62" w:type="dxa"/>
        </w:tblCellMar>
        <w:tblLook w:val="0000"/>
      </w:tblPr>
      <w:tblGrid>
        <w:gridCol w:w="1882"/>
        <w:gridCol w:w="7252"/>
      </w:tblGrid>
      <w:tr w:rsidTr="00883C6C">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83C6C" w:rsidP="00883C6C">
            <w:pPr>
              <w:pStyle w:val="BodyText"/>
            </w:pPr>
            <w:r w:rsidRPr="00883C6C">
              <w:rPr>
                <w:rStyle w:val="SpecialBold"/>
              </w:rPr>
              <w:t>Release</w:t>
            </w:r>
          </w:p>
        </w:tc>
        <w:tc>
          <w:tcPr>
            <w:tcW w:w="72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83C6C">
            <w:pPr>
              <w:pStyle w:val="BodyText"/>
              <w:rPr>
                <w:lang w:val="en-NZ"/>
              </w:rPr>
            </w:pPr>
            <w:r w:rsidRPr="00883C6C">
              <w:rPr>
                <w:rStyle w:val="SpecialBold"/>
              </w:rPr>
              <w:t>Comments</w:t>
            </w:r>
          </w:p>
        </w:tc>
      </w:tr>
      <w:tr w:rsidTr="00883C6C">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3C6C">
            <w:pPr>
              <w:pStyle w:val="BodyText"/>
              <w:rPr>
                <w:lang w:val="en-NZ"/>
              </w:rPr>
            </w:pPr>
            <w:r w:rsidRPr="00883C6C">
              <w:t>Release 1</w:t>
            </w:r>
          </w:p>
        </w:tc>
        <w:tc>
          <w:tcPr>
            <w:tcW w:w="72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3C6C" w:rsidP="00883C6C">
            <w:pPr>
              <w:pStyle w:val="BodyText"/>
            </w:pPr>
            <w:r w:rsidRPr="00883C6C">
              <w:t xml:space="preserve">This version was released in </w:t>
            </w:r>
            <w:r w:rsidRPr="00883C6C">
              <w:rPr>
                <w:rStyle w:val="Emphasis"/>
              </w:rPr>
              <w:t>MSL Laboratory Operations Training Package Release 2.0.</w:t>
            </w:r>
          </w:p>
          <w:p w:rsidR="00000000" w:rsidRPr="00883C6C" w:rsidP="00883C6C">
            <w:pPr>
              <w:pStyle w:val="BodyText"/>
            </w:pPr>
            <w:r w:rsidRPr="00883C6C">
              <w:t xml:space="preserve">Supersedes and equivalent to MSL975015 Prepare animal and plant material for display. Range of conditions </w:t>
            </w:r>
            <w:r w:rsidRPr="00883C6C">
              <w:t>removed. Assessment requirements amended.</w:t>
            </w:r>
          </w:p>
        </w:tc>
      </w:tr>
    </w:tbl>
    <w:p w:rsidR="00000000" w:rsidRPr="00883C6C" w:rsidP="00883C6C">
      <w:pPr>
        <w:pStyle w:val="BodyText"/>
      </w:pPr>
    </w:p>
    <w:p w:rsidR="00000000" w:rsidRPr="00883C6C" w:rsidP="00883C6C">
      <w:pPr>
        <w:pStyle w:val="AllowPageBreak"/>
      </w:pPr>
    </w:p>
    <w:p w:rsidR="00000000" w:rsidRPr="00883C6C" w:rsidP="00883C6C">
      <w:pPr>
        <w:pStyle w:val="Heading1"/>
      </w:pPr>
      <w:bookmarkStart w:id="2" w:name="O_985708"/>
      <w:bookmarkEnd w:id="2"/>
      <w:r w:rsidRPr="00883C6C">
        <w:t>Application</w:t>
      </w:r>
    </w:p>
    <w:p w:rsidR="00000000" w:rsidRPr="00883C6C" w:rsidP="00DC4F05">
      <w:pPr>
        <w:pStyle w:val="BodyText"/>
      </w:pPr>
      <w:r w:rsidRPr="00883C6C">
        <w:t xml:space="preserve">This unit of competency describes the skills and knowledge to perform a range of techniques to collect and preserve animals and plant material for both public and scientific research </w:t>
      </w:r>
      <w:r w:rsidRPr="00883C6C">
        <w:t xml:space="preserve">display. Personnel are required to assist clients to clarify their display requirements, select the most appropriate collection and preservation procedures and display configuration and then assemble and conserve the display items. The unit does not cover </w:t>
      </w:r>
      <w:r w:rsidRPr="00883C6C">
        <w:t xml:space="preserve">techniques and procedures for handling vertebrates that are subject to national and state/territory animal care and ethics regulations. </w:t>
      </w:r>
    </w:p>
    <w:p w:rsidR="00000000" w:rsidRPr="00883C6C" w:rsidP="00DC4F05">
      <w:pPr>
        <w:pStyle w:val="BodyText"/>
      </w:pPr>
      <w:r w:rsidRPr="00883C6C">
        <w:t>This unit applies to technical assistants and technical officers in research and teaching institutions, museums, herba</w:t>
      </w:r>
      <w:r w:rsidRPr="00883C6C">
        <w:t>riums, commercial taxidermy, forestry, zoos and fauna park industry sectors. This unit of competency is relevant to technicians who may work individually or as part of a team. The workplace will need to equip its personnel with relevant animal handling ski</w:t>
      </w:r>
      <w:r w:rsidRPr="00883C6C">
        <w:t>lls should they be required.</w:t>
      </w:r>
    </w:p>
    <w:p w:rsidR="00000000" w:rsidRPr="00883C6C" w:rsidP="00DC4F05">
      <w:pPr>
        <w:pStyle w:val="BodyText"/>
      </w:pPr>
      <w:r w:rsidRPr="00883C6C">
        <w:t>No licensing or certification requirements exist at the time of publication. However, regulations and/or external accreditation requirements for laboratory operations exist, so local requirements should be checked. Relevant le</w:t>
      </w:r>
      <w:r w:rsidRPr="00883C6C">
        <w:t>gislation, industry standards and codes of practice within Australia must also be applied.</w:t>
      </w:r>
    </w:p>
    <w:p w:rsidR="00000000" w:rsidRPr="00883C6C" w:rsidP="00883C6C">
      <w:pPr>
        <w:pStyle w:val="Heading1"/>
      </w:pPr>
      <w:bookmarkStart w:id="3" w:name="O_985707"/>
      <w:bookmarkEnd w:id="3"/>
      <w:r w:rsidRPr="00883C6C">
        <w:t>Pre-requisite Unit</w:t>
      </w:r>
    </w:p>
    <w:p w:rsidR="00000000" w:rsidRPr="00883C6C" w:rsidP="00DC4F05">
      <w:pPr>
        <w:pStyle w:val="BodyText"/>
      </w:pPr>
      <w:r w:rsidRPr="00883C6C">
        <w:t>Nil</w:t>
      </w:r>
    </w:p>
    <w:p w:rsidR="00000000" w:rsidRPr="00883C6C" w:rsidP="00883C6C">
      <w:pPr>
        <w:pStyle w:val="Heading1"/>
      </w:pPr>
      <w:bookmarkStart w:id="4" w:name="O_985706"/>
      <w:bookmarkEnd w:id="4"/>
      <w:r w:rsidRPr="00883C6C">
        <w:t>Competency Field</w:t>
      </w:r>
    </w:p>
    <w:p w:rsidR="00000000" w:rsidRPr="00883C6C" w:rsidP="00DC4F05">
      <w:pPr>
        <w:pStyle w:val="BodyText"/>
      </w:pPr>
      <w:r w:rsidRPr="00883C6C">
        <w:t>Testing</w:t>
      </w:r>
    </w:p>
    <w:p w:rsidR="00000000" w:rsidRPr="00883C6C" w:rsidP="00883C6C">
      <w:pPr>
        <w:pStyle w:val="Heading1"/>
      </w:pPr>
      <w:bookmarkStart w:id="5" w:name="O_985705"/>
      <w:bookmarkEnd w:id="5"/>
      <w:r w:rsidRPr="00883C6C">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883C6C">
        <w:tblPrEx>
          <w:tblW w:w="0" w:type="auto"/>
          <w:tblLayout w:type="fixed"/>
          <w:tblCellMar>
            <w:left w:w="62" w:type="dxa"/>
            <w:right w:w="62" w:type="dxa"/>
          </w:tblCellMar>
          <w:tblLook w:val="0000"/>
        </w:tblPrEx>
        <w:trPr>
          <w:tblHeader/>
        </w:trPr>
        <w:tc>
          <w:tcPr>
            <w:tcW w:w="2578" w:type="dxa"/>
            <w:gridSpan w:val="2"/>
            <w:tcBorders>
              <w:top w:val="nil"/>
              <w:left w:val="nil"/>
              <w:bottom w:val="nil"/>
              <w:right w:val="nil"/>
            </w:tcBorders>
            <w:tcMar>
              <w:top w:w="0" w:type="dxa"/>
              <w:left w:w="62" w:type="dxa"/>
              <w:bottom w:w="0" w:type="dxa"/>
              <w:right w:w="62" w:type="dxa"/>
            </w:tcMar>
          </w:tcPr>
          <w:p w:rsidR="00000000" w:rsidP="00883C6C">
            <w:pPr>
              <w:pStyle w:val="BodyText"/>
              <w:rPr>
                <w:lang w:val="en-NZ"/>
              </w:rPr>
            </w:pPr>
            <w:r w:rsidRPr="00883C6C">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883C6C">
            <w:pPr>
              <w:pStyle w:val="BodyText"/>
              <w:rPr>
                <w:lang w:val="en-NZ"/>
              </w:rPr>
            </w:pPr>
            <w:r w:rsidRPr="00883C6C">
              <w:t>Performance criteria describe the performance needed to demonstrate achievement of the element.</w:t>
            </w:r>
          </w:p>
        </w:tc>
      </w:tr>
      <w:tr w:rsidTr="00883C6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883C6C" w:rsidP="00883C6C">
            <w:pPr>
              <w:pStyle w:val="BodyText"/>
            </w:pPr>
            <w:r w:rsidRPr="00883C6C">
              <w:t>1</w:t>
            </w:r>
          </w:p>
        </w:tc>
        <w:tc>
          <w:tcPr>
            <w:tcW w:w="1962" w:type="dxa"/>
            <w:vMerge w:val="restart"/>
            <w:tcBorders>
              <w:top w:val="nil"/>
              <w:left w:val="nil"/>
              <w:bottom w:val="nil"/>
              <w:right w:val="nil"/>
            </w:tcBorders>
            <w:tcMar>
              <w:top w:w="0" w:type="dxa"/>
              <w:left w:w="62" w:type="dxa"/>
              <w:bottom w:w="0" w:type="dxa"/>
              <w:right w:w="62" w:type="dxa"/>
            </w:tcMar>
          </w:tcPr>
          <w:p w:rsidR="00000000" w:rsidP="00883C6C">
            <w:pPr>
              <w:pStyle w:val="BodyText"/>
              <w:rPr>
                <w:lang w:val="en-NZ"/>
              </w:rPr>
            </w:pPr>
            <w:r w:rsidRPr="00883C6C">
              <w:rPr>
                <w:rStyle w:val="SpecialBold"/>
              </w:rPr>
              <w:t>Confirm the requirements of the display and plan the work</w:t>
            </w:r>
          </w:p>
        </w:tc>
        <w:tc>
          <w:tcPr>
            <w:tcW w:w="770" w:type="dxa"/>
            <w:tcBorders>
              <w:top w:val="nil"/>
              <w:left w:val="nil"/>
              <w:bottom w:val="nil"/>
              <w:right w:val="nil"/>
            </w:tcBorders>
            <w:tcMar>
              <w:top w:w="0" w:type="dxa"/>
              <w:left w:w="62" w:type="dxa"/>
              <w:bottom w:w="0" w:type="dxa"/>
              <w:right w:w="62" w:type="dxa"/>
            </w:tcMar>
          </w:tcPr>
          <w:p w:rsidR="00000000" w:rsidP="00883C6C">
            <w:pPr>
              <w:pStyle w:val="BodyText"/>
              <w:rPr>
                <w:lang w:val="en-NZ"/>
              </w:rPr>
            </w:pPr>
            <w:r w:rsidRPr="00883C6C">
              <w:t>1.1</w:t>
            </w:r>
          </w:p>
        </w:tc>
        <w:tc>
          <w:tcPr>
            <w:tcW w:w="5610" w:type="dxa"/>
            <w:tcBorders>
              <w:top w:val="nil"/>
              <w:left w:val="nil"/>
              <w:bottom w:val="nil"/>
              <w:right w:val="nil"/>
            </w:tcBorders>
            <w:tcMar>
              <w:top w:w="0" w:type="dxa"/>
              <w:left w:w="62" w:type="dxa"/>
              <w:bottom w:w="0" w:type="dxa"/>
              <w:right w:w="62" w:type="dxa"/>
            </w:tcMar>
          </w:tcPr>
          <w:p w:rsidR="00000000" w:rsidP="00883C6C">
            <w:pPr>
              <w:pStyle w:val="BodyText"/>
              <w:rPr>
                <w:lang w:val="en-NZ"/>
              </w:rPr>
            </w:pPr>
            <w:r w:rsidRPr="00883C6C">
              <w:t>Clarify the purpose and design of the display in co</w:t>
            </w:r>
            <w:r w:rsidRPr="00883C6C">
              <w:t>nsultation with other staff</w:t>
            </w:r>
          </w:p>
        </w:tc>
      </w:tr>
      <w:tr w:rsidTr="00883C6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3C6C">
            <w:pPr>
              <w:pStyle w:val="BodyText"/>
              <w:rPr>
                <w:lang w:val="en-NZ"/>
              </w:rPr>
            </w:pPr>
            <w:r w:rsidRPr="00883C6C">
              <w:t>1.2</w:t>
            </w:r>
          </w:p>
        </w:tc>
        <w:tc>
          <w:tcPr>
            <w:tcW w:w="5610" w:type="dxa"/>
            <w:tcBorders>
              <w:top w:val="nil"/>
              <w:left w:val="nil"/>
              <w:bottom w:val="nil"/>
              <w:right w:val="nil"/>
            </w:tcBorders>
            <w:tcMar>
              <w:top w:w="0" w:type="dxa"/>
              <w:left w:w="62" w:type="dxa"/>
              <w:bottom w:w="0" w:type="dxa"/>
              <w:right w:w="62" w:type="dxa"/>
            </w:tcMar>
          </w:tcPr>
          <w:p w:rsidR="00000000" w:rsidP="00883C6C">
            <w:pPr>
              <w:pStyle w:val="BodyText"/>
              <w:rPr>
                <w:lang w:val="en-NZ"/>
              </w:rPr>
            </w:pPr>
            <w:r w:rsidRPr="00883C6C">
              <w:t>Determine suitable methods of collection, preservation and display in order to meet the display requirements</w:t>
            </w:r>
          </w:p>
        </w:tc>
      </w:tr>
      <w:tr w:rsidTr="00883C6C">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883C6C">
            <w:pPr>
              <w:pStyle w:val="BodyText"/>
              <w:rPr>
                <w:lang w:val="en-NZ"/>
              </w:rPr>
            </w:pPr>
          </w:p>
        </w:tc>
      </w:tr>
      <w:tr w:rsidTr="00883C6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883C6C" w:rsidP="00883C6C">
            <w:pPr>
              <w:pStyle w:val="BodyText"/>
            </w:pPr>
            <w:r w:rsidRPr="00883C6C">
              <w:t>2</w:t>
            </w:r>
          </w:p>
        </w:tc>
        <w:tc>
          <w:tcPr>
            <w:tcW w:w="1962" w:type="dxa"/>
            <w:vMerge w:val="restart"/>
            <w:tcBorders>
              <w:top w:val="nil"/>
              <w:left w:val="nil"/>
              <w:bottom w:val="nil"/>
              <w:right w:val="nil"/>
            </w:tcBorders>
            <w:tcMar>
              <w:top w:w="0" w:type="dxa"/>
              <w:left w:w="62" w:type="dxa"/>
              <w:bottom w:w="0" w:type="dxa"/>
              <w:right w:w="62" w:type="dxa"/>
            </w:tcMar>
          </w:tcPr>
          <w:p w:rsidR="00000000" w:rsidP="00883C6C">
            <w:pPr>
              <w:pStyle w:val="BodyText"/>
              <w:rPr>
                <w:lang w:val="en-NZ"/>
              </w:rPr>
            </w:pPr>
            <w:r w:rsidRPr="00883C6C">
              <w:rPr>
                <w:rStyle w:val="SpecialBold"/>
              </w:rPr>
              <w:t>Work safely according to the legal and regulatory framework</w:t>
            </w:r>
          </w:p>
        </w:tc>
        <w:tc>
          <w:tcPr>
            <w:tcW w:w="770" w:type="dxa"/>
            <w:tcBorders>
              <w:top w:val="nil"/>
              <w:left w:val="nil"/>
              <w:bottom w:val="nil"/>
              <w:right w:val="nil"/>
            </w:tcBorders>
            <w:tcMar>
              <w:top w:w="0" w:type="dxa"/>
              <w:left w:w="62" w:type="dxa"/>
              <w:bottom w:w="0" w:type="dxa"/>
              <w:right w:w="62" w:type="dxa"/>
            </w:tcMar>
          </w:tcPr>
          <w:p w:rsidR="00000000" w:rsidP="00883C6C">
            <w:pPr>
              <w:pStyle w:val="BodyText"/>
              <w:rPr>
                <w:lang w:val="en-NZ"/>
              </w:rPr>
            </w:pPr>
            <w:r w:rsidRPr="00883C6C">
              <w:t>2.1</w:t>
            </w:r>
          </w:p>
        </w:tc>
        <w:tc>
          <w:tcPr>
            <w:tcW w:w="5610" w:type="dxa"/>
            <w:tcBorders>
              <w:top w:val="nil"/>
              <w:left w:val="nil"/>
              <w:bottom w:val="nil"/>
              <w:right w:val="nil"/>
            </w:tcBorders>
            <w:tcMar>
              <w:top w:w="0" w:type="dxa"/>
              <w:left w:w="62" w:type="dxa"/>
              <w:bottom w:w="0" w:type="dxa"/>
              <w:right w:w="62" w:type="dxa"/>
            </w:tcMar>
          </w:tcPr>
          <w:p w:rsidR="00000000" w:rsidP="00883C6C">
            <w:pPr>
              <w:pStyle w:val="BodyText"/>
              <w:rPr>
                <w:lang w:val="en-NZ"/>
              </w:rPr>
            </w:pPr>
            <w:r w:rsidRPr="00883C6C">
              <w:t>Ensure work practices and personal actions conform to all relevant legislation, regulations, codes and guidelines</w:t>
            </w:r>
          </w:p>
        </w:tc>
      </w:tr>
      <w:tr w:rsidTr="00883C6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3C6C">
            <w:pPr>
              <w:pStyle w:val="BodyText"/>
              <w:rPr>
                <w:lang w:val="en-NZ"/>
              </w:rPr>
            </w:pPr>
            <w:r w:rsidRPr="00883C6C">
              <w:t>2.2</w:t>
            </w:r>
          </w:p>
        </w:tc>
        <w:tc>
          <w:tcPr>
            <w:tcW w:w="5610" w:type="dxa"/>
            <w:tcBorders>
              <w:top w:val="nil"/>
              <w:left w:val="nil"/>
              <w:bottom w:val="nil"/>
              <w:right w:val="nil"/>
            </w:tcBorders>
            <w:tcMar>
              <w:top w:w="0" w:type="dxa"/>
              <w:left w:w="62" w:type="dxa"/>
              <w:bottom w:w="0" w:type="dxa"/>
              <w:right w:w="62" w:type="dxa"/>
            </w:tcMar>
          </w:tcPr>
          <w:p w:rsidR="00000000" w:rsidP="00883C6C">
            <w:pPr>
              <w:pStyle w:val="BodyText"/>
              <w:rPr>
                <w:lang w:val="en-NZ"/>
              </w:rPr>
            </w:pPr>
            <w:r w:rsidRPr="00883C6C">
              <w:t xml:space="preserve">Identify hazards and workplace safety procedures associated with the specimens, samples, collection and preservation methods, reagents </w:t>
            </w:r>
            <w:r w:rsidRPr="00883C6C">
              <w:t>and equipment</w:t>
            </w:r>
          </w:p>
        </w:tc>
      </w:tr>
      <w:tr w:rsidTr="00883C6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3C6C">
            <w:pPr>
              <w:pStyle w:val="BodyText"/>
              <w:rPr>
                <w:lang w:val="en-NZ"/>
              </w:rPr>
            </w:pPr>
            <w:r w:rsidRPr="00883C6C">
              <w:t>2.3</w:t>
            </w:r>
          </w:p>
        </w:tc>
        <w:tc>
          <w:tcPr>
            <w:tcW w:w="5610" w:type="dxa"/>
            <w:tcBorders>
              <w:top w:val="nil"/>
              <w:left w:val="nil"/>
              <w:bottom w:val="nil"/>
              <w:right w:val="nil"/>
            </w:tcBorders>
            <w:tcMar>
              <w:top w:w="0" w:type="dxa"/>
              <w:left w:w="62" w:type="dxa"/>
              <w:bottom w:w="0" w:type="dxa"/>
              <w:right w:w="62" w:type="dxa"/>
            </w:tcMar>
          </w:tcPr>
          <w:p w:rsidR="00000000" w:rsidP="00883C6C">
            <w:pPr>
              <w:pStyle w:val="BodyText"/>
              <w:rPr>
                <w:lang w:val="en-NZ"/>
              </w:rPr>
            </w:pPr>
            <w:r w:rsidRPr="00883C6C">
              <w:t>Select, fit and use personal protective equipment (PPE)</w:t>
            </w:r>
          </w:p>
        </w:tc>
      </w:tr>
      <w:tr w:rsidTr="00883C6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3C6C">
            <w:pPr>
              <w:pStyle w:val="BodyText"/>
              <w:rPr>
                <w:lang w:val="en-NZ"/>
              </w:rPr>
            </w:pPr>
            <w:r w:rsidRPr="00883C6C">
              <w:t>2.4</w:t>
            </w:r>
          </w:p>
        </w:tc>
        <w:tc>
          <w:tcPr>
            <w:tcW w:w="5610" w:type="dxa"/>
            <w:tcBorders>
              <w:top w:val="nil"/>
              <w:left w:val="nil"/>
              <w:bottom w:val="nil"/>
              <w:right w:val="nil"/>
            </w:tcBorders>
            <w:tcMar>
              <w:top w:w="0" w:type="dxa"/>
              <w:left w:w="62" w:type="dxa"/>
              <w:bottom w:w="0" w:type="dxa"/>
              <w:right w:w="62" w:type="dxa"/>
            </w:tcMar>
          </w:tcPr>
          <w:p w:rsidR="00000000" w:rsidP="00883C6C">
            <w:pPr>
              <w:pStyle w:val="BodyText"/>
              <w:rPr>
                <w:lang w:val="en-NZ"/>
              </w:rPr>
            </w:pPr>
            <w:r w:rsidRPr="00883C6C">
              <w:t>Address hazards and incidents as they arise</w:t>
            </w:r>
          </w:p>
        </w:tc>
      </w:tr>
      <w:tr w:rsidTr="00883C6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3C6C">
            <w:pPr>
              <w:pStyle w:val="BodyText"/>
              <w:rPr>
                <w:lang w:val="en-NZ"/>
              </w:rPr>
            </w:pPr>
            <w:r w:rsidRPr="00883C6C">
              <w:t>2.5</w:t>
            </w:r>
          </w:p>
        </w:tc>
        <w:tc>
          <w:tcPr>
            <w:tcW w:w="5610" w:type="dxa"/>
            <w:tcBorders>
              <w:top w:val="nil"/>
              <w:left w:val="nil"/>
              <w:bottom w:val="nil"/>
              <w:right w:val="nil"/>
            </w:tcBorders>
            <w:tcMar>
              <w:top w:w="0" w:type="dxa"/>
              <w:left w:w="62" w:type="dxa"/>
              <w:bottom w:w="0" w:type="dxa"/>
              <w:right w:w="62" w:type="dxa"/>
            </w:tcMar>
          </w:tcPr>
          <w:p w:rsidR="00000000" w:rsidP="00883C6C">
            <w:pPr>
              <w:pStyle w:val="BodyText"/>
              <w:rPr>
                <w:lang w:val="en-NZ"/>
              </w:rPr>
            </w:pPr>
            <w:r w:rsidRPr="00883C6C">
              <w:t>Ensure the safe disposal of biohazardous materials and other waste</w:t>
            </w:r>
          </w:p>
        </w:tc>
      </w:tr>
      <w:tr w:rsidTr="00883C6C">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883C6C">
            <w:pPr>
              <w:pStyle w:val="BodyText"/>
              <w:rPr>
                <w:lang w:val="en-NZ"/>
              </w:rPr>
            </w:pPr>
          </w:p>
        </w:tc>
      </w:tr>
      <w:tr w:rsidTr="00883C6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883C6C" w:rsidP="00883C6C">
            <w:pPr>
              <w:pStyle w:val="BodyText"/>
            </w:pPr>
            <w:r w:rsidRPr="00883C6C">
              <w:t>3</w:t>
            </w:r>
          </w:p>
        </w:tc>
        <w:tc>
          <w:tcPr>
            <w:tcW w:w="1962" w:type="dxa"/>
            <w:vMerge w:val="restart"/>
            <w:tcBorders>
              <w:top w:val="nil"/>
              <w:left w:val="nil"/>
              <w:bottom w:val="nil"/>
              <w:right w:val="nil"/>
            </w:tcBorders>
            <w:tcMar>
              <w:top w:w="0" w:type="dxa"/>
              <w:left w:w="62" w:type="dxa"/>
              <w:bottom w:w="0" w:type="dxa"/>
              <w:right w:w="62" w:type="dxa"/>
            </w:tcMar>
          </w:tcPr>
          <w:p w:rsidR="00000000" w:rsidP="00883C6C">
            <w:pPr>
              <w:pStyle w:val="BodyText"/>
              <w:rPr>
                <w:lang w:val="en-NZ"/>
              </w:rPr>
            </w:pPr>
            <w:r w:rsidRPr="00883C6C">
              <w:rPr>
                <w:rStyle w:val="SpecialBold"/>
              </w:rPr>
              <w:t>Collect plants and animal material</w:t>
            </w:r>
          </w:p>
        </w:tc>
        <w:tc>
          <w:tcPr>
            <w:tcW w:w="770" w:type="dxa"/>
            <w:tcBorders>
              <w:top w:val="nil"/>
              <w:left w:val="nil"/>
              <w:bottom w:val="nil"/>
              <w:right w:val="nil"/>
            </w:tcBorders>
            <w:tcMar>
              <w:top w:w="0" w:type="dxa"/>
              <w:left w:w="62" w:type="dxa"/>
              <w:bottom w:w="0" w:type="dxa"/>
              <w:right w:w="62" w:type="dxa"/>
            </w:tcMar>
          </w:tcPr>
          <w:p w:rsidR="00000000" w:rsidP="00883C6C">
            <w:pPr>
              <w:pStyle w:val="BodyText"/>
              <w:rPr>
                <w:lang w:val="en-NZ"/>
              </w:rPr>
            </w:pPr>
            <w:r w:rsidRPr="00883C6C">
              <w:t>3.1</w:t>
            </w:r>
          </w:p>
        </w:tc>
        <w:tc>
          <w:tcPr>
            <w:tcW w:w="5610" w:type="dxa"/>
            <w:tcBorders>
              <w:top w:val="nil"/>
              <w:left w:val="nil"/>
              <w:bottom w:val="nil"/>
              <w:right w:val="nil"/>
            </w:tcBorders>
            <w:tcMar>
              <w:top w:w="0" w:type="dxa"/>
              <w:left w:w="62" w:type="dxa"/>
              <w:bottom w:w="0" w:type="dxa"/>
              <w:right w:w="62" w:type="dxa"/>
            </w:tcMar>
          </w:tcPr>
          <w:p w:rsidR="00000000" w:rsidP="00883C6C">
            <w:pPr>
              <w:pStyle w:val="BodyText"/>
              <w:rPr>
                <w:lang w:val="en-NZ"/>
              </w:rPr>
            </w:pPr>
            <w:r w:rsidRPr="00883C6C">
              <w:t>Assemble equipment required for collection and preservation</w:t>
            </w:r>
          </w:p>
        </w:tc>
      </w:tr>
      <w:tr w:rsidTr="00883C6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3C6C">
            <w:pPr>
              <w:pStyle w:val="BodyText"/>
              <w:rPr>
                <w:lang w:val="en-NZ"/>
              </w:rPr>
            </w:pPr>
            <w:r w:rsidRPr="00883C6C">
              <w:t>3.2</w:t>
            </w:r>
          </w:p>
        </w:tc>
        <w:tc>
          <w:tcPr>
            <w:tcW w:w="5610" w:type="dxa"/>
            <w:tcBorders>
              <w:top w:val="nil"/>
              <w:left w:val="nil"/>
              <w:bottom w:val="nil"/>
              <w:right w:val="nil"/>
            </w:tcBorders>
            <w:tcMar>
              <w:top w:w="0" w:type="dxa"/>
              <w:left w:w="62" w:type="dxa"/>
              <w:bottom w:w="0" w:type="dxa"/>
              <w:right w:w="62" w:type="dxa"/>
            </w:tcMar>
          </w:tcPr>
          <w:p w:rsidR="00000000" w:rsidP="00883C6C">
            <w:pPr>
              <w:pStyle w:val="BodyText"/>
              <w:rPr>
                <w:lang w:val="en-NZ"/>
              </w:rPr>
            </w:pPr>
            <w:r w:rsidRPr="00883C6C">
              <w:t>Collect specimens to meet display requirements</w:t>
            </w:r>
          </w:p>
        </w:tc>
      </w:tr>
      <w:tr w:rsidTr="00883C6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3C6C">
            <w:pPr>
              <w:pStyle w:val="BodyText"/>
              <w:rPr>
                <w:lang w:val="en-NZ"/>
              </w:rPr>
            </w:pPr>
            <w:r w:rsidRPr="00883C6C">
              <w:t>3.3</w:t>
            </w:r>
          </w:p>
        </w:tc>
        <w:tc>
          <w:tcPr>
            <w:tcW w:w="5610" w:type="dxa"/>
            <w:tcBorders>
              <w:top w:val="nil"/>
              <w:left w:val="nil"/>
              <w:bottom w:val="nil"/>
              <w:right w:val="nil"/>
            </w:tcBorders>
            <w:tcMar>
              <w:top w:w="0" w:type="dxa"/>
              <w:left w:w="62" w:type="dxa"/>
              <w:bottom w:w="0" w:type="dxa"/>
              <w:right w:w="62" w:type="dxa"/>
            </w:tcMar>
          </w:tcPr>
          <w:p w:rsidR="00000000" w:rsidP="00883C6C">
            <w:pPr>
              <w:pStyle w:val="BodyText"/>
              <w:rPr>
                <w:lang w:val="en-NZ"/>
              </w:rPr>
            </w:pPr>
            <w:r w:rsidRPr="00883C6C">
              <w:t>Check identification of specimens and assess their suitability for the display</w:t>
            </w:r>
          </w:p>
        </w:tc>
      </w:tr>
      <w:tr w:rsidTr="00883C6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3C6C">
            <w:pPr>
              <w:pStyle w:val="BodyText"/>
              <w:rPr>
                <w:lang w:val="en-NZ"/>
              </w:rPr>
            </w:pPr>
            <w:r w:rsidRPr="00883C6C">
              <w:t>3.4</w:t>
            </w:r>
          </w:p>
        </w:tc>
        <w:tc>
          <w:tcPr>
            <w:tcW w:w="5610" w:type="dxa"/>
            <w:tcBorders>
              <w:top w:val="nil"/>
              <w:left w:val="nil"/>
              <w:bottom w:val="nil"/>
              <w:right w:val="nil"/>
            </w:tcBorders>
            <w:tcMar>
              <w:top w:w="0" w:type="dxa"/>
              <w:left w:w="62" w:type="dxa"/>
              <w:bottom w:w="0" w:type="dxa"/>
              <w:right w:w="62" w:type="dxa"/>
            </w:tcMar>
          </w:tcPr>
          <w:p w:rsidR="00000000" w:rsidP="00883C6C">
            <w:pPr>
              <w:pStyle w:val="BodyText"/>
              <w:rPr>
                <w:lang w:val="en-NZ"/>
              </w:rPr>
            </w:pPr>
            <w:r w:rsidRPr="00883C6C">
              <w:t>Label specimens and accurately record data to ensure traceability of specimen from the source through to the final display</w:t>
            </w:r>
          </w:p>
        </w:tc>
      </w:tr>
      <w:tr w:rsidTr="00883C6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3C6C">
            <w:pPr>
              <w:pStyle w:val="BodyText"/>
              <w:rPr>
                <w:lang w:val="en-NZ"/>
              </w:rPr>
            </w:pPr>
            <w:r w:rsidRPr="00883C6C">
              <w:t>3.5</w:t>
            </w:r>
          </w:p>
        </w:tc>
        <w:tc>
          <w:tcPr>
            <w:tcW w:w="5610" w:type="dxa"/>
            <w:tcBorders>
              <w:top w:val="nil"/>
              <w:left w:val="nil"/>
              <w:bottom w:val="nil"/>
              <w:right w:val="nil"/>
            </w:tcBorders>
            <w:tcMar>
              <w:top w:w="0" w:type="dxa"/>
              <w:left w:w="62" w:type="dxa"/>
              <w:bottom w:w="0" w:type="dxa"/>
              <w:right w:w="62" w:type="dxa"/>
            </w:tcMar>
          </w:tcPr>
          <w:p w:rsidR="00000000" w:rsidP="00883C6C">
            <w:pPr>
              <w:pStyle w:val="BodyText"/>
              <w:rPr>
                <w:lang w:val="en-NZ"/>
              </w:rPr>
            </w:pPr>
            <w:r w:rsidRPr="00883C6C">
              <w:t>Store specimens during transportation to ensure it retains the required characteristics</w:t>
            </w:r>
          </w:p>
        </w:tc>
      </w:tr>
      <w:tr w:rsidTr="00883C6C">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883C6C">
            <w:pPr>
              <w:pStyle w:val="BodyText"/>
              <w:rPr>
                <w:lang w:val="en-NZ"/>
              </w:rPr>
            </w:pPr>
          </w:p>
        </w:tc>
      </w:tr>
      <w:tr w:rsidTr="00883C6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883C6C" w:rsidP="00883C6C">
            <w:pPr>
              <w:pStyle w:val="BodyText"/>
            </w:pPr>
            <w:r w:rsidRPr="00883C6C">
              <w:t>4</w:t>
            </w:r>
          </w:p>
        </w:tc>
        <w:tc>
          <w:tcPr>
            <w:tcW w:w="1962" w:type="dxa"/>
            <w:vMerge w:val="restart"/>
            <w:tcBorders>
              <w:top w:val="nil"/>
              <w:left w:val="nil"/>
              <w:bottom w:val="nil"/>
              <w:right w:val="nil"/>
            </w:tcBorders>
            <w:tcMar>
              <w:top w:w="0" w:type="dxa"/>
              <w:left w:w="62" w:type="dxa"/>
              <w:bottom w:w="0" w:type="dxa"/>
              <w:right w:w="62" w:type="dxa"/>
            </w:tcMar>
          </w:tcPr>
          <w:p w:rsidR="00000000" w:rsidP="00883C6C">
            <w:pPr>
              <w:pStyle w:val="BodyText"/>
              <w:rPr>
                <w:lang w:val="en-NZ"/>
              </w:rPr>
            </w:pPr>
            <w:r w:rsidRPr="00883C6C">
              <w:rPr>
                <w:rStyle w:val="SpecialBold"/>
              </w:rPr>
              <w:t>Preserve plant and animal material</w:t>
            </w:r>
          </w:p>
        </w:tc>
        <w:tc>
          <w:tcPr>
            <w:tcW w:w="770" w:type="dxa"/>
            <w:tcBorders>
              <w:top w:val="nil"/>
              <w:left w:val="nil"/>
              <w:bottom w:val="nil"/>
              <w:right w:val="nil"/>
            </w:tcBorders>
            <w:tcMar>
              <w:top w:w="0" w:type="dxa"/>
              <w:left w:w="62" w:type="dxa"/>
              <w:bottom w:w="0" w:type="dxa"/>
              <w:right w:w="62" w:type="dxa"/>
            </w:tcMar>
          </w:tcPr>
          <w:p w:rsidR="00000000" w:rsidP="00883C6C">
            <w:pPr>
              <w:pStyle w:val="BodyText"/>
              <w:rPr>
                <w:lang w:val="en-NZ"/>
              </w:rPr>
            </w:pPr>
            <w:r w:rsidRPr="00883C6C">
              <w:t>4.1</w:t>
            </w:r>
          </w:p>
        </w:tc>
        <w:tc>
          <w:tcPr>
            <w:tcW w:w="5610" w:type="dxa"/>
            <w:tcBorders>
              <w:top w:val="nil"/>
              <w:left w:val="nil"/>
              <w:bottom w:val="nil"/>
              <w:right w:val="nil"/>
            </w:tcBorders>
            <w:tcMar>
              <w:top w:w="0" w:type="dxa"/>
              <w:left w:w="62" w:type="dxa"/>
              <w:bottom w:w="0" w:type="dxa"/>
              <w:right w:w="62" w:type="dxa"/>
            </w:tcMar>
          </w:tcPr>
          <w:p w:rsidR="00000000" w:rsidP="00883C6C">
            <w:pPr>
              <w:pStyle w:val="BodyText"/>
              <w:rPr>
                <w:lang w:val="en-NZ"/>
              </w:rPr>
            </w:pPr>
            <w:r w:rsidRPr="00883C6C">
              <w:t>Confirm the identification of specimens and suitability for the purpose</w:t>
            </w:r>
          </w:p>
        </w:tc>
      </w:tr>
      <w:tr w:rsidTr="00883C6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3C6C">
            <w:pPr>
              <w:pStyle w:val="BodyText"/>
              <w:rPr>
                <w:lang w:val="en-NZ"/>
              </w:rPr>
            </w:pPr>
            <w:r w:rsidRPr="00883C6C">
              <w:t>4.2</w:t>
            </w:r>
          </w:p>
        </w:tc>
        <w:tc>
          <w:tcPr>
            <w:tcW w:w="5610" w:type="dxa"/>
            <w:tcBorders>
              <w:top w:val="nil"/>
              <w:left w:val="nil"/>
              <w:bottom w:val="nil"/>
              <w:right w:val="nil"/>
            </w:tcBorders>
            <w:tcMar>
              <w:top w:w="0" w:type="dxa"/>
              <w:left w:w="62" w:type="dxa"/>
              <w:bottom w:w="0" w:type="dxa"/>
              <w:right w:w="62" w:type="dxa"/>
            </w:tcMar>
          </w:tcPr>
          <w:p w:rsidR="00000000" w:rsidP="00883C6C">
            <w:pPr>
              <w:pStyle w:val="BodyText"/>
              <w:rPr>
                <w:lang w:val="en-NZ"/>
              </w:rPr>
            </w:pPr>
            <w:r w:rsidRPr="00883C6C">
              <w:t>Examine the specimens and record data</w:t>
            </w:r>
          </w:p>
        </w:tc>
      </w:tr>
      <w:tr w:rsidTr="00883C6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3C6C">
            <w:pPr>
              <w:pStyle w:val="BodyText"/>
              <w:rPr>
                <w:lang w:val="en-NZ"/>
              </w:rPr>
            </w:pPr>
            <w:r w:rsidRPr="00883C6C">
              <w:t>4.3</w:t>
            </w:r>
          </w:p>
        </w:tc>
        <w:tc>
          <w:tcPr>
            <w:tcW w:w="5610" w:type="dxa"/>
            <w:tcBorders>
              <w:top w:val="nil"/>
              <w:left w:val="nil"/>
              <w:bottom w:val="nil"/>
              <w:right w:val="nil"/>
            </w:tcBorders>
            <w:tcMar>
              <w:top w:w="0" w:type="dxa"/>
              <w:left w:w="62" w:type="dxa"/>
              <w:bottom w:w="0" w:type="dxa"/>
              <w:right w:w="62" w:type="dxa"/>
            </w:tcMar>
          </w:tcPr>
          <w:p w:rsidR="00000000" w:rsidP="00883C6C">
            <w:pPr>
              <w:pStyle w:val="BodyText"/>
              <w:rPr>
                <w:lang w:val="en-NZ"/>
              </w:rPr>
            </w:pPr>
            <w:r w:rsidRPr="00883C6C">
              <w:t>Take samples from the specimens and prepare them for preservation</w:t>
            </w:r>
          </w:p>
        </w:tc>
      </w:tr>
      <w:tr w:rsidTr="00883C6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3C6C">
            <w:pPr>
              <w:pStyle w:val="BodyText"/>
              <w:rPr>
                <w:lang w:val="en-NZ"/>
              </w:rPr>
            </w:pPr>
            <w:r w:rsidRPr="00883C6C">
              <w:t>4.4</w:t>
            </w:r>
          </w:p>
        </w:tc>
        <w:tc>
          <w:tcPr>
            <w:tcW w:w="5610" w:type="dxa"/>
            <w:tcBorders>
              <w:top w:val="nil"/>
              <w:left w:val="nil"/>
              <w:bottom w:val="nil"/>
              <w:right w:val="nil"/>
            </w:tcBorders>
            <w:tcMar>
              <w:top w:w="0" w:type="dxa"/>
              <w:left w:w="62" w:type="dxa"/>
              <w:bottom w:w="0" w:type="dxa"/>
              <w:right w:w="62" w:type="dxa"/>
            </w:tcMar>
          </w:tcPr>
          <w:p w:rsidR="00000000" w:rsidP="00883C6C">
            <w:pPr>
              <w:pStyle w:val="BodyText"/>
              <w:rPr>
                <w:lang w:val="en-NZ"/>
              </w:rPr>
            </w:pPr>
            <w:r w:rsidRPr="00883C6C">
              <w:t>Preserve the specimens using workplace procedures</w:t>
            </w:r>
          </w:p>
        </w:tc>
      </w:tr>
      <w:tr w:rsidTr="00883C6C">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883C6C">
            <w:pPr>
              <w:pStyle w:val="BodyText"/>
              <w:rPr>
                <w:lang w:val="en-NZ"/>
              </w:rPr>
            </w:pPr>
          </w:p>
        </w:tc>
      </w:tr>
      <w:tr w:rsidTr="00883C6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883C6C" w:rsidP="00883C6C">
            <w:pPr>
              <w:pStyle w:val="BodyText"/>
            </w:pPr>
            <w:r w:rsidRPr="00883C6C">
              <w:t>5</w:t>
            </w:r>
          </w:p>
        </w:tc>
        <w:tc>
          <w:tcPr>
            <w:tcW w:w="1962" w:type="dxa"/>
            <w:vMerge w:val="restart"/>
            <w:tcBorders>
              <w:top w:val="nil"/>
              <w:left w:val="nil"/>
              <w:bottom w:val="nil"/>
              <w:right w:val="nil"/>
            </w:tcBorders>
            <w:tcMar>
              <w:top w:w="0" w:type="dxa"/>
              <w:left w:w="62" w:type="dxa"/>
              <w:bottom w:w="0" w:type="dxa"/>
              <w:right w:w="62" w:type="dxa"/>
            </w:tcMar>
          </w:tcPr>
          <w:p w:rsidR="00000000" w:rsidP="00883C6C">
            <w:pPr>
              <w:pStyle w:val="BodyText"/>
              <w:rPr>
                <w:lang w:val="en-NZ"/>
              </w:rPr>
            </w:pPr>
            <w:r w:rsidRPr="00883C6C">
              <w:rPr>
                <w:rStyle w:val="SpecialBold"/>
              </w:rPr>
              <w:t>Display plant and animal material</w:t>
            </w:r>
          </w:p>
        </w:tc>
        <w:tc>
          <w:tcPr>
            <w:tcW w:w="770" w:type="dxa"/>
            <w:tcBorders>
              <w:top w:val="nil"/>
              <w:left w:val="nil"/>
              <w:bottom w:val="nil"/>
              <w:right w:val="nil"/>
            </w:tcBorders>
            <w:tcMar>
              <w:top w:w="0" w:type="dxa"/>
              <w:left w:w="62" w:type="dxa"/>
              <w:bottom w:w="0" w:type="dxa"/>
              <w:right w:w="62" w:type="dxa"/>
            </w:tcMar>
          </w:tcPr>
          <w:p w:rsidR="00000000" w:rsidP="00883C6C">
            <w:pPr>
              <w:pStyle w:val="BodyText"/>
              <w:rPr>
                <w:lang w:val="en-NZ"/>
              </w:rPr>
            </w:pPr>
            <w:r w:rsidRPr="00883C6C">
              <w:t>5.1</w:t>
            </w:r>
          </w:p>
        </w:tc>
        <w:tc>
          <w:tcPr>
            <w:tcW w:w="5610" w:type="dxa"/>
            <w:tcBorders>
              <w:top w:val="nil"/>
              <w:left w:val="nil"/>
              <w:bottom w:val="nil"/>
              <w:right w:val="nil"/>
            </w:tcBorders>
            <w:tcMar>
              <w:top w:w="0" w:type="dxa"/>
              <w:left w:w="62" w:type="dxa"/>
              <w:bottom w:w="0" w:type="dxa"/>
              <w:right w:w="62" w:type="dxa"/>
            </w:tcMar>
          </w:tcPr>
          <w:p w:rsidR="00000000" w:rsidP="00883C6C">
            <w:pPr>
              <w:pStyle w:val="BodyText"/>
              <w:rPr>
                <w:lang w:val="en-NZ"/>
              </w:rPr>
            </w:pPr>
            <w:r w:rsidRPr="00883C6C">
              <w:t xml:space="preserve">Ensure the specimen is conserved to minimise deterioration </w:t>
            </w:r>
          </w:p>
        </w:tc>
      </w:tr>
      <w:tr w:rsidTr="00883C6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3C6C">
            <w:pPr>
              <w:pStyle w:val="BodyText"/>
              <w:rPr>
                <w:lang w:val="en-NZ"/>
              </w:rPr>
            </w:pPr>
            <w:r w:rsidRPr="00883C6C">
              <w:t>5.2</w:t>
            </w:r>
          </w:p>
        </w:tc>
        <w:tc>
          <w:tcPr>
            <w:tcW w:w="5610" w:type="dxa"/>
            <w:tcBorders>
              <w:top w:val="nil"/>
              <w:left w:val="nil"/>
              <w:bottom w:val="nil"/>
              <w:right w:val="nil"/>
            </w:tcBorders>
            <w:tcMar>
              <w:top w:w="0" w:type="dxa"/>
              <w:left w:w="62" w:type="dxa"/>
              <w:bottom w:w="0" w:type="dxa"/>
              <w:right w:w="62" w:type="dxa"/>
            </w:tcMar>
          </w:tcPr>
          <w:p w:rsidR="00000000" w:rsidRPr="00883C6C" w:rsidP="00883C6C">
            <w:pPr>
              <w:pStyle w:val="BodyText"/>
            </w:pPr>
            <w:r w:rsidRPr="00883C6C">
              <w:t>Place the preserved specimen in the display to meet the display plan and security requirements</w:t>
            </w:r>
          </w:p>
        </w:tc>
      </w:tr>
    </w:tbl>
    <w:p w:rsidR="00000000" w:rsidRPr="00883C6C" w:rsidP="00883C6C">
      <w:pPr>
        <w:pStyle w:val="BodyText"/>
      </w:pPr>
    </w:p>
    <w:p w:rsidR="00000000" w:rsidRPr="00883C6C" w:rsidP="00883C6C">
      <w:pPr>
        <w:pStyle w:val="AllowPageBreak"/>
      </w:pPr>
    </w:p>
    <w:p w:rsidR="00000000" w:rsidRPr="00883C6C" w:rsidP="00883C6C">
      <w:pPr>
        <w:pStyle w:val="Heading1"/>
      </w:pPr>
      <w:bookmarkStart w:id="6" w:name="O_985704"/>
      <w:bookmarkEnd w:id="6"/>
      <w:r w:rsidRPr="00883C6C">
        <w:t>Foundation Skills</w:t>
      </w:r>
    </w:p>
    <w:p w:rsidR="00000000" w:rsidRPr="00883C6C" w:rsidP="00DC4F05">
      <w:pPr>
        <w:pStyle w:val="BodyText"/>
      </w:pPr>
      <w:r w:rsidRPr="00883C6C">
        <w:t>This section describes those language, literacy, numeracy and employment skills that are essential to performance.</w:t>
      </w:r>
    </w:p>
    <w:p w:rsidR="00000000" w:rsidRPr="00883C6C" w:rsidP="00DC4F05">
      <w:pPr>
        <w:pStyle w:val="BodyText"/>
      </w:pPr>
      <w:r w:rsidRPr="00883C6C">
        <w:t>Foundati</w:t>
      </w:r>
      <w:r w:rsidRPr="00883C6C">
        <w:t>on skills essential to performance are explicit in the performance criteria of this unit of competency.</w:t>
      </w:r>
    </w:p>
    <w:p w:rsidR="00000000" w:rsidRPr="00883C6C" w:rsidP="00883C6C">
      <w:pPr>
        <w:pStyle w:val="Heading1"/>
      </w:pPr>
      <w:bookmarkStart w:id="7" w:name="O_985703"/>
      <w:bookmarkEnd w:id="7"/>
      <w:r w:rsidRPr="00883C6C">
        <w:t>Unit Mapping Information</w:t>
      </w:r>
    </w:p>
    <w:p w:rsidR="00000000" w:rsidRPr="00883C6C" w:rsidP="00DC4F05">
      <w:pPr>
        <w:pStyle w:val="BodyText"/>
      </w:pPr>
      <w:r w:rsidRPr="00883C6C">
        <w:t>Equivalent to MSL975015 Prepare animal and plant material for display, Release 1.</w:t>
      </w:r>
    </w:p>
    <w:p w:rsidR="00000000" w:rsidRPr="00883C6C" w:rsidP="00883C6C">
      <w:pPr>
        <w:pStyle w:val="Heading1"/>
      </w:pPr>
      <w:bookmarkStart w:id="8" w:name="O_985696"/>
      <w:bookmarkEnd w:id="8"/>
      <w:r w:rsidRPr="00883C6C">
        <w:t>Links</w:t>
      </w:r>
    </w:p>
    <w:p w:rsidR="00000000" w:rsidRPr="00883C6C" w:rsidP="00DC4F05">
      <w:pPr>
        <w:pStyle w:val="BodyText"/>
      </w:pPr>
      <w:r w:rsidRPr="00883C6C">
        <w:t xml:space="preserve">Training Package Companion Volumes - </w:t>
      </w:r>
      <w:r>
        <w:fldChar w:fldCharType="begin"/>
      </w:r>
      <w:r>
        <w:instrText xml:space="preserve"> HYPERLINK "https://vetnet.gov.au/Pages/TrainingDocs.aspx?q=5c63a03b-4a6b-4ae5-9560-1e3c5f462baa" </w:instrText>
      </w:r>
      <w:r>
        <w:fldChar w:fldCharType="separate"/>
      </w:r>
      <w:r w:rsidRPr="008C3A6B">
        <w:rPr>
          <w:rStyle w:val="Hyperlink"/>
        </w:rPr>
        <w:t>https://vetnet.gov.au/Pages/TrainingDocs.aspx?q=5c63a03b-4a6b-4ae5-9560-1e3c5f462baa</w:t>
      </w:r>
      <w:r>
        <w:fldChar w:fldCharType="end"/>
      </w:r>
    </w:p>
    <w:p w:rsidR="00000000" w:rsidRPr="00883C6C" w:rsidP="00883C6C"/>
    <w:sectPr w:rsidSect="00883C6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3C6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3C6C" w:rsidRPr="00DC4F05" w:rsidP="00DC4F0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3C6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4F05" w:rsidP="00883C6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C4F05" w:rsidP="00883C6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C4F05" w:rsidP="00883C6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3C6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4F0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83C6C" w:rsidRPr="00DC4F05" w:rsidP="00DC4F0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3C6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4F05" w:rsidRPr="002D2AF8" w:rsidP="00883C6C">
    <w:pPr>
      <w:pStyle w:val="Header"/>
      <w:framePr w:wrap="around"/>
    </w:pPr>
    <w:r>
      <w:fldChar w:fldCharType="begin"/>
    </w:r>
    <w:r>
      <w:instrText xml:space="preserve"> TITLE   \* MERGEFORMAT </w:instrText>
    </w:r>
    <w:r>
      <w:fldChar w:fldCharType="separate"/>
    </w:r>
    <w:r>
      <w:t>MSL975043 Prepare animal and plant material for display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December 2022</w:t>
    </w:r>
    <w:r>
      <w:fldChar w:fldCharType="end"/>
    </w:r>
  </w:p>
  <w:p w:rsidR="00DC4F05" w:rsidP="00883C6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3C6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83C6C"/>
    <w:pPr>
      <w:spacing w:before="360" w:after="60"/>
      <w:outlineLvl w:val="0"/>
    </w:pPr>
    <w:rPr>
      <w:sz w:val="32"/>
    </w:rPr>
  </w:style>
  <w:style w:type="paragraph" w:styleId="Heading2">
    <w:name w:val="heading 2"/>
    <w:basedOn w:val="HeadingBase"/>
    <w:next w:val="BodyText"/>
    <w:link w:val="Heading2Char"/>
    <w:qFormat/>
    <w:rsid w:val="00883C6C"/>
    <w:pPr>
      <w:keepLines/>
      <w:spacing w:before="240" w:after="120"/>
      <w:outlineLvl w:val="1"/>
    </w:pPr>
    <w:rPr>
      <w:sz w:val="28"/>
      <w:szCs w:val="40"/>
    </w:rPr>
  </w:style>
  <w:style w:type="paragraph" w:styleId="Heading3">
    <w:name w:val="heading 3"/>
    <w:basedOn w:val="HeadingBase"/>
    <w:next w:val="BodyText"/>
    <w:link w:val="Heading3Char"/>
    <w:qFormat/>
    <w:rsid w:val="00883C6C"/>
    <w:pPr>
      <w:spacing w:before="180" w:after="120"/>
      <w:outlineLvl w:val="2"/>
    </w:pPr>
    <w:rPr>
      <w:spacing w:val="-10"/>
      <w:kern w:val="32"/>
    </w:rPr>
  </w:style>
  <w:style w:type="paragraph" w:styleId="Heading4">
    <w:name w:val="heading 4"/>
    <w:basedOn w:val="HeadingBase"/>
    <w:next w:val="BodyText"/>
    <w:link w:val="Heading4Char"/>
    <w:qFormat/>
    <w:rsid w:val="00883C6C"/>
    <w:pPr>
      <w:spacing w:before="160" w:after="120"/>
      <w:outlineLvl w:val="3"/>
    </w:pPr>
    <w:rPr>
      <w:sz w:val="22"/>
    </w:rPr>
  </w:style>
  <w:style w:type="paragraph" w:styleId="Heading5">
    <w:name w:val="heading 5"/>
    <w:basedOn w:val="HeadingBase"/>
    <w:next w:val="Normal"/>
    <w:link w:val="Heading5Char"/>
    <w:qFormat/>
    <w:rsid w:val="00883C6C"/>
    <w:pPr>
      <w:spacing w:before="80"/>
      <w:outlineLvl w:val="4"/>
    </w:pPr>
    <w:rPr>
      <w:color w:val="918585"/>
      <w:sz w:val="20"/>
    </w:rPr>
  </w:style>
  <w:style w:type="paragraph" w:styleId="Heading6">
    <w:name w:val="heading 6"/>
    <w:basedOn w:val="HeadingBase"/>
    <w:next w:val="Normal"/>
    <w:link w:val="Heading6Char"/>
    <w:qFormat/>
    <w:rsid w:val="00883C6C"/>
    <w:pPr>
      <w:spacing w:before="60"/>
      <w:outlineLvl w:val="5"/>
    </w:pPr>
    <w:rPr>
      <w:color w:val="918585"/>
      <w:sz w:val="20"/>
    </w:rPr>
  </w:style>
  <w:style w:type="paragraph" w:styleId="Heading7">
    <w:name w:val="heading 7"/>
    <w:basedOn w:val="Normal"/>
    <w:next w:val="Normal"/>
    <w:link w:val="Heading7Char"/>
    <w:qFormat/>
    <w:rsid w:val="00883C6C"/>
    <w:pPr>
      <w:ind w:left="720"/>
      <w:outlineLvl w:val="6"/>
    </w:pPr>
    <w:rPr>
      <w:i/>
    </w:rPr>
  </w:style>
  <w:style w:type="paragraph" w:styleId="Heading8">
    <w:name w:val="heading 8"/>
    <w:basedOn w:val="Normal"/>
    <w:next w:val="Normal"/>
    <w:link w:val="Heading8Char"/>
    <w:qFormat/>
    <w:rsid w:val="00883C6C"/>
    <w:pPr>
      <w:ind w:left="720"/>
      <w:outlineLvl w:val="7"/>
    </w:pPr>
    <w:rPr>
      <w:i/>
    </w:rPr>
  </w:style>
  <w:style w:type="paragraph" w:styleId="Heading9">
    <w:name w:val="heading 9"/>
    <w:basedOn w:val="Normal"/>
    <w:next w:val="Normal"/>
    <w:link w:val="Heading9Char"/>
    <w:qFormat/>
    <w:rsid w:val="00883C6C"/>
    <w:pPr>
      <w:ind w:left="720"/>
      <w:outlineLvl w:val="8"/>
    </w:pPr>
    <w:rPr>
      <w:i/>
    </w:rPr>
  </w:style>
  <w:style w:type="character" w:default="1" w:styleId="DefaultParagraphFont">
    <w:name w:val="Default Paragraph Font"/>
    <w:uiPriority w:val="1"/>
    <w:unhideWhenUsed/>
    <w:rsid w:val="00883C6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83C6C"/>
  </w:style>
  <w:style w:type="character" w:customStyle="1" w:styleId="Heading1Char">
    <w:name w:val="Heading 1 Char"/>
    <w:basedOn w:val="DefaultParagraphFont"/>
    <w:link w:val="Heading1"/>
    <w:rsid w:val="00883C6C"/>
    <w:rPr>
      <w:rFonts w:ascii="Times New Roman" w:eastAsia="Times New Roman" w:hAnsi="Times New Roman" w:cs="Times New Roman"/>
      <w:b/>
      <w:sz w:val="32"/>
      <w:szCs w:val="20"/>
      <w:lang w:eastAsia="en-US"/>
    </w:rPr>
  </w:style>
  <w:style w:type="paragraph" w:styleId="BodyText">
    <w:name w:val="Body Text"/>
    <w:basedOn w:val="Normal"/>
    <w:link w:val="BodyTextChar"/>
    <w:rsid w:val="00883C6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83C6C"/>
    <w:rPr>
      <w:rFonts w:ascii="Times New Roman" w:eastAsia="Times New Roman" w:hAnsi="Times New Roman" w:cs="Times New Roman"/>
      <w:sz w:val="24"/>
      <w:lang w:eastAsia="en-US"/>
    </w:rPr>
  </w:style>
  <w:style w:type="character" w:customStyle="1" w:styleId="SpecialBold">
    <w:name w:val="Special Bold"/>
    <w:basedOn w:val="DefaultParagraphFont"/>
    <w:rsid w:val="00883C6C"/>
    <w:rPr>
      <w:b/>
      <w:spacing w:val="0"/>
    </w:rPr>
  </w:style>
  <w:style w:type="character" w:styleId="Emphasis">
    <w:name w:val="Emphasis"/>
    <w:basedOn w:val="DefaultParagraphFont"/>
    <w:qFormat/>
    <w:rsid w:val="00883C6C"/>
    <w:rPr>
      <w:i/>
    </w:rPr>
  </w:style>
  <w:style w:type="paragraph" w:customStyle="1" w:styleId="SuperHeading">
    <w:name w:val="SuperHeading"/>
    <w:basedOn w:val="Normal"/>
    <w:rsid w:val="00883C6C"/>
    <w:pPr>
      <w:spacing w:before="240" w:after="120"/>
      <w:outlineLvl w:val="0"/>
    </w:pPr>
    <w:rPr>
      <w:rFonts w:ascii="Times New Roman" w:hAnsi="Times New Roman"/>
      <w:b/>
      <w:sz w:val="32"/>
    </w:rPr>
  </w:style>
  <w:style w:type="paragraph" w:customStyle="1" w:styleId="AllowPageBreak">
    <w:name w:val="AllowPageBreak"/>
    <w:rsid w:val="00883C6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83C6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83C6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83C6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83C6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83C6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83C6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83C6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83C6C"/>
    <w:rPr>
      <w:rFonts w:ascii="Courier New" w:eastAsia="Times New Roman" w:hAnsi="Courier New" w:cs="Times New Roman"/>
      <w:i/>
      <w:szCs w:val="20"/>
      <w:lang w:eastAsia="en-US"/>
    </w:rPr>
  </w:style>
  <w:style w:type="paragraph" w:customStyle="1" w:styleId="HeadingBase">
    <w:name w:val="Heading Base"/>
    <w:rsid w:val="00883C6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83C6C"/>
    <w:pPr>
      <w:tabs>
        <w:tab w:val="right" w:leader="dot" w:pos="9072"/>
      </w:tabs>
      <w:ind w:left="567"/>
    </w:pPr>
    <w:rPr>
      <w:szCs w:val="22"/>
    </w:rPr>
  </w:style>
  <w:style w:type="paragraph" w:customStyle="1" w:styleId="TOCBase">
    <w:name w:val="TOC Base"/>
    <w:rsid w:val="00883C6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83C6C"/>
    <w:pPr>
      <w:tabs>
        <w:tab w:val="right" w:leader="dot" w:pos="9072"/>
      </w:tabs>
      <w:spacing w:before="40" w:after="40"/>
      <w:ind w:left="284"/>
    </w:pPr>
    <w:rPr>
      <w:rFonts w:ascii="Times New Roman" w:hAnsi="Times New Roman"/>
    </w:rPr>
  </w:style>
  <w:style w:type="paragraph" w:styleId="TOC1">
    <w:name w:val="toc 1"/>
    <w:basedOn w:val="TOCBase"/>
    <w:next w:val="Normal"/>
    <w:rsid w:val="00883C6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83C6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83C6C"/>
    <w:rPr>
      <w:rFonts w:ascii="Times New Roman" w:eastAsia="Times New Roman" w:hAnsi="Times New Roman" w:cs="Times New Roman"/>
      <w:sz w:val="16"/>
      <w:lang w:eastAsia="en-US"/>
    </w:rPr>
  </w:style>
  <w:style w:type="paragraph" w:styleId="Title">
    <w:name w:val="Title"/>
    <w:basedOn w:val="HeadingBase"/>
    <w:link w:val="TitleChar"/>
    <w:qFormat/>
    <w:rsid w:val="00883C6C"/>
    <w:pPr>
      <w:spacing w:before="5040"/>
      <w:jc w:val="center"/>
    </w:pPr>
    <w:rPr>
      <w:sz w:val="48"/>
      <w:szCs w:val="72"/>
      <w:lang w:val="en-US"/>
    </w:rPr>
  </w:style>
  <w:style w:type="character" w:customStyle="1" w:styleId="TitleChar">
    <w:name w:val="Title Char"/>
    <w:basedOn w:val="DefaultParagraphFont"/>
    <w:link w:val="Title"/>
    <w:rsid w:val="00883C6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83C6C"/>
    <w:pPr>
      <w:tabs>
        <w:tab w:val="left" w:pos="3600"/>
        <w:tab w:val="left" w:pos="3958"/>
      </w:tabs>
    </w:pPr>
  </w:style>
  <w:style w:type="paragraph" w:styleId="List">
    <w:name w:val="List"/>
    <w:basedOn w:val="BodyText"/>
    <w:next w:val="BodyText"/>
    <w:rsid w:val="00883C6C"/>
    <w:pPr>
      <w:tabs>
        <w:tab w:val="left" w:pos="340"/>
      </w:tabs>
      <w:spacing w:before="60" w:after="60"/>
      <w:ind w:left="340" w:hanging="340"/>
    </w:pPr>
  </w:style>
  <w:style w:type="paragraph" w:styleId="ListBullet">
    <w:name w:val="List Bullet"/>
    <w:basedOn w:val="List"/>
    <w:rsid w:val="00883C6C"/>
    <w:pPr>
      <w:numPr>
        <w:numId w:val="10"/>
      </w:numPr>
      <w:tabs>
        <w:tab w:val="clear" w:pos="340"/>
      </w:tabs>
      <w:spacing w:before="40" w:after="40"/>
    </w:pPr>
  </w:style>
  <w:style w:type="paragraph" w:customStyle="1" w:styleId="Note">
    <w:name w:val="Note"/>
    <w:basedOn w:val="BodyText"/>
    <w:rsid w:val="00883C6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83C6C"/>
    <w:pPr>
      <w:framePr w:wrap="auto" w:hAnchor="text" w:y="6049"/>
    </w:pPr>
    <w:rPr>
      <w:color w:val="000000"/>
      <w:sz w:val="40"/>
    </w:rPr>
  </w:style>
  <w:style w:type="paragraph" w:customStyle="1" w:styleId="TOCTitle">
    <w:name w:val="TOCTitle"/>
    <w:basedOn w:val="Heading1"/>
    <w:rsid w:val="00883C6C"/>
    <w:pPr>
      <w:spacing w:after="240"/>
      <w:jc w:val="center"/>
      <w:outlineLvl w:val="9"/>
    </w:pPr>
    <w:rPr>
      <w:caps/>
    </w:rPr>
  </w:style>
  <w:style w:type="paragraph" w:customStyle="1" w:styleId="Version">
    <w:name w:val="Version"/>
    <w:rsid w:val="00883C6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83C6C"/>
    <w:pPr>
      <w:numPr>
        <w:numId w:val="11"/>
      </w:numPr>
      <w:tabs>
        <w:tab w:val="clear" w:pos="680"/>
      </w:tabs>
    </w:pPr>
  </w:style>
  <w:style w:type="paragraph" w:styleId="Index1">
    <w:name w:val="index 1"/>
    <w:basedOn w:val="Normal"/>
    <w:next w:val="Normal"/>
    <w:semiHidden/>
    <w:rsid w:val="00883C6C"/>
    <w:pPr>
      <w:keepNext w:val="0"/>
      <w:tabs>
        <w:tab w:val="right" w:pos="4176"/>
      </w:tabs>
      <w:ind w:left="198" w:hanging="198"/>
    </w:pPr>
    <w:rPr>
      <w:rFonts w:ascii="Garamond" w:hAnsi="Garamond"/>
    </w:rPr>
  </w:style>
  <w:style w:type="paragraph" w:styleId="IndexHeading">
    <w:name w:val="index heading"/>
    <w:basedOn w:val="Normal"/>
    <w:next w:val="Index1"/>
    <w:semiHidden/>
    <w:rsid w:val="00883C6C"/>
    <w:pPr>
      <w:spacing w:before="120" w:after="120"/>
    </w:pPr>
    <w:rPr>
      <w:rFonts w:ascii="Arial" w:hAnsi="Arial"/>
      <w:b/>
      <w:color w:val="918585"/>
      <w:sz w:val="24"/>
    </w:rPr>
  </w:style>
  <w:style w:type="paragraph" w:styleId="Header">
    <w:name w:val="header"/>
    <w:basedOn w:val="Normal"/>
    <w:link w:val="HeaderChar"/>
    <w:rsid w:val="00883C6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83C6C"/>
    <w:rPr>
      <w:rFonts w:ascii="Times New Roman" w:eastAsia="Times New Roman" w:hAnsi="Times New Roman" w:cs="Times New Roman"/>
      <w:sz w:val="16"/>
      <w:szCs w:val="20"/>
      <w:lang w:val="en-GB" w:eastAsia="en-US"/>
    </w:rPr>
  </w:style>
  <w:style w:type="paragraph" w:customStyle="1" w:styleId="Chapter">
    <w:name w:val="Chapter"/>
    <w:basedOn w:val="Normal"/>
    <w:rsid w:val="00883C6C"/>
    <w:pPr>
      <w:spacing w:before="240"/>
    </w:pPr>
    <w:rPr>
      <w:rFonts w:ascii="Times New Roman" w:hAnsi="Times New Roman"/>
      <w:smallCaps/>
      <w:spacing w:val="80"/>
      <w:sz w:val="28"/>
    </w:rPr>
  </w:style>
  <w:style w:type="paragraph" w:customStyle="1" w:styleId="InChapter">
    <w:name w:val="InChapter"/>
    <w:basedOn w:val="Heading3"/>
    <w:rsid w:val="00883C6C"/>
    <w:pPr>
      <w:spacing w:after="240"/>
      <w:outlineLvl w:val="9"/>
    </w:pPr>
    <w:rPr>
      <w:noProof/>
    </w:rPr>
  </w:style>
  <w:style w:type="paragraph" w:styleId="Index2">
    <w:name w:val="index 2"/>
    <w:basedOn w:val="Normal"/>
    <w:next w:val="Normal"/>
    <w:semiHidden/>
    <w:rsid w:val="00883C6C"/>
    <w:pPr>
      <w:tabs>
        <w:tab w:val="right" w:pos="4176"/>
      </w:tabs>
      <w:ind w:left="568" w:hanging="284"/>
    </w:pPr>
    <w:rPr>
      <w:rFonts w:ascii="Garamond" w:hAnsi="Garamond"/>
    </w:rPr>
  </w:style>
  <w:style w:type="paragraph" w:customStyle="1" w:styleId="Byline">
    <w:name w:val="Byline"/>
    <w:rsid w:val="00883C6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83C6C"/>
    <w:pPr>
      <w:tabs>
        <w:tab w:val="clear" w:pos="3600"/>
        <w:tab w:val="clear" w:pos="3958"/>
      </w:tabs>
      <w:jc w:val="right"/>
    </w:pPr>
  </w:style>
  <w:style w:type="paragraph" w:styleId="Caption">
    <w:name w:val="caption"/>
    <w:basedOn w:val="BodyText"/>
    <w:next w:val="Normal"/>
    <w:qFormat/>
    <w:rsid w:val="00883C6C"/>
    <w:pPr>
      <w:framePr w:w="2268" w:hSpace="181" w:vSpace="181" w:wrap="around" w:vAnchor="text" w:hAnchor="page" w:x="1135" w:y="285" w:anchorLock="1"/>
    </w:pPr>
    <w:rPr>
      <w:i/>
    </w:rPr>
  </w:style>
  <w:style w:type="paragraph" w:customStyle="1" w:styleId="MiniTOCTitle">
    <w:name w:val="MiniTOCTitle"/>
    <w:basedOn w:val="Heading4"/>
    <w:rsid w:val="00883C6C"/>
    <w:pPr>
      <w:spacing w:before="240"/>
      <w:outlineLvl w:val="9"/>
    </w:pPr>
    <w:rPr>
      <w:noProof/>
      <w:sz w:val="24"/>
    </w:rPr>
  </w:style>
  <w:style w:type="paragraph" w:customStyle="1" w:styleId="MiniTOCItem">
    <w:name w:val="MiniTOCItem"/>
    <w:basedOn w:val="ListBullet"/>
    <w:rsid w:val="00883C6C"/>
    <w:pPr>
      <w:numPr>
        <w:numId w:val="0"/>
      </w:numPr>
      <w:tabs>
        <w:tab w:val="right" w:leader="dot" w:pos="6521"/>
      </w:tabs>
      <w:spacing w:before="0" w:after="0"/>
    </w:pPr>
  </w:style>
  <w:style w:type="paragraph" w:customStyle="1" w:styleId="TOFTitle">
    <w:name w:val="TOFTitle"/>
    <w:basedOn w:val="TOCTitle"/>
    <w:rsid w:val="00883C6C"/>
  </w:style>
  <w:style w:type="paragraph" w:styleId="TableofFigures">
    <w:name w:val="table of figures"/>
    <w:basedOn w:val="Normal"/>
    <w:next w:val="Normal"/>
    <w:semiHidden/>
    <w:rsid w:val="00883C6C"/>
    <w:pPr>
      <w:tabs>
        <w:tab w:val="right" w:leader="dot" w:pos="9072"/>
      </w:tabs>
      <w:ind w:left="970" w:hanging="403"/>
    </w:pPr>
    <w:rPr>
      <w:rFonts w:ascii="Times New Roman" w:hAnsi="Times New Roman"/>
      <w:b/>
    </w:rPr>
  </w:style>
  <w:style w:type="paragraph" w:styleId="ListNumber">
    <w:name w:val="List Number"/>
    <w:basedOn w:val="List"/>
    <w:rsid w:val="00883C6C"/>
    <w:pPr>
      <w:numPr>
        <w:numId w:val="13"/>
      </w:numPr>
      <w:tabs>
        <w:tab w:val="clear" w:pos="340"/>
      </w:tabs>
    </w:pPr>
  </w:style>
  <w:style w:type="character" w:customStyle="1" w:styleId="WingdingSymbols">
    <w:name w:val="Wingding Symbols"/>
    <w:rsid w:val="00883C6C"/>
    <w:rPr>
      <w:rFonts w:ascii="Wingdings" w:hAnsi="Wingdings"/>
    </w:rPr>
  </w:style>
  <w:style w:type="paragraph" w:customStyle="1" w:styleId="TableHeading">
    <w:name w:val="Table Heading"/>
    <w:basedOn w:val="HeadingBase"/>
    <w:rsid w:val="00883C6C"/>
    <w:pPr>
      <w:keepLines/>
      <w:pBdr>
        <w:bottom w:val="single" w:sz="6" w:space="1" w:color="918585"/>
      </w:pBdr>
      <w:spacing w:before="240"/>
    </w:pPr>
  </w:style>
  <w:style w:type="character" w:customStyle="1" w:styleId="HotSpot">
    <w:name w:val="HotSpot"/>
    <w:rsid w:val="00883C6C"/>
    <w:rPr>
      <w:color w:val="0033CC"/>
      <w:u w:val="none"/>
    </w:rPr>
  </w:style>
  <w:style w:type="paragraph" w:customStyle="1" w:styleId="BodyTextRight">
    <w:name w:val="Body Text Right"/>
    <w:basedOn w:val="BodyText"/>
    <w:rsid w:val="00883C6C"/>
    <w:pPr>
      <w:spacing w:before="0" w:after="0"/>
      <w:jc w:val="right"/>
    </w:pPr>
  </w:style>
  <w:style w:type="paragraph" w:styleId="Index3">
    <w:name w:val="index 3"/>
    <w:basedOn w:val="ListNumber2"/>
    <w:next w:val="Normal"/>
    <w:semiHidden/>
    <w:rsid w:val="00883C6C"/>
    <w:pPr>
      <w:numPr>
        <w:numId w:val="0"/>
      </w:numPr>
      <w:tabs>
        <w:tab w:val="right" w:leader="dot" w:pos="4176"/>
      </w:tabs>
    </w:pPr>
  </w:style>
  <w:style w:type="paragraph" w:styleId="ListNumber2">
    <w:name w:val="List Number 2"/>
    <w:basedOn w:val="List2"/>
    <w:rsid w:val="00883C6C"/>
    <w:pPr>
      <w:numPr>
        <w:numId w:val="8"/>
      </w:numPr>
      <w:tabs>
        <w:tab w:val="clear" w:pos="1060"/>
      </w:tabs>
    </w:pPr>
  </w:style>
  <w:style w:type="paragraph" w:customStyle="1" w:styleId="MarginNote">
    <w:name w:val="Margin Note"/>
    <w:basedOn w:val="BodyText"/>
    <w:rsid w:val="00883C6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83C6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83C6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83C6C"/>
    <w:rPr>
      <w:sz w:val="32"/>
    </w:rPr>
  </w:style>
  <w:style w:type="paragraph" w:customStyle="1" w:styleId="HeadingProcedure">
    <w:name w:val="Heading Procedure"/>
    <w:basedOn w:val="HeadingBase"/>
    <w:next w:val="Normal"/>
    <w:rsid w:val="00883C6C"/>
    <w:pPr>
      <w:tabs>
        <w:tab w:val="left" w:pos="0"/>
      </w:tabs>
      <w:spacing w:before="120" w:after="60"/>
    </w:pPr>
    <w:rPr>
      <w:i/>
      <w:color w:val="918585"/>
      <w:sz w:val="22"/>
    </w:rPr>
  </w:style>
  <w:style w:type="paragraph" w:customStyle="1" w:styleId="TableBodyText">
    <w:name w:val="Table Body Text"/>
    <w:basedOn w:val="BodyText"/>
    <w:rsid w:val="00883C6C"/>
    <w:pPr>
      <w:spacing w:before="60" w:after="60"/>
    </w:pPr>
  </w:style>
  <w:style w:type="paragraph" w:styleId="ListContinue">
    <w:name w:val="List Continue"/>
    <w:basedOn w:val="List"/>
    <w:rsid w:val="00883C6C"/>
    <w:pPr>
      <w:ind w:firstLine="0"/>
    </w:pPr>
  </w:style>
  <w:style w:type="paragraph" w:customStyle="1" w:styleId="ListNote">
    <w:name w:val="List Note"/>
    <w:basedOn w:val="List"/>
    <w:rsid w:val="00883C6C"/>
    <w:pPr>
      <w:pBdr>
        <w:top w:val="single" w:sz="6" w:space="2" w:color="918585"/>
        <w:bottom w:val="single" w:sz="6" w:space="2" w:color="918585"/>
      </w:pBdr>
      <w:tabs>
        <w:tab w:val="left" w:pos="1021"/>
      </w:tabs>
      <w:ind w:firstLine="0"/>
    </w:pPr>
  </w:style>
  <w:style w:type="paragraph" w:customStyle="1" w:styleId="Warning">
    <w:name w:val="Warning"/>
    <w:basedOn w:val="BodyText"/>
    <w:rsid w:val="00883C6C"/>
    <w:pPr>
      <w:shd w:val="clear" w:color="auto" w:fill="D9D9D9"/>
      <w:tabs>
        <w:tab w:val="left" w:pos="992"/>
      </w:tabs>
      <w:ind w:left="119" w:right="119"/>
    </w:pPr>
    <w:rPr>
      <w:sz w:val="20"/>
    </w:rPr>
  </w:style>
  <w:style w:type="paragraph" w:customStyle="1" w:styleId="MarginIcons">
    <w:name w:val="Margin Icons"/>
    <w:basedOn w:val="BodyText"/>
    <w:rsid w:val="00883C6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83C6C"/>
    <w:rPr>
      <w:rFonts w:ascii="Courier New" w:hAnsi="Courier New"/>
    </w:rPr>
  </w:style>
  <w:style w:type="paragraph" w:customStyle="1" w:styleId="NoteBullet">
    <w:name w:val="Note Bullet"/>
    <w:basedOn w:val="Note"/>
    <w:rsid w:val="00883C6C"/>
    <w:pPr>
      <w:tabs>
        <w:tab w:val="clear" w:pos="680"/>
      </w:tabs>
      <w:spacing w:before="60" w:after="60"/>
    </w:pPr>
  </w:style>
  <w:style w:type="paragraph" w:customStyle="1" w:styleId="SubHeading2">
    <w:name w:val="SubHeading2"/>
    <w:basedOn w:val="HeadingBase"/>
    <w:rsid w:val="00883C6C"/>
    <w:pPr>
      <w:spacing w:before="240" w:after="60"/>
    </w:pPr>
    <w:rPr>
      <w:sz w:val="20"/>
    </w:rPr>
  </w:style>
  <w:style w:type="paragraph" w:customStyle="1" w:styleId="SubHeading1">
    <w:name w:val="SubHeading1"/>
    <w:basedOn w:val="HeadingBase"/>
    <w:rsid w:val="00883C6C"/>
    <w:pPr>
      <w:spacing w:before="240" w:after="60"/>
    </w:pPr>
    <w:rPr>
      <w:color w:val="918585"/>
      <w:sz w:val="22"/>
    </w:rPr>
  </w:style>
  <w:style w:type="paragraph" w:customStyle="1" w:styleId="SideHeading">
    <w:name w:val="Side Heading"/>
    <w:basedOn w:val="HeadingBase"/>
    <w:rsid w:val="00883C6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83C6C"/>
    <w:pPr>
      <w:numPr>
        <w:numId w:val="9"/>
      </w:numPr>
    </w:pPr>
  </w:style>
  <w:style w:type="paragraph" w:styleId="PlainText">
    <w:name w:val="Plain Text"/>
    <w:basedOn w:val="Normal"/>
    <w:link w:val="PlainTextChar"/>
    <w:rsid w:val="00883C6C"/>
    <w:rPr>
      <w:sz w:val="20"/>
    </w:rPr>
  </w:style>
  <w:style w:type="character" w:customStyle="1" w:styleId="PlainTextChar">
    <w:name w:val="Plain Text Char"/>
    <w:basedOn w:val="DefaultParagraphFont"/>
    <w:link w:val="PlainText"/>
    <w:rsid w:val="00883C6C"/>
    <w:rPr>
      <w:rFonts w:ascii="Courier New" w:eastAsia="Times New Roman" w:hAnsi="Courier New" w:cs="Times New Roman"/>
      <w:sz w:val="20"/>
      <w:szCs w:val="20"/>
      <w:lang w:eastAsia="en-US"/>
    </w:rPr>
  </w:style>
  <w:style w:type="character" w:customStyle="1" w:styleId="MenuOption">
    <w:name w:val="Menu Option"/>
    <w:basedOn w:val="DefaultParagraphFont"/>
    <w:rsid w:val="00883C6C"/>
    <w:rPr>
      <w:b/>
      <w:smallCaps/>
    </w:rPr>
  </w:style>
  <w:style w:type="paragraph" w:customStyle="1" w:styleId="TableListNumber">
    <w:name w:val="Table List Number"/>
    <w:basedOn w:val="ListNumber"/>
    <w:rsid w:val="00883C6C"/>
    <w:pPr>
      <w:numPr>
        <w:numId w:val="0"/>
      </w:numPr>
    </w:pPr>
  </w:style>
  <w:style w:type="paragraph" w:styleId="TOC4">
    <w:name w:val="toc 4"/>
    <w:basedOn w:val="TOCBase"/>
    <w:next w:val="Normal"/>
    <w:semiHidden/>
    <w:rsid w:val="00883C6C"/>
    <w:pPr>
      <w:tabs>
        <w:tab w:val="right" w:leader="dot" w:pos="9071"/>
      </w:tabs>
      <w:ind w:left="1701"/>
    </w:pPr>
  </w:style>
  <w:style w:type="paragraph" w:customStyle="1" w:styleId="ListAlpha">
    <w:name w:val="List Alpha"/>
    <w:basedOn w:val="List"/>
    <w:rsid w:val="00883C6C"/>
    <w:pPr>
      <w:numPr>
        <w:numId w:val="7"/>
      </w:numPr>
    </w:pPr>
  </w:style>
  <w:style w:type="paragraph" w:customStyle="1" w:styleId="ListAlpha2">
    <w:name w:val="List Alpha 2"/>
    <w:basedOn w:val="List2"/>
    <w:rsid w:val="00883C6C"/>
    <w:pPr>
      <w:numPr>
        <w:numId w:val="6"/>
      </w:numPr>
    </w:pPr>
  </w:style>
  <w:style w:type="paragraph" w:styleId="List2">
    <w:name w:val="List 2"/>
    <w:basedOn w:val="BodyText"/>
    <w:rsid w:val="00883C6C"/>
    <w:pPr>
      <w:tabs>
        <w:tab w:val="left" w:pos="680"/>
      </w:tabs>
      <w:spacing w:before="60" w:after="60"/>
      <w:ind w:left="680" w:hanging="340"/>
    </w:pPr>
  </w:style>
  <w:style w:type="paragraph" w:styleId="List3">
    <w:name w:val="List 3"/>
    <w:basedOn w:val="BodyText"/>
    <w:rsid w:val="00883C6C"/>
    <w:pPr>
      <w:tabs>
        <w:tab w:val="left" w:pos="1021"/>
      </w:tabs>
      <w:spacing w:before="60" w:after="60"/>
      <w:ind w:left="1020" w:hanging="340"/>
    </w:pPr>
  </w:style>
  <w:style w:type="paragraph" w:styleId="List4">
    <w:name w:val="List 4"/>
    <w:basedOn w:val="BodyText"/>
    <w:rsid w:val="00883C6C"/>
    <w:pPr>
      <w:tabs>
        <w:tab w:val="left" w:pos="1361"/>
      </w:tabs>
      <w:spacing w:before="60" w:after="60"/>
      <w:ind w:left="1361" w:hanging="340"/>
    </w:pPr>
  </w:style>
  <w:style w:type="paragraph" w:styleId="List5">
    <w:name w:val="List 5"/>
    <w:basedOn w:val="BodyText"/>
    <w:rsid w:val="00883C6C"/>
    <w:pPr>
      <w:tabs>
        <w:tab w:val="left" w:pos="1701"/>
      </w:tabs>
      <w:spacing w:before="60" w:after="60"/>
      <w:ind w:left="1701" w:hanging="340"/>
    </w:pPr>
  </w:style>
  <w:style w:type="paragraph" w:styleId="ListBullet3">
    <w:name w:val="List Bullet 3"/>
    <w:basedOn w:val="List3"/>
    <w:rsid w:val="00883C6C"/>
    <w:pPr>
      <w:numPr>
        <w:numId w:val="12"/>
      </w:numPr>
      <w:tabs>
        <w:tab w:val="clear" w:pos="1021"/>
      </w:tabs>
      <w:ind w:left="1037" w:hanging="357"/>
    </w:pPr>
  </w:style>
  <w:style w:type="paragraph" w:styleId="ListBullet4">
    <w:name w:val="List Bullet 4"/>
    <w:basedOn w:val="List4"/>
    <w:rsid w:val="00883C6C"/>
    <w:pPr>
      <w:numPr>
        <w:numId w:val="1"/>
      </w:numPr>
      <w:tabs>
        <w:tab w:val="clear" w:pos="1361"/>
      </w:tabs>
    </w:pPr>
  </w:style>
  <w:style w:type="paragraph" w:styleId="ListBullet5">
    <w:name w:val="List Bullet 5"/>
    <w:basedOn w:val="List5"/>
    <w:rsid w:val="00883C6C"/>
    <w:pPr>
      <w:numPr>
        <w:numId w:val="2"/>
      </w:numPr>
    </w:pPr>
  </w:style>
  <w:style w:type="paragraph" w:styleId="ListContinue2">
    <w:name w:val="List Continue 2"/>
    <w:basedOn w:val="List2"/>
    <w:rsid w:val="00883C6C"/>
    <w:pPr>
      <w:ind w:firstLine="0"/>
    </w:pPr>
  </w:style>
  <w:style w:type="paragraph" w:styleId="ListContinue3">
    <w:name w:val="List Continue 3"/>
    <w:basedOn w:val="List3"/>
    <w:rsid w:val="00883C6C"/>
    <w:pPr>
      <w:ind w:left="1021" w:firstLine="0"/>
    </w:pPr>
  </w:style>
  <w:style w:type="paragraph" w:styleId="ListContinue4">
    <w:name w:val="List Continue 4"/>
    <w:basedOn w:val="List4"/>
    <w:rsid w:val="00883C6C"/>
    <w:pPr>
      <w:ind w:firstLine="0"/>
    </w:pPr>
  </w:style>
  <w:style w:type="paragraph" w:styleId="ListContinue5">
    <w:name w:val="List Continue 5"/>
    <w:basedOn w:val="List5"/>
    <w:rsid w:val="00883C6C"/>
    <w:pPr>
      <w:ind w:firstLine="0"/>
    </w:pPr>
  </w:style>
  <w:style w:type="paragraph" w:styleId="ListNumber3">
    <w:name w:val="List Number 3"/>
    <w:basedOn w:val="List3"/>
    <w:rsid w:val="00883C6C"/>
    <w:pPr>
      <w:numPr>
        <w:numId w:val="3"/>
      </w:numPr>
    </w:pPr>
  </w:style>
  <w:style w:type="paragraph" w:styleId="ListNumber4">
    <w:name w:val="List Number 4"/>
    <w:basedOn w:val="List4"/>
    <w:rsid w:val="00883C6C"/>
    <w:pPr>
      <w:numPr>
        <w:numId w:val="4"/>
      </w:numPr>
    </w:pPr>
  </w:style>
  <w:style w:type="paragraph" w:styleId="ListNumber5">
    <w:name w:val="List Number 5"/>
    <w:basedOn w:val="List5"/>
    <w:rsid w:val="00883C6C"/>
    <w:pPr>
      <w:numPr>
        <w:numId w:val="5"/>
      </w:numPr>
    </w:pPr>
  </w:style>
  <w:style w:type="paragraph" w:styleId="BlockText">
    <w:name w:val="Block Text"/>
    <w:basedOn w:val="Normal"/>
    <w:rsid w:val="00883C6C"/>
    <w:pPr>
      <w:spacing w:after="120"/>
      <w:ind w:left="1440" w:right="1440"/>
    </w:pPr>
  </w:style>
  <w:style w:type="character" w:customStyle="1" w:styleId="Subscript">
    <w:name w:val="Subscript"/>
    <w:basedOn w:val="DefaultParagraphFont"/>
    <w:rsid w:val="00883C6C"/>
    <w:rPr>
      <w:sz w:val="16"/>
      <w:vertAlign w:val="subscript"/>
    </w:rPr>
  </w:style>
  <w:style w:type="character" w:customStyle="1" w:styleId="Superscript">
    <w:name w:val="Superscript"/>
    <w:basedOn w:val="DefaultParagraphFont"/>
    <w:rsid w:val="00883C6C"/>
    <w:rPr>
      <w:sz w:val="16"/>
      <w:vertAlign w:val="superscript"/>
    </w:rPr>
  </w:style>
  <w:style w:type="character" w:customStyle="1" w:styleId="Symbols">
    <w:name w:val="Symbols"/>
    <w:basedOn w:val="DefaultParagraphFont"/>
    <w:rsid w:val="00883C6C"/>
    <w:rPr>
      <w:rFonts w:ascii="Symbol" w:hAnsi="Symbol"/>
    </w:rPr>
  </w:style>
  <w:style w:type="character" w:customStyle="1" w:styleId="MenuOptions">
    <w:name w:val="Menu Options"/>
    <w:basedOn w:val="DefaultParagraphFont"/>
    <w:rsid w:val="00883C6C"/>
    <w:rPr>
      <w:rFonts w:ascii="Arial Narrow" w:hAnsi="Arial Narrow"/>
      <w:smallCaps/>
    </w:rPr>
  </w:style>
  <w:style w:type="character" w:customStyle="1" w:styleId="Buttons">
    <w:name w:val="Buttons"/>
    <w:basedOn w:val="DefaultParagraphFont"/>
    <w:rsid w:val="00883C6C"/>
    <w:rPr>
      <w:b/>
    </w:rPr>
  </w:style>
  <w:style w:type="character" w:customStyle="1" w:styleId="Underlined">
    <w:name w:val="Underlined"/>
    <w:basedOn w:val="DefaultParagraphFont"/>
    <w:rsid w:val="00883C6C"/>
    <w:rPr>
      <w:u w:val="single"/>
    </w:rPr>
  </w:style>
  <w:style w:type="paragraph" w:customStyle="1" w:styleId="TableBodyTextRight">
    <w:name w:val="Table Body Text Right"/>
    <w:basedOn w:val="TableBodyText"/>
    <w:rsid w:val="00883C6C"/>
    <w:pPr>
      <w:widowControl w:val="0"/>
      <w:autoSpaceDE w:val="0"/>
      <w:autoSpaceDN w:val="0"/>
      <w:adjustRightInd w:val="0"/>
      <w:jc w:val="right"/>
    </w:pPr>
    <w:rPr>
      <w:rFonts w:cs="Arial"/>
      <w:szCs w:val="18"/>
    </w:rPr>
  </w:style>
  <w:style w:type="paragraph" w:customStyle="1" w:styleId="CopyrightText">
    <w:name w:val="Copyright Text"/>
    <w:basedOn w:val="BodyText"/>
    <w:rsid w:val="00883C6C"/>
    <w:rPr>
      <w:sz w:val="18"/>
    </w:rPr>
  </w:style>
  <w:style w:type="paragraph" w:customStyle="1" w:styleId="BodySmallRight">
    <w:name w:val="Body Small Right"/>
    <w:basedOn w:val="BodyTextRight"/>
    <w:rsid w:val="00883C6C"/>
    <w:rPr>
      <w:sz w:val="18"/>
      <w:szCs w:val="18"/>
    </w:rPr>
  </w:style>
  <w:style w:type="paragraph" w:customStyle="1" w:styleId="MarginEdition">
    <w:name w:val="Margin Edition"/>
    <w:basedOn w:val="MarginNote"/>
    <w:rsid w:val="00883C6C"/>
    <w:pPr>
      <w:spacing w:before="0" w:after="0"/>
    </w:pPr>
    <w:rPr>
      <w:rFonts w:ascii="Times New Roman" w:hAnsi="Times New Roman"/>
      <w:color w:val="999999"/>
    </w:rPr>
  </w:style>
  <w:style w:type="paragraph" w:customStyle="1" w:styleId="Spacer">
    <w:name w:val="Spacer"/>
    <w:basedOn w:val="Normal"/>
    <w:rsid w:val="00883C6C"/>
    <w:rPr>
      <w:sz w:val="2"/>
      <w:szCs w:val="2"/>
    </w:rPr>
  </w:style>
  <w:style w:type="character" w:customStyle="1" w:styleId="Small">
    <w:name w:val="Small"/>
    <w:basedOn w:val="DefaultParagraphFont"/>
    <w:rsid w:val="00883C6C"/>
    <w:rPr>
      <w:sz w:val="16"/>
    </w:rPr>
  </w:style>
  <w:style w:type="paragraph" w:customStyle="1" w:styleId="WideTable">
    <w:name w:val="Wide Table"/>
    <w:basedOn w:val="Normal"/>
    <w:rsid w:val="00883C6C"/>
    <w:pPr>
      <w:ind w:left="-1418"/>
    </w:pPr>
    <w:rPr>
      <w:sz w:val="2"/>
      <w:szCs w:val="2"/>
    </w:rPr>
  </w:style>
  <w:style w:type="character" w:styleId="PageNumber">
    <w:name w:val="page number"/>
    <w:basedOn w:val="DefaultParagraphFont"/>
    <w:rsid w:val="00883C6C"/>
  </w:style>
  <w:style w:type="paragraph" w:styleId="Quote">
    <w:name w:val="Quote"/>
    <w:basedOn w:val="Heading1"/>
    <w:link w:val="QuoteChar"/>
    <w:qFormat/>
    <w:rsid w:val="00883C6C"/>
    <w:rPr>
      <w:b w:val="0"/>
      <w:sz w:val="72"/>
      <w:szCs w:val="72"/>
      <w:lang w:val="en-NZ"/>
    </w:rPr>
  </w:style>
  <w:style w:type="character" w:customStyle="1" w:styleId="QuoteChar">
    <w:name w:val="Quote Char"/>
    <w:basedOn w:val="DefaultParagraphFont"/>
    <w:link w:val="Quote"/>
    <w:rsid w:val="00883C6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83C6C"/>
    <w:pPr>
      <w:pageBreakBefore/>
    </w:pPr>
  </w:style>
  <w:style w:type="paragraph" w:customStyle="1" w:styleId="Border">
    <w:name w:val="Border"/>
    <w:basedOn w:val="Normal"/>
    <w:qFormat/>
    <w:rsid w:val="00883C6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83C6C"/>
    <w:rPr>
      <w:b/>
      <w:bCs/>
      <w:i/>
      <w:iCs/>
      <w:color w:val="auto"/>
    </w:rPr>
  </w:style>
  <w:style w:type="paragraph" w:styleId="IntenseQuote">
    <w:name w:val="Intense Quote"/>
    <w:basedOn w:val="Normal"/>
    <w:next w:val="Normal"/>
    <w:link w:val="IntenseQuoteChar"/>
    <w:uiPriority w:val="30"/>
    <w:qFormat/>
    <w:rsid w:val="00883C6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83C6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83C6C"/>
    <w:rPr>
      <w:smallCaps/>
      <w:color w:val="auto"/>
      <w:u w:val="single"/>
    </w:rPr>
  </w:style>
  <w:style w:type="character" w:styleId="IntenseReference">
    <w:name w:val="Intense Reference"/>
    <w:basedOn w:val="DefaultParagraphFont"/>
    <w:uiPriority w:val="32"/>
    <w:qFormat/>
    <w:rsid w:val="00883C6C"/>
    <w:rPr>
      <w:b/>
      <w:bCs/>
      <w:smallCaps/>
      <w:color w:val="auto"/>
      <w:spacing w:val="5"/>
      <w:u w:val="single"/>
    </w:rPr>
  </w:style>
  <w:style w:type="paragraph" w:customStyle="1" w:styleId="2ColumnHeading">
    <w:name w:val="2Column Heading"/>
    <w:basedOn w:val="BodyText"/>
    <w:qFormat/>
    <w:rsid w:val="00883C6C"/>
    <w:pPr>
      <w:spacing w:after="60"/>
      <w:ind w:left="-2268"/>
    </w:pPr>
    <w:rPr>
      <w:b/>
    </w:rPr>
  </w:style>
  <w:style w:type="paragraph" w:customStyle="1" w:styleId="Heading1TOC">
    <w:name w:val="Heading1 TOC"/>
    <w:basedOn w:val="Normal"/>
    <w:qFormat/>
    <w:rsid w:val="00883C6C"/>
    <w:pPr>
      <w:spacing w:before="240" w:after="120"/>
    </w:pPr>
    <w:rPr>
      <w:rFonts w:ascii="Times New Roman" w:hAnsi="Times New Roman"/>
      <w:b/>
      <w:sz w:val="32"/>
    </w:rPr>
  </w:style>
  <w:style w:type="paragraph" w:customStyle="1" w:styleId="Heading2TOC">
    <w:name w:val="Heading2 TOC"/>
    <w:basedOn w:val="Normal"/>
    <w:qFormat/>
    <w:rsid w:val="00883C6C"/>
    <w:pPr>
      <w:spacing w:before="240" w:after="60"/>
    </w:pPr>
    <w:rPr>
      <w:rFonts w:ascii="Times New Roman" w:hAnsi="Times New Roman"/>
      <w:b/>
      <w:sz w:val="28"/>
    </w:rPr>
  </w:style>
  <w:style w:type="character" w:customStyle="1" w:styleId="Underline">
    <w:name w:val="Underline"/>
    <w:basedOn w:val="DefaultParagraphFont"/>
    <w:qFormat/>
    <w:rsid w:val="00883C6C"/>
    <w:rPr>
      <w:u w:val="single"/>
    </w:rPr>
  </w:style>
  <w:style w:type="character" w:customStyle="1" w:styleId="BoldandItalics">
    <w:name w:val="Bold and Italics"/>
    <w:qFormat/>
    <w:rsid w:val="00883C6C"/>
    <w:rPr>
      <w:b/>
      <w:i/>
      <w:u w:val="none"/>
    </w:rPr>
  </w:style>
  <w:style w:type="paragraph" w:styleId="BalloonText">
    <w:name w:val="Balloon Text"/>
    <w:basedOn w:val="Normal"/>
    <w:link w:val="BalloonTextChar"/>
    <w:rsid w:val="00883C6C"/>
    <w:rPr>
      <w:rFonts w:ascii="Tahoma" w:hAnsi="Tahoma" w:cs="Tahoma"/>
      <w:sz w:val="16"/>
      <w:szCs w:val="16"/>
    </w:rPr>
  </w:style>
  <w:style w:type="character" w:customStyle="1" w:styleId="BalloonTextChar">
    <w:name w:val="Balloon Text Char"/>
    <w:basedOn w:val="DefaultParagraphFont"/>
    <w:link w:val="BalloonText"/>
    <w:rsid w:val="00883C6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83C6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83C6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83C6C"/>
    <w:rPr>
      <w:b/>
      <w:color w:val="660033"/>
      <w:spacing w:val="0"/>
    </w:rPr>
  </w:style>
  <w:style w:type="paragraph" w:customStyle="1" w:styleId="Nameditemlist">
    <w:name w:val="Named item list"/>
    <w:basedOn w:val="BodyText"/>
    <w:qFormat/>
    <w:rsid w:val="00883C6C"/>
    <w:pPr>
      <w:tabs>
        <w:tab w:val="left" w:pos="2835"/>
      </w:tabs>
      <w:ind w:left="2835" w:hanging="2835"/>
    </w:pPr>
  </w:style>
  <w:style w:type="paragraph" w:customStyle="1" w:styleId="BodyTextnopadding">
    <w:name w:val="Body Text no padding"/>
    <w:basedOn w:val="BodyText"/>
    <w:qFormat/>
    <w:rsid w:val="00883C6C"/>
    <w:pPr>
      <w:spacing w:before="0" w:after="0"/>
    </w:pPr>
  </w:style>
  <w:style w:type="paragraph" w:customStyle="1" w:styleId="BodyTextBold">
    <w:name w:val="Body Text Bold"/>
    <w:basedOn w:val="BodyText"/>
    <w:qFormat/>
    <w:rsid w:val="00883C6C"/>
    <w:rPr>
      <w:b/>
    </w:rPr>
  </w:style>
  <w:style w:type="character" w:styleId="Hyperlink">
    <w:name w:val="Hyperlink"/>
    <w:basedOn w:val="DefaultParagraphFont"/>
    <w:uiPriority w:val="99"/>
    <w:unhideWhenUsed/>
    <w:rsid w:val="00DC4F0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606</Words>
  <Characters>3736</Characters>
  <Application>Microsoft Office Word</Application>
  <DocSecurity>0</DocSecurity>
  <Lines>177</Lines>
  <Paragraphs>88</Paragraphs>
  <ScaleCrop>false</ScaleCrop>
  <Company>Author-it Software Corporation Ltd.</Company>
  <LinksUpToDate>false</LinksUpToDate>
  <CharactersWithSpaces>4254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MSL975043 Prepare animal and plant material for display</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2022-12-19T23:57:00Z</dcterms:created>
  <dcterms:modified xsi:type="dcterms:W3CDTF">2022-12-19T23:57:00Z</dcterms:modified>
</cp:coreProperties>
</file>