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487" w:rsidP="00E014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MSL975043 Prepare animal and plant material for display</w:t>
      </w:r>
      <w:r>
        <w:fldChar w:fldCharType="end"/>
      </w:r>
    </w:p>
    <w:p w:rsidR="00E01487" w:rsidP="00E01487">
      <w:pPr>
        <w:pStyle w:val="Version"/>
        <w:sectPr w:rsidSect="00E76D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6DC9" w:rsidP="00E76DC9">
      <w:pPr>
        <w:pStyle w:val="SuperHeading"/>
      </w:pPr>
      <w:r w:rsidRPr="00E76DC9">
        <w:t>Assessment Requirements for MSL975043 Prepare animal and plant material for display</w:t>
      </w:r>
    </w:p>
    <w:p w:rsidR="00000000" w:rsidRPr="00E76DC9" w:rsidP="00E76DC9">
      <w:pPr>
        <w:pStyle w:val="Heading1"/>
      </w:pPr>
      <w:bookmarkStart w:id="1" w:name="O_985698"/>
      <w:bookmarkEnd w:id="1"/>
      <w:r w:rsidRPr="00E76D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E76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76DC9" w:rsidP="00E76DC9">
            <w:pPr>
              <w:pStyle w:val="BodyText"/>
            </w:pPr>
            <w:r w:rsidRPr="00E76DC9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6DC9">
            <w:pPr>
              <w:pStyle w:val="BodyText"/>
              <w:rPr>
                <w:lang w:val="en-NZ"/>
              </w:rPr>
            </w:pPr>
            <w:r w:rsidRPr="00E76DC9">
              <w:rPr>
                <w:rStyle w:val="SpecialBold"/>
              </w:rPr>
              <w:t>Comments</w:t>
            </w:r>
          </w:p>
        </w:tc>
      </w:tr>
      <w:tr w:rsidTr="00E76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C9">
            <w:pPr>
              <w:pStyle w:val="BodyText"/>
              <w:rPr>
                <w:lang w:val="en-NZ"/>
              </w:rPr>
            </w:pPr>
            <w:r w:rsidRPr="00E76DC9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DC9" w:rsidP="00E76DC9">
            <w:pPr>
              <w:pStyle w:val="BodyText"/>
            </w:pPr>
            <w:r w:rsidRPr="00E76DC9">
              <w:t xml:space="preserve">This version was released in </w:t>
            </w:r>
            <w:r w:rsidRPr="00E76DC9">
              <w:rPr>
                <w:rStyle w:val="Emphasis"/>
              </w:rPr>
              <w:t>MSL Laboratory Operations Training Package Release 2.0.</w:t>
            </w:r>
          </w:p>
          <w:p w:rsidR="00000000" w:rsidRPr="00E76DC9" w:rsidP="00E76DC9">
            <w:pPr>
              <w:pStyle w:val="BodyText"/>
            </w:pPr>
            <w:r w:rsidRPr="00E76DC9">
              <w:t>Supe</w:t>
            </w:r>
            <w:r w:rsidRPr="00E76DC9">
              <w:t>rsedes and equivalent to MSL975015 Prepare animal and plant material for display. Range of conditions removed. Assessment requirements amended.</w:t>
            </w:r>
          </w:p>
        </w:tc>
      </w:tr>
    </w:tbl>
    <w:p w:rsidR="00000000" w:rsidRPr="00E76DC9" w:rsidP="00E76DC9">
      <w:pPr>
        <w:pStyle w:val="BodyText"/>
      </w:pPr>
    </w:p>
    <w:p w:rsidR="00000000" w:rsidRPr="00E76DC9" w:rsidP="00E76DC9">
      <w:pPr>
        <w:pStyle w:val="AllowPageBreak"/>
      </w:pPr>
    </w:p>
    <w:p w:rsidR="00000000" w:rsidRPr="00E76DC9" w:rsidP="00E76DC9">
      <w:pPr>
        <w:pStyle w:val="Heading1"/>
      </w:pPr>
      <w:bookmarkStart w:id="2" w:name="O_985701"/>
      <w:bookmarkEnd w:id="2"/>
      <w:r w:rsidRPr="00E76DC9">
        <w:t>Performance Evidence</w:t>
      </w:r>
    </w:p>
    <w:p w:rsidR="00000000" w:rsidRPr="00E76DC9" w:rsidP="00E01487">
      <w:pPr>
        <w:pStyle w:val="BodyText"/>
      </w:pPr>
      <w:r w:rsidRPr="00E76DC9">
        <w:t>There must be evidence the candidate has completed the tasks outlined in</w:t>
      </w:r>
      <w:r w:rsidRPr="00E76DC9">
        <w:t xml:space="preserve"> the elements and performance criteria of this unit, and:</w:t>
      </w:r>
    </w:p>
    <w:p w:rsidR="00000000" w:rsidRPr="00E76DC9" w:rsidP="00E76DC9">
      <w:pPr>
        <w:pStyle w:val="ListBullet"/>
      </w:pPr>
      <w:r w:rsidRPr="00E76DC9">
        <w:t>safely collected, correctly prepared and appropriately preserved 3 different animal specimens and 3 different plant specimens for display.</w:t>
      </w:r>
    </w:p>
    <w:p w:rsidR="00000000" w:rsidRPr="00E76DC9" w:rsidP="00E76DC9">
      <w:pPr>
        <w:pStyle w:val="AllowPageBreak"/>
      </w:pPr>
    </w:p>
    <w:p w:rsidR="00000000" w:rsidRPr="00E76DC9" w:rsidP="00E76DC9">
      <w:pPr>
        <w:pStyle w:val="Heading1"/>
      </w:pPr>
      <w:bookmarkStart w:id="3" w:name="O_985700"/>
      <w:bookmarkEnd w:id="3"/>
      <w:r w:rsidRPr="00E76DC9">
        <w:t>Knowledge Evidence</w:t>
      </w:r>
    </w:p>
    <w:p w:rsidR="00000000" w:rsidRPr="00E76DC9" w:rsidP="00E01487">
      <w:pPr>
        <w:pStyle w:val="BodyText"/>
      </w:pPr>
      <w:r w:rsidRPr="00E76DC9">
        <w:t>There must be evidence the candidate has knowledge of:</w:t>
      </w:r>
    </w:p>
    <w:p w:rsidR="00000000" w:rsidRPr="00E76DC9" w:rsidP="00E76DC9">
      <w:pPr>
        <w:pStyle w:val="ListBullet"/>
      </w:pPr>
      <w:r w:rsidRPr="00E76DC9">
        <w:t>classification/taxonomy/flora and fauna recognition and identification methods</w:t>
      </w:r>
    </w:p>
    <w:p w:rsidR="00000000" w:rsidRPr="00E76DC9" w:rsidP="00E76DC9">
      <w:pPr>
        <w:pStyle w:val="ListBullet"/>
      </w:pPr>
      <w:r w:rsidRPr="00E76DC9">
        <w:t>legislative limitations on collection of flora and fauna</w:t>
      </w:r>
    </w:p>
    <w:p w:rsidR="00000000" w:rsidRPr="00E76DC9" w:rsidP="00E76DC9">
      <w:pPr>
        <w:pStyle w:val="ListBullet"/>
      </w:pPr>
      <w:r w:rsidRPr="00E76DC9">
        <w:t>specimen preparation methods relevant to job role</w:t>
      </w:r>
    </w:p>
    <w:p w:rsidR="00000000" w:rsidRPr="00E76DC9" w:rsidP="00E76DC9">
      <w:pPr>
        <w:pStyle w:val="ListBullet"/>
      </w:pPr>
      <w:r w:rsidRPr="00E76DC9">
        <w:t>requirements o</w:t>
      </w:r>
      <w:r w:rsidRPr="00E76DC9">
        <w:t>f a display plan:</w:t>
      </w:r>
    </w:p>
    <w:p w:rsidR="00000000" w:rsidRPr="00E76DC9" w:rsidP="00E76DC9">
      <w:pPr>
        <w:pStyle w:val="ListBullet2"/>
      </w:pPr>
      <w:r w:rsidRPr="00E76DC9">
        <w:t>purpose</w:t>
      </w:r>
    </w:p>
    <w:p w:rsidR="00000000" w:rsidRPr="00E76DC9" w:rsidP="00E76DC9">
      <w:pPr>
        <w:pStyle w:val="ListBullet2"/>
      </w:pPr>
      <w:r w:rsidRPr="00E76DC9">
        <w:t>length of time</w:t>
      </w:r>
    </w:p>
    <w:p w:rsidR="00000000" w:rsidRPr="00E76DC9" w:rsidP="00E76DC9">
      <w:pPr>
        <w:pStyle w:val="ListBullet2"/>
      </w:pPr>
      <w:r w:rsidRPr="00E76DC9">
        <w:t>display type</w:t>
      </w:r>
    </w:p>
    <w:p w:rsidR="00000000" w:rsidRPr="00E76DC9" w:rsidP="00E76DC9">
      <w:pPr>
        <w:pStyle w:val="ListBullet2"/>
      </w:pPr>
      <w:r w:rsidRPr="00E76DC9">
        <w:t>exclusion of pests</w:t>
      </w:r>
    </w:p>
    <w:p w:rsidR="00000000" w:rsidRPr="00E76DC9" w:rsidP="00E76DC9">
      <w:pPr>
        <w:pStyle w:val="ListBullet2"/>
      </w:pPr>
      <w:r w:rsidRPr="00E76DC9">
        <w:t>specific features of the specimen to be demonstrated</w:t>
      </w:r>
    </w:p>
    <w:p w:rsidR="00000000" w:rsidRPr="00E76DC9" w:rsidP="00E76DC9">
      <w:pPr>
        <w:pStyle w:val="ListBullet2"/>
      </w:pPr>
      <w:r w:rsidRPr="00E76DC9">
        <w:t>display environment that is sympathetic to the conservation of the specimen</w:t>
      </w:r>
    </w:p>
    <w:p w:rsidR="00000000" w:rsidRPr="00E76DC9" w:rsidP="00E76DC9">
      <w:pPr>
        <w:pStyle w:val="ListBullet2"/>
      </w:pPr>
      <w:r w:rsidRPr="00E76DC9">
        <w:t>security of valuable, vulnerable or irreplaceable spe</w:t>
      </w:r>
      <w:r w:rsidRPr="00E76DC9">
        <w:t>cimens</w:t>
      </w:r>
    </w:p>
    <w:p w:rsidR="00000000" w:rsidRPr="00E76DC9" w:rsidP="00E76DC9">
      <w:pPr>
        <w:pStyle w:val="ListBullet2"/>
      </w:pPr>
      <w:r w:rsidRPr="00E76DC9">
        <w:t>user-friendliness and accessibility</w:t>
      </w:r>
    </w:p>
    <w:p w:rsidR="00000000" w:rsidRPr="00E76DC9" w:rsidP="00E76DC9">
      <w:pPr>
        <w:pStyle w:val="ListBullet"/>
      </w:pPr>
      <w:r w:rsidRPr="00E76DC9">
        <w:t>collection methods:</w:t>
      </w:r>
    </w:p>
    <w:p w:rsidR="00000000" w:rsidRPr="00E76DC9" w:rsidP="00E76DC9">
      <w:pPr>
        <w:pStyle w:val="ListBullet2"/>
      </w:pPr>
      <w:r w:rsidRPr="00E76DC9">
        <w:t>a range of methods for collecting live specimens including capture and euthanasia techniques</w:t>
      </w:r>
    </w:p>
    <w:p w:rsidR="00000000" w:rsidRPr="00E76DC9" w:rsidP="00E76DC9">
      <w:pPr>
        <w:pStyle w:val="ListBullet2"/>
      </w:pPr>
      <w:r w:rsidRPr="00E76DC9">
        <w:t>accessing specimens from existing collections in other institutions</w:t>
      </w:r>
    </w:p>
    <w:p w:rsidR="00000000" w:rsidRPr="00E76DC9" w:rsidP="00E76DC9">
      <w:pPr>
        <w:pStyle w:val="ListBullet"/>
      </w:pPr>
      <w:r w:rsidRPr="00E76DC9">
        <w:t>specimen suitability including level of preservation, inclusion of identifying features</w:t>
      </w:r>
    </w:p>
    <w:p w:rsidR="00000000" w:rsidRPr="00E76DC9" w:rsidP="00E76DC9">
      <w:pPr>
        <w:pStyle w:val="ListBullet"/>
      </w:pPr>
      <w:r w:rsidRPr="00E76DC9">
        <w:t>identification strategies:</w:t>
      </w:r>
    </w:p>
    <w:p w:rsidR="00000000" w:rsidRPr="00E76DC9" w:rsidP="00E76DC9">
      <w:pPr>
        <w:pStyle w:val="ListBullet2"/>
      </w:pPr>
      <w:r w:rsidRPr="00E76DC9">
        <w:t>use of field guides, keys and taxonomic charts</w:t>
      </w:r>
    </w:p>
    <w:p w:rsidR="00000000" w:rsidRPr="00E76DC9" w:rsidP="00E76DC9">
      <w:pPr>
        <w:pStyle w:val="ListBullet2"/>
      </w:pPr>
      <w:r w:rsidRPr="00E76DC9">
        <w:t>collaboration with experts</w:t>
      </w:r>
    </w:p>
    <w:p w:rsidR="00000000" w:rsidRPr="00E76DC9" w:rsidP="00E76DC9">
      <w:pPr>
        <w:pStyle w:val="ListBullet"/>
      </w:pPr>
      <w:r w:rsidRPr="00E76DC9">
        <w:t>identification data to be recorded at time of collection:</w:t>
      </w:r>
    </w:p>
    <w:p w:rsidR="00000000" w:rsidRPr="00E76DC9" w:rsidP="00E76DC9">
      <w:pPr>
        <w:pStyle w:val="ListBullet2"/>
      </w:pPr>
      <w:r w:rsidRPr="00E76DC9">
        <w:t>identi</w:t>
      </w:r>
      <w:r w:rsidRPr="00E76DC9">
        <w:t>fication number and collection/catalogue details</w:t>
      </w:r>
    </w:p>
    <w:p w:rsidR="00000000" w:rsidRPr="00E76DC9" w:rsidP="00E76DC9">
      <w:pPr>
        <w:pStyle w:val="ListBullet2"/>
      </w:pPr>
      <w:r w:rsidRPr="00E76DC9">
        <w:t>collection information including collector, location, time, date, environment and habitat</w:t>
      </w:r>
    </w:p>
    <w:p w:rsidR="00000000" w:rsidRPr="00E76DC9" w:rsidP="00E76DC9">
      <w:pPr>
        <w:pStyle w:val="ListBullet2"/>
      </w:pPr>
      <w:r w:rsidRPr="00E76DC9">
        <w:t>reference photographs of the environment in the field and the specimen</w:t>
      </w:r>
    </w:p>
    <w:p w:rsidR="00000000" w:rsidRPr="00E76DC9" w:rsidP="00E76DC9">
      <w:pPr>
        <w:pStyle w:val="ListBullet2"/>
      </w:pPr>
      <w:r w:rsidRPr="00E76DC9">
        <w:t>identifying characteristics of specimens:</w:t>
      </w:r>
    </w:p>
    <w:p w:rsidR="00000000" w:rsidRPr="00E76DC9" w:rsidP="00E76DC9">
      <w:pPr>
        <w:pStyle w:val="ListBullet3"/>
      </w:pPr>
      <w:r w:rsidRPr="00E76DC9">
        <w:t>sta</w:t>
      </w:r>
      <w:r w:rsidRPr="00E76DC9">
        <w:t>ndard measurements including mass, length and size</w:t>
      </w:r>
    </w:p>
    <w:p w:rsidR="00000000" w:rsidRPr="00E76DC9" w:rsidP="00E76DC9">
      <w:pPr>
        <w:pStyle w:val="ListBullet3"/>
      </w:pPr>
      <w:r w:rsidRPr="00E76DC9">
        <w:t>morphological characteristics</w:t>
      </w:r>
    </w:p>
    <w:p w:rsidR="00000000" w:rsidRPr="00E76DC9" w:rsidP="00E76DC9">
      <w:pPr>
        <w:pStyle w:val="ListBullet3"/>
      </w:pPr>
      <w:r w:rsidRPr="00E76DC9">
        <w:t>sex</w:t>
      </w:r>
    </w:p>
    <w:p w:rsidR="00000000" w:rsidRPr="00E76DC9" w:rsidP="00E76DC9">
      <w:pPr>
        <w:pStyle w:val="ListBullet"/>
      </w:pPr>
      <w:r w:rsidRPr="00E76DC9">
        <w:t>preparation and preservation techniques for plant and animal specimens:</w:t>
      </w:r>
    </w:p>
    <w:p w:rsidR="00000000" w:rsidRPr="00E76DC9" w:rsidP="00E76DC9">
      <w:pPr>
        <w:pStyle w:val="ListBullet2"/>
      </w:pPr>
      <w:r w:rsidRPr="00E76DC9">
        <w:t>dissection</w:t>
      </w:r>
    </w:p>
    <w:p w:rsidR="00000000" w:rsidRPr="00E76DC9" w:rsidP="00E76DC9">
      <w:pPr>
        <w:pStyle w:val="ListBullet2"/>
      </w:pPr>
      <w:r w:rsidRPr="00E76DC9">
        <w:t>soft body and skeletal specimens</w:t>
      </w:r>
    </w:p>
    <w:p w:rsidR="00000000" w:rsidRPr="00E76DC9" w:rsidP="00E76DC9">
      <w:pPr>
        <w:pStyle w:val="ListBullet2"/>
      </w:pPr>
      <w:r w:rsidRPr="00E76DC9">
        <w:t>chemical and physical treatments</w:t>
      </w:r>
    </w:p>
    <w:p w:rsidR="00000000" w:rsidRPr="00E76DC9" w:rsidP="00E76DC9">
      <w:pPr>
        <w:pStyle w:val="ListBullet"/>
      </w:pPr>
      <w:r w:rsidRPr="00E76DC9">
        <w:t>work</w:t>
      </w:r>
      <w:r w:rsidRPr="00E76DC9">
        <w:t>place processes and procedures for creation of displays relevant to job role</w:t>
      </w:r>
    </w:p>
    <w:p w:rsidR="00000000" w:rsidRPr="00E76DC9" w:rsidP="00E76DC9">
      <w:pPr>
        <w:pStyle w:val="ListBullet"/>
      </w:pPr>
      <w:r w:rsidRPr="00E76DC9">
        <w:t>awareness of environmental sustainability issues as they relate to the work task</w:t>
      </w:r>
    </w:p>
    <w:p w:rsidR="00000000" w:rsidRPr="00E76DC9" w:rsidP="00E76DC9">
      <w:pPr>
        <w:pStyle w:val="ListBullet"/>
      </w:pPr>
      <w:r w:rsidRPr="00E76DC9">
        <w:t>legal, ethical and work health and safety (WHS) requirements specific to the work task including traceability, confidentiality and security requirements of all client information, and laboratory data and records.</w:t>
      </w:r>
    </w:p>
    <w:p w:rsidR="00000000" w:rsidRPr="00E76DC9" w:rsidP="00E76DC9">
      <w:pPr>
        <w:pStyle w:val="AllowPageBreak"/>
      </w:pPr>
    </w:p>
    <w:p w:rsidR="00000000" w:rsidRPr="00E76DC9" w:rsidP="00E76DC9">
      <w:pPr>
        <w:pStyle w:val="Heading1"/>
      </w:pPr>
      <w:bookmarkStart w:id="4" w:name="O_985699"/>
      <w:bookmarkEnd w:id="4"/>
      <w:r w:rsidRPr="00E76DC9">
        <w:t>Assessment Conditions</w:t>
      </w:r>
    </w:p>
    <w:p w:rsidR="00000000" w:rsidRPr="00E76DC9" w:rsidP="00E01487">
      <w:pPr>
        <w:pStyle w:val="BodyText"/>
      </w:pPr>
      <w:r w:rsidRPr="00E76DC9">
        <w:t>Skil</w:t>
      </w:r>
      <w:r w:rsidRPr="00E76DC9">
        <w:t xml:space="preserve">ls must have been demonstrated in the workplace or in a simulated environment that reflects workplace conditions and contingencies. The following conditions must be met for this unit: </w:t>
      </w:r>
    </w:p>
    <w:p w:rsidR="00000000" w:rsidRPr="00E76DC9" w:rsidP="00E76DC9">
      <w:pPr>
        <w:pStyle w:val="ListBullet"/>
      </w:pPr>
      <w:r w:rsidRPr="00E76DC9">
        <w:t xml:space="preserve">use of suitable facilities, equipment and resources, including: </w:t>
      </w:r>
    </w:p>
    <w:p w:rsidR="00000000" w:rsidRPr="00E76DC9" w:rsidP="00E76DC9">
      <w:pPr>
        <w:pStyle w:val="ListBullet2"/>
      </w:pPr>
      <w:r w:rsidRPr="00E76DC9">
        <w:t>a st</w:t>
      </w:r>
      <w:r w:rsidRPr="00E76DC9">
        <w:t>andard laboratory equipped with equipment and reagents</w:t>
      </w:r>
    </w:p>
    <w:p w:rsidR="00000000" w:rsidRPr="00E76DC9" w:rsidP="00E76DC9">
      <w:pPr>
        <w:pStyle w:val="ListBullet2"/>
      </w:pPr>
      <w:r w:rsidRPr="00E76DC9">
        <w:t>workplace procedures for the collection, storage, preservation, mounting and documentation of specimens and preparation of displays.</w:t>
      </w:r>
    </w:p>
    <w:p w:rsidR="00000000" w:rsidRPr="00E76DC9" w:rsidP="00E01487">
      <w:pPr>
        <w:pStyle w:val="BodyText"/>
      </w:pPr>
      <w:r w:rsidRPr="00E76DC9">
        <w:br/>
        <w:t>Assessors must satisfy the NVR/AQTF mandatory competency requiremen</w:t>
      </w:r>
      <w:r w:rsidRPr="00E76DC9">
        <w:t>ts for assessors.</w:t>
      </w:r>
    </w:p>
    <w:p w:rsidR="00000000" w:rsidRPr="00E76DC9" w:rsidP="00E76DC9">
      <w:pPr>
        <w:pStyle w:val="AllowPageBreak"/>
      </w:pPr>
    </w:p>
    <w:p w:rsidR="00000000" w:rsidRPr="00E76DC9" w:rsidP="00E76DC9">
      <w:pPr>
        <w:pStyle w:val="Heading1"/>
      </w:pPr>
      <w:bookmarkStart w:id="5" w:name="O_985697"/>
      <w:bookmarkEnd w:id="5"/>
      <w:r w:rsidRPr="00E76DC9">
        <w:t>Links</w:t>
      </w:r>
    </w:p>
    <w:p w:rsidR="00000000" w:rsidRPr="00E76DC9" w:rsidP="00E01487">
      <w:pPr>
        <w:pStyle w:val="BodyText"/>
      </w:pPr>
      <w:r w:rsidRPr="00E76DC9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A457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76DC9" w:rsidP="00E76DC9"/>
    <w:sectPr w:rsidSect="00E76D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D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DC9" w:rsidRPr="00E01487" w:rsidP="00E014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D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87" w:rsidP="00E76D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1487" w:rsidP="00E76D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01487" w:rsidP="00E76D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D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6DC9" w:rsidRPr="00E01487" w:rsidP="00E014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D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87" w:rsidRPr="002D2AF8" w:rsidP="00E76D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MSL975043 Prepare animal and plant material for display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E01487" w:rsidP="00E76D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4EDE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383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BC4D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D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D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D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D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D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D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D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D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D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D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D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DC9"/>
  </w:style>
  <w:style w:type="character" w:customStyle="1" w:styleId="Heading1Char">
    <w:name w:val="Heading 1 Char"/>
    <w:basedOn w:val="DefaultParagraphFont"/>
    <w:link w:val="Heading1"/>
    <w:rsid w:val="00E76D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D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D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6DC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6DC9"/>
    <w:rPr>
      <w:b/>
      <w:spacing w:val="0"/>
    </w:rPr>
  </w:style>
  <w:style w:type="paragraph" w:styleId="ListBullet2">
    <w:name w:val="List Bullet 2"/>
    <w:basedOn w:val="List2"/>
    <w:rsid w:val="00E76DC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6DC9"/>
    <w:rPr>
      <w:i/>
    </w:rPr>
  </w:style>
  <w:style w:type="paragraph" w:customStyle="1" w:styleId="SuperHeading">
    <w:name w:val="SuperHeading"/>
    <w:basedOn w:val="Normal"/>
    <w:rsid w:val="00E76D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D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76DC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76D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D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D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D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D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D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D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D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D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D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D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D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D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D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D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6D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6D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D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D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6D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D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D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D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D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D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D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D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D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6D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D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D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DC9"/>
  </w:style>
  <w:style w:type="paragraph" w:styleId="TableofFigures">
    <w:name w:val="table of figures"/>
    <w:basedOn w:val="Normal"/>
    <w:next w:val="Normal"/>
    <w:semiHidden/>
    <w:rsid w:val="00E76D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DC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76DC9"/>
    <w:rPr>
      <w:rFonts w:ascii="Wingdings" w:hAnsi="Wingdings"/>
    </w:rPr>
  </w:style>
  <w:style w:type="paragraph" w:customStyle="1" w:styleId="TableHeading">
    <w:name w:val="Table Heading"/>
    <w:basedOn w:val="HeadingBase"/>
    <w:rsid w:val="00E76D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DC9"/>
    <w:rPr>
      <w:color w:val="0033CC"/>
      <w:u w:val="none"/>
    </w:rPr>
  </w:style>
  <w:style w:type="paragraph" w:customStyle="1" w:styleId="BodyTextRight">
    <w:name w:val="Body Text Right"/>
    <w:basedOn w:val="BodyText"/>
    <w:rsid w:val="00E76D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D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DC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D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D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D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DC9"/>
    <w:rPr>
      <w:sz w:val="32"/>
    </w:rPr>
  </w:style>
  <w:style w:type="paragraph" w:customStyle="1" w:styleId="HeadingProcedure">
    <w:name w:val="Heading Procedure"/>
    <w:basedOn w:val="HeadingBase"/>
    <w:next w:val="Normal"/>
    <w:rsid w:val="00E76D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DC9"/>
    <w:pPr>
      <w:spacing w:before="60" w:after="60"/>
    </w:pPr>
  </w:style>
  <w:style w:type="paragraph" w:styleId="ListContinue">
    <w:name w:val="List Continue"/>
    <w:basedOn w:val="List"/>
    <w:rsid w:val="00E76DC9"/>
    <w:pPr>
      <w:ind w:firstLine="0"/>
    </w:pPr>
  </w:style>
  <w:style w:type="paragraph" w:customStyle="1" w:styleId="ListNote">
    <w:name w:val="List Note"/>
    <w:basedOn w:val="List"/>
    <w:rsid w:val="00E76D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D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D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DC9"/>
    <w:rPr>
      <w:rFonts w:ascii="Courier New" w:hAnsi="Courier New"/>
    </w:rPr>
  </w:style>
  <w:style w:type="paragraph" w:customStyle="1" w:styleId="NoteBullet">
    <w:name w:val="Note Bullet"/>
    <w:basedOn w:val="Note"/>
    <w:rsid w:val="00E76D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D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D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D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DC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6D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D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DC9"/>
    <w:rPr>
      <w:b/>
      <w:smallCaps/>
    </w:rPr>
  </w:style>
  <w:style w:type="paragraph" w:customStyle="1" w:styleId="TableListNumber">
    <w:name w:val="Table List Number"/>
    <w:basedOn w:val="ListNumber"/>
    <w:rsid w:val="00E76D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D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DC9"/>
    <w:pPr>
      <w:numPr>
        <w:numId w:val="10"/>
      </w:numPr>
    </w:pPr>
  </w:style>
  <w:style w:type="paragraph" w:customStyle="1" w:styleId="ListAlpha2">
    <w:name w:val="List Alpha 2"/>
    <w:basedOn w:val="List2"/>
    <w:rsid w:val="00E76DC9"/>
    <w:pPr>
      <w:numPr>
        <w:numId w:val="9"/>
      </w:numPr>
    </w:pPr>
  </w:style>
  <w:style w:type="paragraph" w:styleId="List2">
    <w:name w:val="List 2"/>
    <w:basedOn w:val="BodyText"/>
    <w:rsid w:val="00E76D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D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D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DC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76DC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76DC9"/>
    <w:pPr>
      <w:numPr>
        <w:numId w:val="5"/>
      </w:numPr>
    </w:pPr>
  </w:style>
  <w:style w:type="paragraph" w:styleId="ListContinue2">
    <w:name w:val="List Continue 2"/>
    <w:basedOn w:val="List2"/>
    <w:rsid w:val="00E76DC9"/>
    <w:pPr>
      <w:ind w:firstLine="0"/>
    </w:pPr>
  </w:style>
  <w:style w:type="paragraph" w:styleId="ListContinue3">
    <w:name w:val="List Continue 3"/>
    <w:basedOn w:val="List3"/>
    <w:rsid w:val="00E76DC9"/>
    <w:pPr>
      <w:ind w:left="1021" w:firstLine="0"/>
    </w:pPr>
  </w:style>
  <w:style w:type="paragraph" w:styleId="ListContinue4">
    <w:name w:val="List Continue 4"/>
    <w:basedOn w:val="List4"/>
    <w:rsid w:val="00E76DC9"/>
    <w:pPr>
      <w:ind w:firstLine="0"/>
    </w:pPr>
  </w:style>
  <w:style w:type="paragraph" w:styleId="ListContinue5">
    <w:name w:val="List Continue 5"/>
    <w:basedOn w:val="List5"/>
    <w:rsid w:val="00E76DC9"/>
    <w:pPr>
      <w:ind w:firstLine="0"/>
    </w:pPr>
  </w:style>
  <w:style w:type="paragraph" w:styleId="ListNumber3">
    <w:name w:val="List Number 3"/>
    <w:basedOn w:val="List3"/>
    <w:rsid w:val="00E76DC9"/>
    <w:pPr>
      <w:numPr>
        <w:numId w:val="6"/>
      </w:numPr>
    </w:pPr>
  </w:style>
  <w:style w:type="paragraph" w:styleId="ListNumber4">
    <w:name w:val="List Number 4"/>
    <w:basedOn w:val="List4"/>
    <w:rsid w:val="00E76DC9"/>
    <w:pPr>
      <w:numPr>
        <w:numId w:val="7"/>
      </w:numPr>
    </w:pPr>
  </w:style>
  <w:style w:type="paragraph" w:styleId="ListNumber5">
    <w:name w:val="List Number 5"/>
    <w:basedOn w:val="List5"/>
    <w:rsid w:val="00E76DC9"/>
    <w:pPr>
      <w:numPr>
        <w:numId w:val="8"/>
      </w:numPr>
    </w:pPr>
  </w:style>
  <w:style w:type="paragraph" w:styleId="BlockText">
    <w:name w:val="Block Text"/>
    <w:basedOn w:val="Normal"/>
    <w:rsid w:val="00E76D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D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DC9"/>
    <w:rPr>
      <w:sz w:val="16"/>
      <w:vertAlign w:val="superscript"/>
    </w:rPr>
  </w:style>
  <w:style w:type="character" w:customStyle="1" w:styleId="Symbols">
    <w:name w:val="Symbols"/>
    <w:basedOn w:val="DefaultParagraphFont"/>
    <w:rsid w:val="00E76DC9"/>
    <w:rPr>
      <w:rFonts w:ascii="Symbol" w:hAnsi="Symbol"/>
    </w:rPr>
  </w:style>
  <w:style w:type="character" w:customStyle="1" w:styleId="MenuOptions">
    <w:name w:val="Menu Options"/>
    <w:basedOn w:val="DefaultParagraphFont"/>
    <w:rsid w:val="00E76D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DC9"/>
    <w:rPr>
      <w:b/>
    </w:rPr>
  </w:style>
  <w:style w:type="character" w:customStyle="1" w:styleId="Underlined">
    <w:name w:val="Underlined"/>
    <w:basedOn w:val="DefaultParagraphFont"/>
    <w:rsid w:val="00E76DC9"/>
    <w:rPr>
      <w:u w:val="single"/>
    </w:rPr>
  </w:style>
  <w:style w:type="paragraph" w:customStyle="1" w:styleId="TableBodyTextRight">
    <w:name w:val="Table Body Text Right"/>
    <w:basedOn w:val="TableBodyText"/>
    <w:rsid w:val="00E76D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DC9"/>
    <w:rPr>
      <w:sz w:val="18"/>
    </w:rPr>
  </w:style>
  <w:style w:type="paragraph" w:customStyle="1" w:styleId="BodySmallRight">
    <w:name w:val="Body Small Right"/>
    <w:basedOn w:val="BodyTextRight"/>
    <w:rsid w:val="00E76DC9"/>
    <w:rPr>
      <w:sz w:val="18"/>
      <w:szCs w:val="18"/>
    </w:rPr>
  </w:style>
  <w:style w:type="paragraph" w:customStyle="1" w:styleId="MarginEdition">
    <w:name w:val="Margin Edition"/>
    <w:basedOn w:val="MarginNote"/>
    <w:rsid w:val="00E76D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DC9"/>
    <w:rPr>
      <w:sz w:val="2"/>
      <w:szCs w:val="2"/>
    </w:rPr>
  </w:style>
  <w:style w:type="character" w:customStyle="1" w:styleId="Small">
    <w:name w:val="Small"/>
    <w:basedOn w:val="DefaultParagraphFont"/>
    <w:rsid w:val="00E76DC9"/>
    <w:rPr>
      <w:sz w:val="16"/>
    </w:rPr>
  </w:style>
  <w:style w:type="paragraph" w:customStyle="1" w:styleId="WideTable">
    <w:name w:val="Wide Table"/>
    <w:basedOn w:val="Normal"/>
    <w:rsid w:val="00E76D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DC9"/>
  </w:style>
  <w:style w:type="paragraph" w:styleId="Quote">
    <w:name w:val="Quote"/>
    <w:basedOn w:val="Heading1"/>
    <w:link w:val="QuoteChar"/>
    <w:qFormat/>
    <w:rsid w:val="00E76D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D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DC9"/>
    <w:pPr>
      <w:pageBreakBefore/>
    </w:pPr>
  </w:style>
  <w:style w:type="paragraph" w:customStyle="1" w:styleId="Border">
    <w:name w:val="Border"/>
    <w:basedOn w:val="Normal"/>
    <w:qFormat/>
    <w:rsid w:val="00E76D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D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D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D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D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D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D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D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D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DC9"/>
    <w:rPr>
      <w:u w:val="single"/>
    </w:rPr>
  </w:style>
  <w:style w:type="character" w:customStyle="1" w:styleId="BoldandItalics">
    <w:name w:val="Bold and Italics"/>
    <w:qFormat/>
    <w:rsid w:val="00E76DC9"/>
    <w:rPr>
      <w:b/>
      <w:i/>
      <w:u w:val="none"/>
    </w:rPr>
  </w:style>
  <w:style w:type="paragraph" w:styleId="BalloonText">
    <w:name w:val="Balloon Text"/>
    <w:basedOn w:val="Normal"/>
    <w:link w:val="BalloonTextChar"/>
    <w:rsid w:val="00E76D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D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D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D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D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D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6DC9"/>
    <w:pPr>
      <w:spacing w:before="0" w:after="0"/>
    </w:pPr>
  </w:style>
  <w:style w:type="paragraph" w:customStyle="1" w:styleId="BodyTextBold">
    <w:name w:val="Body Text Bold"/>
    <w:basedOn w:val="BodyText"/>
    <w:qFormat/>
    <w:rsid w:val="00E76DC9"/>
    <w:rPr>
      <w:b/>
    </w:rPr>
  </w:style>
  <w:style w:type="character" w:styleId="Hyperlink">
    <w:name w:val="Hyperlink"/>
    <w:basedOn w:val="DefaultParagraphFont"/>
    <w:uiPriority w:val="99"/>
    <w:unhideWhenUsed/>
    <w:rsid w:val="00E014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3038</Characters>
  <Application>Microsoft Office Word</Application>
  <DocSecurity>0</DocSecurity>
  <Lines>84</Lines>
  <Paragraphs>65</Paragraphs>
  <ScaleCrop>false</ScaleCrop>
  <Company>Author-it Software Corporation Ltd.</Company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MSL975043 Prepare animal and plant material for display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2022-12-19T23:56:00Z</dcterms:created>
  <dcterms:modified xsi:type="dcterms:W3CDTF">2022-12-19T23:56:00Z</dcterms:modified>
</cp:coreProperties>
</file>