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E40" w:rsidP="00F84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MSL975042 Design and supervise complex environmental field surveys</w:t>
      </w:r>
      <w:r>
        <w:fldChar w:fldCharType="end"/>
      </w:r>
    </w:p>
    <w:p w:rsidR="00F84E40" w:rsidP="00F84E40">
      <w:pPr>
        <w:pStyle w:val="Version"/>
        <w:sectPr w:rsidSect="00747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BF0" w:rsidP="00747BF0">
      <w:pPr>
        <w:pStyle w:val="SuperHeading"/>
      </w:pPr>
      <w:r w:rsidRPr="00747BF0">
        <w:t>Assessment Requirements for MSL975042 Design and supervise complex environmental field surveys</w:t>
      </w:r>
    </w:p>
    <w:p w:rsidR="00000000" w:rsidRPr="00747BF0" w:rsidP="00747BF0">
      <w:pPr>
        <w:pStyle w:val="Heading1"/>
      </w:pPr>
      <w:bookmarkStart w:id="1" w:name="O_985715"/>
      <w:bookmarkEnd w:id="1"/>
      <w:r w:rsidRPr="00747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747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7BF0" w:rsidP="00747BF0">
            <w:pPr>
              <w:pStyle w:val="BodyText"/>
            </w:pPr>
            <w:r w:rsidRPr="00747BF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7BF0">
            <w:pPr>
              <w:pStyle w:val="BodyText"/>
              <w:rPr>
                <w:lang w:val="en-NZ"/>
              </w:rPr>
            </w:pPr>
            <w:r w:rsidRPr="00747BF0">
              <w:rPr>
                <w:rStyle w:val="SpecialBold"/>
              </w:rPr>
              <w:t>Comments</w:t>
            </w:r>
          </w:p>
        </w:tc>
      </w:tr>
      <w:tr w:rsidTr="00747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F0">
            <w:pPr>
              <w:pStyle w:val="BodyText"/>
              <w:rPr>
                <w:lang w:val="en-NZ"/>
              </w:rPr>
            </w:pPr>
            <w:r w:rsidRPr="00747BF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F0" w:rsidP="00747BF0">
            <w:pPr>
              <w:pStyle w:val="BodyText"/>
            </w:pPr>
            <w:r w:rsidRPr="00747BF0">
              <w:t xml:space="preserve">This version was released in </w:t>
            </w:r>
            <w:r w:rsidRPr="00747BF0">
              <w:rPr>
                <w:rStyle w:val="Emphasis"/>
              </w:rPr>
              <w:t>MSL Laboratory Operations Training Package Release 2.0.</w:t>
            </w:r>
          </w:p>
          <w:p w:rsidR="00000000" w:rsidRPr="00747BF0" w:rsidP="00747BF0">
            <w:pPr>
              <w:pStyle w:val="BodyText"/>
            </w:pPr>
            <w:r w:rsidRPr="00747BF0">
              <w:t>Supersedes and equivalent to MSL975011 Design and supervise complex environmental field surveys. Foundation skill information added. Range of conditions removed. Assessment requirements amended.</w:t>
            </w:r>
          </w:p>
        </w:tc>
      </w:tr>
    </w:tbl>
    <w:p w:rsidR="00000000" w:rsidRPr="00747BF0" w:rsidP="00747BF0">
      <w:pPr>
        <w:pStyle w:val="BodyText"/>
      </w:pPr>
    </w:p>
    <w:p w:rsidR="00000000" w:rsidRPr="00747BF0" w:rsidP="00747BF0">
      <w:pPr>
        <w:pStyle w:val="AllowPageBreak"/>
      </w:pPr>
    </w:p>
    <w:p w:rsidR="00000000" w:rsidRPr="00747BF0" w:rsidP="00747BF0">
      <w:pPr>
        <w:pStyle w:val="Heading1"/>
      </w:pPr>
      <w:bookmarkStart w:id="2" w:name="O_985718"/>
      <w:bookmarkEnd w:id="2"/>
      <w:r w:rsidRPr="00747BF0">
        <w:t>Performance Evidence</w:t>
      </w:r>
    </w:p>
    <w:p w:rsidR="00000000" w:rsidRPr="00747BF0" w:rsidP="00F84E40">
      <w:pPr>
        <w:pStyle w:val="BodyText"/>
      </w:pPr>
      <w:r w:rsidRPr="00747BF0">
        <w:t>There must be evidenc</w:t>
      </w:r>
      <w:r w:rsidRPr="00747BF0">
        <w:t>e the candidate has completed the tasks outlined in the elements and performance criteria of this unit, and:</w:t>
      </w:r>
    </w:p>
    <w:p w:rsidR="00000000" w:rsidRPr="00747BF0" w:rsidP="00747BF0">
      <w:pPr>
        <w:pStyle w:val="ListBullet"/>
      </w:pPr>
      <w:r w:rsidRPr="00747BF0">
        <w:t>effectively designed, organised and supervised at least 1 complex environmental field survey.</w:t>
      </w:r>
    </w:p>
    <w:p w:rsidR="00000000" w:rsidRPr="00747BF0" w:rsidP="00747BF0">
      <w:pPr>
        <w:pStyle w:val="AllowPageBreak"/>
      </w:pPr>
    </w:p>
    <w:p w:rsidR="00000000" w:rsidRPr="00747BF0" w:rsidP="00747BF0">
      <w:pPr>
        <w:pStyle w:val="Heading1"/>
      </w:pPr>
      <w:bookmarkStart w:id="3" w:name="O_985717"/>
      <w:bookmarkEnd w:id="3"/>
      <w:r w:rsidRPr="00747BF0">
        <w:t>Knowledge Evidence</w:t>
      </w:r>
    </w:p>
    <w:p w:rsidR="00000000" w:rsidRPr="00747BF0" w:rsidP="00F84E40">
      <w:pPr>
        <w:pStyle w:val="BodyText"/>
      </w:pPr>
      <w:r w:rsidRPr="00747BF0">
        <w:t>There must be evidence the candidate has knowledge of:</w:t>
      </w:r>
    </w:p>
    <w:p w:rsidR="00000000" w:rsidRPr="00747BF0" w:rsidP="00747BF0">
      <w:pPr>
        <w:pStyle w:val="ListBullet"/>
      </w:pPr>
      <w:r w:rsidRPr="00747BF0">
        <w:t>general principles of environmental planning and assessment, and environmental protection</w:t>
      </w:r>
    </w:p>
    <w:p w:rsidR="00000000" w:rsidRPr="00747BF0" w:rsidP="00747BF0">
      <w:pPr>
        <w:pStyle w:val="ListBullet"/>
      </w:pPr>
      <w:r w:rsidRPr="00747BF0">
        <w:t>environmental field survey terminology, principles, practices and techniques relevant to job role</w:t>
      </w:r>
    </w:p>
    <w:p w:rsidR="00000000" w:rsidRPr="00747BF0" w:rsidP="00747BF0">
      <w:pPr>
        <w:pStyle w:val="ListBullet"/>
      </w:pPr>
      <w:r w:rsidRPr="00747BF0">
        <w:t>workplace da</w:t>
      </w:r>
      <w:r w:rsidRPr="00747BF0">
        <w:t>ta quality procedures, data recording and storage methods relevant to job role</w:t>
      </w:r>
    </w:p>
    <w:p w:rsidR="00000000" w:rsidRPr="00747BF0" w:rsidP="00747BF0">
      <w:pPr>
        <w:pStyle w:val="ListBullet"/>
      </w:pPr>
      <w:r w:rsidRPr="00747BF0">
        <w:t>current developments in field instrumentation, survey equipment and communication systems relevant to job role</w:t>
      </w:r>
    </w:p>
    <w:p w:rsidR="00000000" w:rsidRPr="00747BF0" w:rsidP="00747BF0">
      <w:pPr>
        <w:pStyle w:val="ListBullet"/>
      </w:pPr>
      <w:r w:rsidRPr="00747BF0">
        <w:t xml:space="preserve">typical purpose and objectives of the complex environmental field </w:t>
      </w:r>
      <w:r w:rsidRPr="00747BF0">
        <w:t>surveys:</w:t>
      </w:r>
    </w:p>
    <w:p w:rsidR="00000000" w:rsidRPr="00747BF0" w:rsidP="00747BF0">
      <w:pPr>
        <w:pStyle w:val="ListBullet2"/>
      </w:pPr>
      <w:r w:rsidRPr="00747BF0">
        <w:t>part of workplace environmental management plan</w:t>
      </w:r>
    </w:p>
    <w:p w:rsidR="00000000" w:rsidRPr="00747BF0" w:rsidP="00747BF0">
      <w:pPr>
        <w:pStyle w:val="ListBullet2"/>
      </w:pPr>
      <w:r w:rsidRPr="00747BF0">
        <w:t>statutory requirements</w:t>
      </w:r>
    </w:p>
    <w:p w:rsidR="00000000" w:rsidRPr="00747BF0" w:rsidP="00747BF0">
      <w:pPr>
        <w:pStyle w:val="ListBullet2"/>
      </w:pPr>
      <w:r w:rsidRPr="00747BF0">
        <w:t>environmental impact assessment for major development</w:t>
      </w:r>
    </w:p>
    <w:p w:rsidR="00000000" w:rsidRPr="00747BF0" w:rsidP="00747BF0">
      <w:pPr>
        <w:pStyle w:val="ListBullet2"/>
      </w:pPr>
      <w:r w:rsidRPr="00747BF0">
        <w:t>environment audit</w:t>
      </w:r>
    </w:p>
    <w:p w:rsidR="00000000" w:rsidRPr="00747BF0" w:rsidP="00747BF0">
      <w:pPr>
        <w:pStyle w:val="ListBullet2"/>
      </w:pPr>
      <w:r w:rsidRPr="00747BF0">
        <w:t>pollution control activity</w:t>
      </w:r>
    </w:p>
    <w:p w:rsidR="00000000" w:rsidRPr="00747BF0" w:rsidP="00747BF0">
      <w:pPr>
        <w:pStyle w:val="ListBullet2"/>
      </w:pPr>
      <w:r w:rsidRPr="00747BF0">
        <w:t>general environmental and ecological surveys</w:t>
      </w:r>
    </w:p>
    <w:p w:rsidR="00000000" w:rsidRPr="00747BF0" w:rsidP="00747BF0">
      <w:pPr>
        <w:pStyle w:val="ListBullet2"/>
      </w:pPr>
      <w:r w:rsidRPr="00747BF0">
        <w:t>research studies</w:t>
      </w:r>
    </w:p>
    <w:p w:rsidR="00000000" w:rsidRPr="00747BF0" w:rsidP="00747BF0">
      <w:pPr>
        <w:pStyle w:val="ListBullet"/>
      </w:pPr>
      <w:r w:rsidRPr="00747BF0">
        <w:t>rights and responsibilities of employers and employees when conducting field activities, such as legal/regulatory requirements, risk management, safety and emergency management, and environmental protection</w:t>
      </w:r>
    </w:p>
    <w:p w:rsidR="00000000" w:rsidRPr="00747BF0" w:rsidP="00747BF0">
      <w:pPr>
        <w:pStyle w:val="ListBullet"/>
      </w:pPr>
      <w:r w:rsidRPr="00747BF0">
        <w:t>types of field survey activities:</w:t>
      </w:r>
    </w:p>
    <w:p w:rsidR="00000000" w:rsidRPr="00747BF0" w:rsidP="00747BF0">
      <w:pPr>
        <w:pStyle w:val="ListBullet2"/>
      </w:pPr>
      <w:r w:rsidRPr="00747BF0">
        <w:t>climate and me</w:t>
      </w:r>
      <w:r w:rsidRPr="00747BF0">
        <w:t>teorology</w:t>
      </w:r>
    </w:p>
    <w:p w:rsidR="00000000" w:rsidRPr="00747BF0" w:rsidP="00747BF0">
      <w:pPr>
        <w:pStyle w:val="ListBullet2"/>
      </w:pPr>
      <w:r w:rsidRPr="00747BF0">
        <w:t>geology, soils and geomorphology</w:t>
      </w:r>
    </w:p>
    <w:p w:rsidR="00000000" w:rsidRPr="00747BF0" w:rsidP="00747BF0">
      <w:pPr>
        <w:pStyle w:val="ListBullet2"/>
      </w:pPr>
      <w:r w:rsidRPr="00747BF0">
        <w:t>hydrology and water quality</w:t>
      </w:r>
    </w:p>
    <w:p w:rsidR="00000000" w:rsidRPr="00747BF0" w:rsidP="00747BF0">
      <w:pPr>
        <w:pStyle w:val="ListBullet2"/>
      </w:pPr>
      <w:r w:rsidRPr="00747BF0">
        <w:t>noise</w:t>
      </w:r>
    </w:p>
    <w:p w:rsidR="00000000" w:rsidRPr="00747BF0" w:rsidP="00747BF0">
      <w:pPr>
        <w:pStyle w:val="ListBullet2"/>
      </w:pPr>
      <w:r w:rsidRPr="00747BF0">
        <w:t>land resources, vegetation, wildlife and conservation</w:t>
      </w:r>
    </w:p>
    <w:p w:rsidR="00000000" w:rsidRPr="00747BF0" w:rsidP="00747BF0">
      <w:pPr>
        <w:pStyle w:val="ListBullet2"/>
      </w:pPr>
      <w:r w:rsidRPr="00747BF0">
        <w:t>land uses, agriculture, forestry, mining and recreation</w:t>
      </w:r>
    </w:p>
    <w:p w:rsidR="00000000" w:rsidRPr="00747BF0" w:rsidP="00747BF0">
      <w:pPr>
        <w:pStyle w:val="ListBullet"/>
      </w:pPr>
      <w:r w:rsidRPr="00747BF0">
        <w:t>typical clients of field surveys:</w:t>
      </w:r>
    </w:p>
    <w:p w:rsidR="00000000" w:rsidRPr="00747BF0" w:rsidP="00747BF0">
      <w:pPr>
        <w:pStyle w:val="ListBullet2"/>
      </w:pPr>
      <w:r w:rsidRPr="00747BF0">
        <w:t>Commonwealth, state/territory and</w:t>
      </w:r>
      <w:r w:rsidRPr="00747BF0">
        <w:t xml:space="preserve"> local government agencies</w:t>
      </w:r>
    </w:p>
    <w:p w:rsidR="00000000" w:rsidRPr="00747BF0" w:rsidP="00747BF0">
      <w:pPr>
        <w:pStyle w:val="ListBullet2"/>
      </w:pPr>
      <w:r w:rsidRPr="00747BF0">
        <w:t>organisations with monitoring and/or survey responsibilities</w:t>
      </w:r>
    </w:p>
    <w:p w:rsidR="00000000" w:rsidRPr="00747BF0" w:rsidP="00747BF0">
      <w:pPr>
        <w:pStyle w:val="ListBullet2"/>
      </w:pPr>
      <w:r w:rsidRPr="00747BF0">
        <w:t>regulatory authorities</w:t>
      </w:r>
    </w:p>
    <w:p w:rsidR="00000000" w:rsidRPr="00747BF0" w:rsidP="00747BF0">
      <w:pPr>
        <w:pStyle w:val="ListBullet2"/>
      </w:pPr>
      <w:r w:rsidRPr="00747BF0">
        <w:t>private companies</w:t>
      </w:r>
    </w:p>
    <w:p w:rsidR="00000000" w:rsidRPr="00747BF0" w:rsidP="00747BF0">
      <w:pPr>
        <w:pStyle w:val="ListBullet2"/>
      </w:pPr>
      <w:r w:rsidRPr="00747BF0">
        <w:t>developers</w:t>
      </w:r>
    </w:p>
    <w:p w:rsidR="00000000" w:rsidRPr="00747BF0" w:rsidP="00747BF0">
      <w:pPr>
        <w:pStyle w:val="ListBullet2"/>
      </w:pPr>
      <w:r w:rsidRPr="00747BF0">
        <w:t>land owners and leaseholders</w:t>
      </w:r>
    </w:p>
    <w:p w:rsidR="00000000" w:rsidRPr="00747BF0" w:rsidP="00747BF0">
      <w:pPr>
        <w:pStyle w:val="ListBullet"/>
      </w:pPr>
      <w:r w:rsidRPr="00747BF0">
        <w:t>typical field survey problems</w:t>
      </w:r>
    </w:p>
    <w:p w:rsidR="00000000" w:rsidRPr="00747BF0" w:rsidP="00747BF0">
      <w:pPr>
        <w:pStyle w:val="ListBullet"/>
      </w:pPr>
      <w:r w:rsidRPr="00747BF0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747BF0" w:rsidP="00747BF0">
      <w:pPr>
        <w:pStyle w:val="AllowPageBreak"/>
      </w:pPr>
    </w:p>
    <w:p w:rsidR="00000000" w:rsidRPr="00747BF0" w:rsidP="00747BF0">
      <w:pPr>
        <w:pStyle w:val="Heading1"/>
      </w:pPr>
      <w:bookmarkStart w:id="4" w:name="O_985716"/>
      <w:bookmarkEnd w:id="4"/>
      <w:r w:rsidRPr="00747BF0">
        <w:t>Assessment Conditions</w:t>
      </w:r>
    </w:p>
    <w:p w:rsidR="00000000" w:rsidRPr="00747BF0" w:rsidP="00F84E40">
      <w:pPr>
        <w:pStyle w:val="BodyText"/>
      </w:pPr>
      <w:r w:rsidRPr="00747BF0">
        <w:t>Skil</w:t>
      </w:r>
      <w:r w:rsidRPr="00747BF0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747BF0" w:rsidP="00747BF0">
      <w:pPr>
        <w:pStyle w:val="ListBullet"/>
      </w:pPr>
      <w:r w:rsidRPr="00747BF0">
        <w:t>use of suitable facilities, equipment and resources, including:</w:t>
      </w:r>
    </w:p>
    <w:p w:rsidR="00000000" w:rsidRPr="00747BF0" w:rsidP="00747BF0">
      <w:pPr>
        <w:pStyle w:val="ListBullet2"/>
      </w:pPr>
      <w:r w:rsidRPr="00747BF0">
        <w:t>workp</w:t>
      </w:r>
      <w:r w:rsidRPr="00747BF0">
        <w:t>lace procedures and field protocols, equipment/instrument manuals, calibration procedures, instrument fault-finding procedures, general maintenance and repair procedures</w:t>
      </w:r>
    </w:p>
    <w:p w:rsidR="00000000" w:rsidRPr="00747BF0" w:rsidP="00747BF0">
      <w:pPr>
        <w:pStyle w:val="ListBullet2"/>
      </w:pPr>
      <w:r w:rsidRPr="00747BF0">
        <w:t>equipment required for field activities, such as vehicles, navigation and communicatio</w:t>
      </w:r>
      <w:r w:rsidRPr="00747BF0">
        <w:t xml:space="preserve">n equipment, survey equipment, sampling/monitoring equipment, containers and animal cages, field test kits and instruments, consumables, safety equipment, first aid and/or survival kits </w:t>
      </w:r>
    </w:p>
    <w:p w:rsidR="00000000" w:rsidRPr="00747BF0" w:rsidP="00747BF0">
      <w:pPr>
        <w:pStyle w:val="ListBullet2"/>
      </w:pPr>
      <w:r w:rsidRPr="00747BF0">
        <w:t>work program, workplace procedures, codes of practice and field proto</w:t>
      </w:r>
      <w:r w:rsidRPr="00747BF0">
        <w:t>cols and manuals.</w:t>
      </w:r>
    </w:p>
    <w:p w:rsidR="00000000" w:rsidRPr="00747BF0" w:rsidP="00F84E40">
      <w:pPr>
        <w:pStyle w:val="BodyText"/>
      </w:pPr>
      <w:r w:rsidRPr="00747BF0">
        <w:br/>
        <w:t>Assessors must satisfy the NVR/AQTF mandatory competency requirements for assessors.</w:t>
      </w:r>
    </w:p>
    <w:p w:rsidR="00000000" w:rsidRPr="00747BF0" w:rsidP="00747BF0">
      <w:pPr>
        <w:pStyle w:val="AllowPageBreak"/>
      </w:pPr>
    </w:p>
    <w:p w:rsidR="00000000" w:rsidRPr="00747BF0" w:rsidP="00747BF0">
      <w:pPr>
        <w:pStyle w:val="Heading1"/>
      </w:pPr>
      <w:bookmarkStart w:id="5" w:name="O_985714"/>
      <w:bookmarkEnd w:id="5"/>
      <w:r w:rsidRPr="00747BF0">
        <w:t>Links</w:t>
      </w:r>
    </w:p>
    <w:p w:rsidR="00000000" w:rsidRPr="00747BF0" w:rsidP="00F84E40">
      <w:pPr>
        <w:pStyle w:val="BodyText"/>
      </w:pPr>
      <w:r w:rsidRPr="00747BF0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F17D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47BF0" w:rsidP="00747BF0"/>
    <w:sectPr w:rsidSect="00747B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F0" w:rsidRPr="00F84E40" w:rsidP="00F84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40" w:rsidP="00747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E40" w:rsidP="00747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4E40" w:rsidP="00747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BF0" w:rsidRPr="00F84E40" w:rsidP="00F84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40" w:rsidRPr="002D2AF8" w:rsidP="00747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MSL975042 Design and supervise complex environmental field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84E40" w:rsidP="00747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022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42B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E81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BF0"/>
  </w:style>
  <w:style w:type="character" w:customStyle="1" w:styleId="Heading1Char">
    <w:name w:val="Heading 1 Char"/>
    <w:basedOn w:val="DefaultParagraphFont"/>
    <w:link w:val="Heading1"/>
    <w:rsid w:val="00747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B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B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BF0"/>
    <w:rPr>
      <w:b/>
      <w:spacing w:val="0"/>
    </w:rPr>
  </w:style>
  <w:style w:type="paragraph" w:styleId="ListBullet2">
    <w:name w:val="List Bullet 2"/>
    <w:basedOn w:val="List2"/>
    <w:rsid w:val="00747B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7BF0"/>
    <w:rPr>
      <w:i/>
    </w:rPr>
  </w:style>
  <w:style w:type="paragraph" w:customStyle="1" w:styleId="SuperHeading">
    <w:name w:val="SuperHeading"/>
    <w:basedOn w:val="Normal"/>
    <w:rsid w:val="00747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B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B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B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7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BF0"/>
  </w:style>
  <w:style w:type="paragraph" w:styleId="TableofFigures">
    <w:name w:val="table of figures"/>
    <w:basedOn w:val="Normal"/>
    <w:next w:val="Normal"/>
    <w:semiHidden/>
    <w:rsid w:val="00747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B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BF0"/>
    <w:rPr>
      <w:rFonts w:ascii="Wingdings" w:hAnsi="Wingdings"/>
    </w:rPr>
  </w:style>
  <w:style w:type="paragraph" w:customStyle="1" w:styleId="TableHeading">
    <w:name w:val="Table Heading"/>
    <w:basedOn w:val="HeadingBase"/>
    <w:rsid w:val="00747B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BF0"/>
    <w:rPr>
      <w:color w:val="0033CC"/>
      <w:u w:val="none"/>
    </w:rPr>
  </w:style>
  <w:style w:type="paragraph" w:customStyle="1" w:styleId="BodyTextRight">
    <w:name w:val="Body Text Right"/>
    <w:basedOn w:val="BodyText"/>
    <w:rsid w:val="00747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B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BF0"/>
    <w:rPr>
      <w:sz w:val="32"/>
    </w:rPr>
  </w:style>
  <w:style w:type="paragraph" w:customStyle="1" w:styleId="HeadingProcedure">
    <w:name w:val="Heading Procedure"/>
    <w:basedOn w:val="HeadingBase"/>
    <w:next w:val="Normal"/>
    <w:rsid w:val="00747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BF0"/>
    <w:pPr>
      <w:spacing w:before="60" w:after="60"/>
    </w:pPr>
  </w:style>
  <w:style w:type="paragraph" w:styleId="ListContinue">
    <w:name w:val="List Continue"/>
    <w:basedOn w:val="List"/>
    <w:rsid w:val="00747BF0"/>
    <w:pPr>
      <w:ind w:firstLine="0"/>
    </w:pPr>
  </w:style>
  <w:style w:type="paragraph" w:customStyle="1" w:styleId="ListNote">
    <w:name w:val="List Note"/>
    <w:basedOn w:val="List"/>
    <w:rsid w:val="00747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BF0"/>
    <w:rPr>
      <w:rFonts w:ascii="Courier New" w:hAnsi="Courier New"/>
    </w:rPr>
  </w:style>
  <w:style w:type="paragraph" w:customStyle="1" w:styleId="NoteBullet">
    <w:name w:val="Note Bullet"/>
    <w:basedOn w:val="Note"/>
    <w:rsid w:val="00747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B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BF0"/>
    <w:rPr>
      <w:b/>
      <w:smallCaps/>
    </w:rPr>
  </w:style>
  <w:style w:type="paragraph" w:customStyle="1" w:styleId="TableListNumber">
    <w:name w:val="Table List Number"/>
    <w:basedOn w:val="ListNumber"/>
    <w:rsid w:val="00747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BF0"/>
    <w:pPr>
      <w:numPr>
        <w:numId w:val="9"/>
      </w:numPr>
    </w:pPr>
  </w:style>
  <w:style w:type="paragraph" w:customStyle="1" w:styleId="ListAlpha2">
    <w:name w:val="List Alpha 2"/>
    <w:basedOn w:val="List2"/>
    <w:rsid w:val="00747BF0"/>
    <w:pPr>
      <w:numPr>
        <w:numId w:val="8"/>
      </w:numPr>
    </w:pPr>
  </w:style>
  <w:style w:type="paragraph" w:styleId="List2">
    <w:name w:val="List 2"/>
    <w:basedOn w:val="BodyText"/>
    <w:rsid w:val="00747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B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B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BF0"/>
    <w:pPr>
      <w:numPr>
        <w:numId w:val="4"/>
      </w:numPr>
    </w:pPr>
  </w:style>
  <w:style w:type="paragraph" w:styleId="ListContinue2">
    <w:name w:val="List Continue 2"/>
    <w:basedOn w:val="List2"/>
    <w:rsid w:val="00747BF0"/>
    <w:pPr>
      <w:ind w:firstLine="0"/>
    </w:pPr>
  </w:style>
  <w:style w:type="paragraph" w:styleId="ListContinue3">
    <w:name w:val="List Continue 3"/>
    <w:basedOn w:val="List3"/>
    <w:rsid w:val="00747BF0"/>
    <w:pPr>
      <w:ind w:left="1021" w:firstLine="0"/>
    </w:pPr>
  </w:style>
  <w:style w:type="paragraph" w:styleId="ListContinue4">
    <w:name w:val="List Continue 4"/>
    <w:basedOn w:val="List4"/>
    <w:rsid w:val="00747BF0"/>
    <w:pPr>
      <w:ind w:firstLine="0"/>
    </w:pPr>
  </w:style>
  <w:style w:type="paragraph" w:styleId="ListContinue5">
    <w:name w:val="List Continue 5"/>
    <w:basedOn w:val="List5"/>
    <w:rsid w:val="00747BF0"/>
    <w:pPr>
      <w:ind w:firstLine="0"/>
    </w:pPr>
  </w:style>
  <w:style w:type="paragraph" w:styleId="ListNumber3">
    <w:name w:val="List Number 3"/>
    <w:basedOn w:val="List3"/>
    <w:rsid w:val="00747BF0"/>
    <w:pPr>
      <w:numPr>
        <w:numId w:val="5"/>
      </w:numPr>
    </w:pPr>
  </w:style>
  <w:style w:type="paragraph" w:styleId="ListNumber4">
    <w:name w:val="List Number 4"/>
    <w:basedOn w:val="List4"/>
    <w:rsid w:val="00747BF0"/>
    <w:pPr>
      <w:numPr>
        <w:numId w:val="6"/>
      </w:numPr>
    </w:pPr>
  </w:style>
  <w:style w:type="paragraph" w:styleId="ListNumber5">
    <w:name w:val="List Number 5"/>
    <w:basedOn w:val="List5"/>
    <w:rsid w:val="00747BF0"/>
    <w:pPr>
      <w:numPr>
        <w:numId w:val="7"/>
      </w:numPr>
    </w:pPr>
  </w:style>
  <w:style w:type="paragraph" w:styleId="BlockText">
    <w:name w:val="Block Text"/>
    <w:basedOn w:val="Normal"/>
    <w:rsid w:val="00747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BF0"/>
    <w:rPr>
      <w:sz w:val="16"/>
      <w:vertAlign w:val="superscript"/>
    </w:rPr>
  </w:style>
  <w:style w:type="character" w:customStyle="1" w:styleId="Symbols">
    <w:name w:val="Symbols"/>
    <w:basedOn w:val="DefaultParagraphFont"/>
    <w:rsid w:val="00747BF0"/>
    <w:rPr>
      <w:rFonts w:ascii="Symbol" w:hAnsi="Symbol"/>
    </w:rPr>
  </w:style>
  <w:style w:type="character" w:customStyle="1" w:styleId="MenuOptions">
    <w:name w:val="Menu Options"/>
    <w:basedOn w:val="DefaultParagraphFont"/>
    <w:rsid w:val="00747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BF0"/>
    <w:rPr>
      <w:b/>
    </w:rPr>
  </w:style>
  <w:style w:type="character" w:customStyle="1" w:styleId="Underlined">
    <w:name w:val="Underlined"/>
    <w:basedOn w:val="DefaultParagraphFont"/>
    <w:rsid w:val="00747BF0"/>
    <w:rPr>
      <w:u w:val="single"/>
    </w:rPr>
  </w:style>
  <w:style w:type="paragraph" w:customStyle="1" w:styleId="TableBodyTextRight">
    <w:name w:val="Table Body Text Right"/>
    <w:basedOn w:val="TableBodyText"/>
    <w:rsid w:val="00747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BF0"/>
    <w:rPr>
      <w:sz w:val="18"/>
    </w:rPr>
  </w:style>
  <w:style w:type="paragraph" w:customStyle="1" w:styleId="BodySmallRight">
    <w:name w:val="Body Small Right"/>
    <w:basedOn w:val="BodyTextRight"/>
    <w:rsid w:val="00747BF0"/>
    <w:rPr>
      <w:sz w:val="18"/>
      <w:szCs w:val="18"/>
    </w:rPr>
  </w:style>
  <w:style w:type="paragraph" w:customStyle="1" w:styleId="MarginEdition">
    <w:name w:val="Margin Edition"/>
    <w:basedOn w:val="MarginNote"/>
    <w:rsid w:val="00747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BF0"/>
    <w:rPr>
      <w:sz w:val="2"/>
      <w:szCs w:val="2"/>
    </w:rPr>
  </w:style>
  <w:style w:type="character" w:customStyle="1" w:styleId="Small">
    <w:name w:val="Small"/>
    <w:basedOn w:val="DefaultParagraphFont"/>
    <w:rsid w:val="00747BF0"/>
    <w:rPr>
      <w:sz w:val="16"/>
    </w:rPr>
  </w:style>
  <w:style w:type="paragraph" w:customStyle="1" w:styleId="WideTable">
    <w:name w:val="Wide Table"/>
    <w:basedOn w:val="Normal"/>
    <w:rsid w:val="00747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BF0"/>
  </w:style>
  <w:style w:type="paragraph" w:styleId="Quote">
    <w:name w:val="Quote"/>
    <w:basedOn w:val="Heading1"/>
    <w:link w:val="QuoteChar"/>
    <w:qFormat/>
    <w:rsid w:val="00747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BF0"/>
    <w:pPr>
      <w:pageBreakBefore/>
    </w:pPr>
  </w:style>
  <w:style w:type="paragraph" w:customStyle="1" w:styleId="Border">
    <w:name w:val="Border"/>
    <w:basedOn w:val="Normal"/>
    <w:qFormat/>
    <w:rsid w:val="00747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BF0"/>
    <w:rPr>
      <w:u w:val="single"/>
    </w:rPr>
  </w:style>
  <w:style w:type="character" w:customStyle="1" w:styleId="BoldandItalics">
    <w:name w:val="Bold and Italics"/>
    <w:qFormat/>
    <w:rsid w:val="00747BF0"/>
    <w:rPr>
      <w:b/>
      <w:i/>
      <w:u w:val="none"/>
    </w:rPr>
  </w:style>
  <w:style w:type="paragraph" w:styleId="BalloonText">
    <w:name w:val="Balloon Text"/>
    <w:basedOn w:val="Normal"/>
    <w:link w:val="BalloonTextChar"/>
    <w:rsid w:val="00747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BF0"/>
    <w:pPr>
      <w:spacing w:before="0" w:after="0"/>
    </w:pPr>
  </w:style>
  <w:style w:type="paragraph" w:customStyle="1" w:styleId="BodyTextBold">
    <w:name w:val="Body Text Bold"/>
    <w:basedOn w:val="BodyText"/>
    <w:qFormat/>
    <w:rsid w:val="00747BF0"/>
    <w:rPr>
      <w:b/>
    </w:rPr>
  </w:style>
  <w:style w:type="character" w:styleId="Hyperlink">
    <w:name w:val="Hyperlink"/>
    <w:basedOn w:val="DefaultParagraphFont"/>
    <w:uiPriority w:val="99"/>
    <w:unhideWhenUsed/>
    <w:rsid w:val="00F84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3224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MSL975042 Design and supervise complex environmental field surveys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