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643" w:rsidP="00D74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MSL975041 Perform fire assay techniques</w:t>
      </w:r>
      <w:r>
        <w:fldChar w:fldCharType="end"/>
      </w:r>
    </w:p>
    <w:p w:rsidR="00D74643" w:rsidP="00D74643">
      <w:pPr>
        <w:pStyle w:val="Version"/>
        <w:sectPr w:rsidSect="004D5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981" w:rsidP="004D5981">
      <w:pPr>
        <w:pStyle w:val="SuperHeading"/>
      </w:pPr>
      <w:r w:rsidRPr="004D5981">
        <w:t>MSL975041 Perform fire assay techniques</w:t>
      </w:r>
    </w:p>
    <w:p w:rsidR="00000000" w:rsidRPr="004D5981" w:rsidP="004D5981">
      <w:pPr>
        <w:pStyle w:val="Heading1"/>
      </w:pPr>
      <w:bookmarkStart w:id="1" w:name="O_986790"/>
      <w:bookmarkEnd w:id="1"/>
      <w:r w:rsidRPr="004D59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5981" w:rsidP="004D5981">
            <w:pPr>
              <w:pStyle w:val="BodyText"/>
            </w:pPr>
            <w:r w:rsidRPr="004D598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rPr>
                <w:rStyle w:val="SpecialBold"/>
              </w:rPr>
              <w:t>Comments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81" w:rsidP="004D5981">
            <w:pPr>
              <w:pStyle w:val="BodyText"/>
            </w:pPr>
            <w:r w:rsidRPr="004D5981">
              <w:t xml:space="preserve">This version was released in </w:t>
            </w:r>
            <w:r w:rsidRPr="004D5981">
              <w:rPr>
                <w:rStyle w:val="Emphasis"/>
              </w:rPr>
              <w:t>MSL Laboratory Operations Training Package Release 2.0.</w:t>
            </w:r>
          </w:p>
          <w:p w:rsidR="00000000" w:rsidRPr="004D5981" w:rsidP="004D5981">
            <w:pPr>
              <w:pStyle w:val="BodyText"/>
            </w:pPr>
            <w:r w:rsidRPr="004D5981">
              <w:t>Supersedes and equivalent to MSL975010 Perform fire assay techniques. Conditional/optional prerequisite removed – code ret</w:t>
            </w:r>
            <w:r w:rsidRPr="004D5981">
              <w:t>ained. Foundation skill information added. Range of conditions removed. Assessment requirements amended.</w:t>
            </w:r>
          </w:p>
        </w:tc>
      </w:tr>
    </w:tbl>
    <w:p w:rsidR="00000000" w:rsidRPr="004D5981" w:rsidP="004D5981">
      <w:pPr>
        <w:pStyle w:val="BodyText"/>
      </w:pPr>
    </w:p>
    <w:p w:rsidR="00000000" w:rsidRPr="004D5981" w:rsidP="004D5981">
      <w:pPr>
        <w:pStyle w:val="AllowPageBreak"/>
      </w:pPr>
    </w:p>
    <w:p w:rsidR="00000000" w:rsidRPr="004D5981" w:rsidP="004D5981">
      <w:pPr>
        <w:pStyle w:val="Heading1"/>
      </w:pPr>
      <w:bookmarkStart w:id="2" w:name="O_986796"/>
      <w:bookmarkEnd w:id="2"/>
      <w:r w:rsidRPr="004D5981">
        <w:t>Application</w:t>
      </w:r>
    </w:p>
    <w:p w:rsidR="00000000" w:rsidRPr="004D5981" w:rsidP="00D74643">
      <w:pPr>
        <w:pStyle w:val="BodyText"/>
      </w:pPr>
      <w:r w:rsidRPr="004D5981">
        <w:t xml:space="preserve">This unit of competency describes the skills and knowledge to safely extract a range of precious metals from their host </w:t>
      </w:r>
      <w:r w:rsidRPr="004D5981">
        <w:t>matrices in readiness for analysis. The unit also covers the ability to select and/or modify laboratory methods to suit particular ores and to ensure total recovery.</w:t>
      </w:r>
    </w:p>
    <w:p w:rsidR="00000000" w:rsidRPr="004D5981" w:rsidP="00D74643">
      <w:pPr>
        <w:pStyle w:val="BodyText"/>
      </w:pPr>
      <w:r w:rsidRPr="004D5981">
        <w:t>This unit applies to laboratory personnel working in the mineral assay industry sector.</w:t>
      </w:r>
    </w:p>
    <w:p w:rsidR="00000000" w:rsidRPr="004D5981" w:rsidP="00D74643">
      <w:pPr>
        <w:pStyle w:val="BodyText"/>
      </w:pPr>
      <w:r w:rsidRPr="004D5981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4D5981">
        <w:t>and codes of practice within Australia must also be applied.</w:t>
      </w:r>
    </w:p>
    <w:p w:rsidR="00000000" w:rsidRPr="004D5981" w:rsidP="004D5981">
      <w:pPr>
        <w:pStyle w:val="Heading1"/>
      </w:pPr>
      <w:bookmarkStart w:id="3" w:name="O_986795"/>
      <w:bookmarkEnd w:id="3"/>
      <w:r w:rsidRPr="004D5981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9"/>
        <w:gridCol w:w="6887"/>
      </w:tblGrid>
      <w:tr w:rsidTr="00D746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MSL973023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81" w:rsidP="004D5981">
            <w:pPr>
              <w:pStyle w:val="BodyText"/>
            </w:pPr>
            <w:r w:rsidRPr="004D5981">
              <w:t>Perform fire pouring techniques</w:t>
            </w:r>
          </w:p>
        </w:tc>
      </w:tr>
    </w:tbl>
    <w:p w:rsidR="00000000" w:rsidRPr="004D5981" w:rsidP="004D5981">
      <w:pPr>
        <w:pStyle w:val="BodyText"/>
      </w:pPr>
    </w:p>
    <w:p w:rsidR="00000000" w:rsidRPr="004D5981" w:rsidP="004D5981">
      <w:pPr>
        <w:pStyle w:val="AllowPageBreak"/>
      </w:pPr>
    </w:p>
    <w:p w:rsidR="00000000" w:rsidRPr="004D5981" w:rsidP="004D5981">
      <w:pPr>
        <w:pStyle w:val="Heading1"/>
      </w:pPr>
      <w:bookmarkStart w:id="4" w:name="O_986794"/>
      <w:bookmarkEnd w:id="4"/>
      <w:r w:rsidRPr="004D5981">
        <w:t>Competency Field</w:t>
      </w:r>
    </w:p>
    <w:p w:rsidR="00000000" w:rsidRPr="004D5981" w:rsidP="00D74643">
      <w:pPr>
        <w:pStyle w:val="BodyText"/>
      </w:pPr>
      <w:r w:rsidRPr="004D5981">
        <w:t>Testing</w:t>
      </w:r>
    </w:p>
    <w:p w:rsidR="00000000" w:rsidRPr="004D5981" w:rsidP="004D5981">
      <w:pPr>
        <w:pStyle w:val="Heading1"/>
      </w:pPr>
      <w:bookmarkStart w:id="5" w:name="O_986793"/>
      <w:bookmarkEnd w:id="5"/>
      <w:r w:rsidRPr="004D59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 xml:space="preserve">Elements describe the </w:t>
            </w:r>
            <w:r w:rsidRPr="004D5981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Performance criteria describe the performance needed to demonstrate achievement of the element.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81" w:rsidP="004D5981">
            <w:pPr>
              <w:pStyle w:val="BodyText"/>
            </w:pPr>
            <w:r w:rsidRPr="004D598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rPr>
                <w:rStyle w:val="SpecialBold"/>
              </w:rPr>
              <w:t>Classify ore samples and select fluxing method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Review client request to identify sample/analysis requirements, preparation methods and equipment involved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Inspect samples, compare with specifications, record and report any discrepancies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Conduct visual and simple chemical tests to identify the type of sample and sulphide concentrations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Review client sample/analysis history and identify possible chemical interferences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Decide whether non-standard fluxing is required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Sele</w:t>
            </w:r>
            <w:r w:rsidRPr="004D5981">
              <w:t>ct sample weight and flux to optimise precious metal recovery and purity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81" w:rsidP="004D5981">
            <w:pPr>
              <w:pStyle w:val="BodyText"/>
            </w:pPr>
            <w:r w:rsidRPr="004D598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rPr>
                <w:rStyle w:val="SpecialBold"/>
              </w:rPr>
              <w:t>Prepare for precious metal recovery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Identify hazards and workplace safety procedures associated with the sample, preparation methods, reagents and equipment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Examine the recommended preparation method to identify the critical steps that will affect the quality of analytical results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Plan parallel work sequences to optimise the throughput of multiple sets of samples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Assemble all required equipment, materials, reagents and check they are fit for purpose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81" w:rsidP="004D5981">
            <w:pPr>
              <w:pStyle w:val="BodyText"/>
            </w:pPr>
            <w:r w:rsidRPr="004D598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rPr>
                <w:rStyle w:val="SpecialBold"/>
              </w:rPr>
              <w:t>Recover precious metals from ore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Weigh required amounts of sample and flux components to achieve an acceptable button and fluid slag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 xml:space="preserve">Select the type and size of pot to suit sample method and client requirements 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Mix charge to ensure homogeneity and optimal collection of precious metal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Set and monitor furnace temperature/time to ensure complete fusion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Separate slag and button with minimal loss of lead collector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Maintain sequencing in order to track samples, buttons and prills throughout the recovery process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Separate lead collector from the required precious metal and check for contaminatio</w:t>
            </w:r>
            <w:r w:rsidRPr="004D5981">
              <w:t xml:space="preserve">n, losses and evidence of other precious metals 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Minimise personal exposure to hazards and the release of collectors to the work environment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Collate laboratory documentation and the prepared sample and present for analysis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81" w:rsidP="004D5981">
            <w:pPr>
              <w:pStyle w:val="BodyText"/>
            </w:pPr>
            <w:r w:rsidRPr="004D598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rPr>
                <w:rStyle w:val="SpecialBold"/>
              </w:rPr>
              <w:t>Troubleshoot and correct failed recovery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Monitor all stages of recovery for indicators of potential loss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 xml:space="preserve">Recognise undesirable recovery conditions and decide whether the process requires correction 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Choose an appropriate corrective action and re-start the process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Document any adjustments made to standard methods and re-sequencing of samples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Seek advice when problems are beyond scope of responsibility or knowledge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81" w:rsidP="004D5981">
            <w:pPr>
              <w:pStyle w:val="BodyText"/>
            </w:pPr>
            <w:r w:rsidRPr="004D598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rPr>
                <w:rStyle w:val="SpecialBold"/>
              </w:rPr>
              <w:t>Perform daily maintenance of assay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Segregate and dispose of waste in accordance with workplace requirements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Grade and inspect pots using established criteria prior to storage for re-use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Inspect furnaces for cracks, unserviceable components and remove slag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 xml:space="preserve">Inspect and clean extractive systems 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81" w:rsidP="004D5981">
            <w:pPr>
              <w:pStyle w:val="BodyText"/>
            </w:pPr>
            <w:r w:rsidRPr="004D5981">
              <w:t>Report defective equipment and consumable requirements to appropriate personnel</w:t>
            </w:r>
          </w:p>
        </w:tc>
      </w:tr>
    </w:tbl>
    <w:p w:rsidR="00000000" w:rsidRPr="004D5981" w:rsidP="004D5981">
      <w:pPr>
        <w:pStyle w:val="BodyText"/>
      </w:pPr>
    </w:p>
    <w:p w:rsidR="00000000" w:rsidRPr="004D5981" w:rsidP="004D5981">
      <w:pPr>
        <w:pStyle w:val="AllowPageBreak"/>
      </w:pPr>
    </w:p>
    <w:p w:rsidR="00000000" w:rsidRPr="004D5981" w:rsidP="004D5981">
      <w:pPr>
        <w:pStyle w:val="Heading1"/>
      </w:pPr>
      <w:bookmarkStart w:id="6" w:name="O_986792"/>
      <w:bookmarkEnd w:id="6"/>
      <w:r w:rsidRPr="004D5981">
        <w:t>Foundation Skills</w:t>
      </w:r>
    </w:p>
    <w:p w:rsidR="00000000" w:rsidRPr="004D5981" w:rsidP="00D74643">
      <w:pPr>
        <w:pStyle w:val="BodyText"/>
      </w:pPr>
      <w:r w:rsidRPr="004D5981">
        <w:t>This section describes those language, literacy, numeracy and employment skills that are essential to performance.</w:t>
      </w:r>
    </w:p>
    <w:p w:rsidR="00000000" w:rsidRPr="004D5981" w:rsidP="004D5981">
      <w:pPr>
        <w:pStyle w:val="ListBullet"/>
      </w:pPr>
      <w:r w:rsidRPr="004D5981">
        <w:t>Problem solving skills to:</w:t>
      </w:r>
    </w:p>
    <w:p w:rsidR="00000000" w:rsidRPr="004D5981" w:rsidP="004D5981">
      <w:pPr>
        <w:pStyle w:val="ListBullet2"/>
      </w:pPr>
      <w:r w:rsidRPr="004D5981">
        <w:t>identify indicators of poor recovery and contamination</w:t>
      </w:r>
    </w:p>
    <w:p w:rsidR="00000000" w:rsidRPr="004D5981" w:rsidP="004D5981">
      <w:pPr>
        <w:pStyle w:val="ListBullet2"/>
      </w:pPr>
      <w:r w:rsidRPr="004D5981">
        <w:t>apply knowledge of mineral chemistry and fire assay techniques to solve recovery and contamination problems.</w:t>
      </w:r>
    </w:p>
    <w:p w:rsidR="00000000" w:rsidRPr="004D5981" w:rsidP="00D74643">
      <w:pPr>
        <w:pStyle w:val="BodyText"/>
      </w:pPr>
      <w:r w:rsidRPr="004D5981">
        <w:t>Other foundation skills essential to performance are explicit in the performance criteria of this unit.</w:t>
      </w:r>
    </w:p>
    <w:p w:rsidR="00000000" w:rsidRPr="004D5981" w:rsidP="004D5981">
      <w:pPr>
        <w:pStyle w:val="Heading1"/>
      </w:pPr>
      <w:bookmarkStart w:id="7" w:name="O_986791"/>
      <w:bookmarkEnd w:id="7"/>
      <w:r w:rsidRPr="004D5981">
        <w:t>Unit Mapping Information</w:t>
      </w:r>
    </w:p>
    <w:p w:rsidR="00000000" w:rsidRPr="004D5981" w:rsidP="00D74643">
      <w:pPr>
        <w:pStyle w:val="BodyText"/>
      </w:pPr>
      <w:r w:rsidRPr="004D5981">
        <w:t>E</w:t>
      </w:r>
      <w:r w:rsidRPr="004D5981">
        <w:t>quivalent to MSL975010 Perform fire assay techniques, Release 1.</w:t>
      </w:r>
    </w:p>
    <w:p w:rsidR="00000000" w:rsidRPr="004D5981" w:rsidP="004D5981">
      <w:pPr>
        <w:pStyle w:val="Heading1"/>
      </w:pPr>
      <w:bookmarkStart w:id="8" w:name="O_986784"/>
      <w:bookmarkEnd w:id="8"/>
      <w:r w:rsidRPr="004D5981">
        <w:t>Links</w:t>
      </w:r>
    </w:p>
    <w:p w:rsidR="00000000" w:rsidRPr="004D5981" w:rsidP="00D74643">
      <w:pPr>
        <w:pStyle w:val="BodyText"/>
      </w:pPr>
      <w:r w:rsidRPr="004D598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5108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D5981" w:rsidP="00D74643">
      <w:pPr>
        <w:pStyle w:val="BodyText"/>
        <w:sectPr w:rsidSect="004D59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5981" w:rsidP="004D5981">
      <w:pPr>
        <w:pStyle w:val="SuperHeading"/>
      </w:pPr>
      <w:r w:rsidRPr="004D5981">
        <w:t>Assessment Requirements for MSL975041 Perform fire assay techniques</w:t>
      </w:r>
    </w:p>
    <w:p w:rsidR="00000000" w:rsidRPr="004D5981" w:rsidP="004D5981">
      <w:pPr>
        <w:pStyle w:val="Heading1"/>
      </w:pPr>
      <w:bookmarkStart w:id="9" w:name="O_986786"/>
      <w:bookmarkEnd w:id="9"/>
      <w:r w:rsidRPr="004D59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5981" w:rsidP="004D5981">
            <w:pPr>
              <w:pStyle w:val="BodyText"/>
            </w:pPr>
            <w:r w:rsidRPr="004D598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rPr>
                <w:rStyle w:val="SpecialBold"/>
              </w:rPr>
              <w:t>Comments</w:t>
            </w:r>
          </w:p>
        </w:tc>
      </w:tr>
      <w:tr w:rsidTr="004D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981">
            <w:pPr>
              <w:pStyle w:val="BodyText"/>
              <w:rPr>
                <w:lang w:val="en-NZ"/>
              </w:rPr>
            </w:pPr>
            <w:r w:rsidRPr="004D598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981" w:rsidP="004D5981">
            <w:pPr>
              <w:pStyle w:val="BodyText"/>
            </w:pPr>
            <w:r w:rsidRPr="004D5981">
              <w:t xml:space="preserve">This version was released in </w:t>
            </w:r>
            <w:r w:rsidRPr="004D5981">
              <w:rPr>
                <w:rStyle w:val="Emphasis"/>
              </w:rPr>
              <w:t>MSL Laboratory Operations Training Package Release 2.0.</w:t>
            </w:r>
          </w:p>
          <w:p w:rsidR="00000000" w:rsidRPr="004D5981" w:rsidP="004D5981">
            <w:pPr>
              <w:pStyle w:val="BodyText"/>
            </w:pPr>
            <w:r w:rsidRPr="004D5981">
              <w:t>Supersedes and equivalent to MSL975010 Perform fire assay techniques. Conditional/optional prerequisite removed – code retained. Foundation skill information added. Range of conditions removed. Assessment requirements amended.</w:t>
            </w:r>
          </w:p>
        </w:tc>
      </w:tr>
    </w:tbl>
    <w:p w:rsidR="00000000" w:rsidRPr="004D5981" w:rsidP="004D5981">
      <w:pPr>
        <w:pStyle w:val="BodyText"/>
      </w:pPr>
    </w:p>
    <w:p w:rsidR="00000000" w:rsidRPr="004D5981" w:rsidP="004D5981">
      <w:pPr>
        <w:pStyle w:val="AllowPageBreak"/>
      </w:pPr>
    </w:p>
    <w:p w:rsidR="00000000" w:rsidRPr="004D5981" w:rsidP="004D5981">
      <w:pPr>
        <w:pStyle w:val="Heading1"/>
      </w:pPr>
      <w:bookmarkStart w:id="10" w:name="O_986789"/>
      <w:bookmarkEnd w:id="10"/>
      <w:r w:rsidRPr="004D5981">
        <w:t>Performanc</w:t>
      </w:r>
      <w:r w:rsidRPr="004D5981">
        <w:t>e Evidence</w:t>
      </w:r>
    </w:p>
    <w:p w:rsidR="00000000" w:rsidRPr="004D5981" w:rsidP="00D74643">
      <w:pPr>
        <w:pStyle w:val="BodyText"/>
      </w:pPr>
      <w:r w:rsidRPr="004D5981">
        <w:t>There must be evidence the candidate has completed the tasks outlined in the elements and performance criteria of this unit, and:</w:t>
      </w:r>
    </w:p>
    <w:p w:rsidR="00000000" w:rsidRPr="004D5981" w:rsidP="004D5981">
      <w:pPr>
        <w:pStyle w:val="ListBullet"/>
      </w:pPr>
      <w:r w:rsidRPr="004D5981">
        <w:t>safely performed fire assay techniques to extract a range of precious metals from 3 different host matrices in rea</w:t>
      </w:r>
      <w:r w:rsidRPr="004D5981">
        <w:t>diness for analysis, including:</w:t>
      </w:r>
    </w:p>
    <w:p w:rsidR="00000000" w:rsidRPr="004D5981" w:rsidP="004D5981">
      <w:pPr>
        <w:pStyle w:val="ListBullet2"/>
      </w:pPr>
      <w:r w:rsidRPr="004D5981">
        <w:t>maintaining sequential control of samples through all recovery stages</w:t>
      </w:r>
    </w:p>
    <w:p w:rsidR="00000000" w:rsidRPr="004D5981" w:rsidP="004D5981">
      <w:pPr>
        <w:pStyle w:val="ListBullet2"/>
      </w:pPr>
      <w:r w:rsidRPr="004D5981">
        <w:t>optimising work flow to ensure efficiency of recovery for multiple client samples</w:t>
      </w:r>
    </w:p>
    <w:p w:rsidR="00000000" w:rsidRPr="004D5981" w:rsidP="004D5981">
      <w:pPr>
        <w:pStyle w:val="ListBullet2"/>
      </w:pPr>
      <w:r w:rsidRPr="004D5981">
        <w:t>recognising and identifying the cause of non-acceptable received and fused samples, buttons and prills</w:t>
      </w:r>
    </w:p>
    <w:p w:rsidR="00000000" w:rsidRPr="004D5981" w:rsidP="004D5981">
      <w:pPr>
        <w:pStyle w:val="ListBullet2"/>
      </w:pPr>
      <w:r w:rsidRPr="004D5981">
        <w:t>keeping accurate and complete records, including:</w:t>
      </w:r>
    </w:p>
    <w:p w:rsidR="00000000" w:rsidRPr="004D5981" w:rsidP="004D5981">
      <w:pPr>
        <w:pStyle w:val="ListBullet3"/>
      </w:pPr>
      <w:r w:rsidRPr="004D5981">
        <w:t>pour sheets (date, time, client, pour number and preparation method)</w:t>
      </w:r>
    </w:p>
    <w:p w:rsidR="00000000" w:rsidRPr="004D5981" w:rsidP="004D5981">
      <w:pPr>
        <w:pStyle w:val="ListBullet3"/>
      </w:pPr>
      <w:r w:rsidRPr="004D5981">
        <w:t>number of pots, positions of sample, blank and check in rack</w:t>
      </w:r>
    </w:p>
    <w:p w:rsidR="00000000" w:rsidRPr="004D5981" w:rsidP="004D5981">
      <w:pPr>
        <w:pStyle w:val="ListBullet3"/>
      </w:pPr>
      <w:r w:rsidRPr="004D5981">
        <w:t>adjustments made to standard preparation methods for specific samples</w:t>
      </w:r>
    </w:p>
    <w:p w:rsidR="00000000" w:rsidRPr="004D5981" w:rsidP="004D5981">
      <w:pPr>
        <w:pStyle w:val="ListBullet3"/>
      </w:pPr>
      <w:r w:rsidRPr="004D5981">
        <w:t>analytical method</w:t>
      </w:r>
    </w:p>
    <w:p w:rsidR="00000000" w:rsidRPr="004D5981" w:rsidP="004D5981">
      <w:pPr>
        <w:pStyle w:val="ListBullet3"/>
      </w:pPr>
      <w:r w:rsidRPr="004D5981">
        <w:t>assay data.</w:t>
      </w:r>
    </w:p>
    <w:p w:rsidR="00000000" w:rsidRPr="004D5981" w:rsidP="004D5981">
      <w:pPr>
        <w:pStyle w:val="AllowPageBreak"/>
      </w:pPr>
    </w:p>
    <w:p w:rsidR="00000000" w:rsidRPr="004D5981" w:rsidP="004D5981">
      <w:pPr>
        <w:pStyle w:val="Heading1"/>
      </w:pPr>
      <w:bookmarkStart w:id="11" w:name="O_986788"/>
      <w:bookmarkEnd w:id="11"/>
      <w:r w:rsidRPr="004D5981">
        <w:t>Knowledge Evidence</w:t>
      </w:r>
    </w:p>
    <w:p w:rsidR="00000000" w:rsidRPr="004D5981" w:rsidP="00D74643">
      <w:pPr>
        <w:pStyle w:val="BodyText"/>
      </w:pPr>
      <w:r w:rsidRPr="004D5981">
        <w:t>There must be evidence the candidate has knowledge of:</w:t>
      </w:r>
    </w:p>
    <w:p w:rsidR="00000000" w:rsidRPr="004D5981" w:rsidP="004D5981">
      <w:pPr>
        <w:pStyle w:val="ListBullet"/>
      </w:pPr>
      <w:r w:rsidRPr="004D5981">
        <w:t>che</w:t>
      </w:r>
      <w:r w:rsidRPr="004D5981">
        <w:t>mical and physical principles relating to:</w:t>
      </w:r>
    </w:p>
    <w:p w:rsidR="00000000" w:rsidRPr="004D5981" w:rsidP="004D5981">
      <w:pPr>
        <w:pStyle w:val="ListBullet2"/>
      </w:pPr>
      <w:r w:rsidRPr="004D5981">
        <w:t>fusion of mineral ores</w:t>
      </w:r>
    </w:p>
    <w:p w:rsidR="00000000" w:rsidRPr="004D5981" w:rsidP="004D5981">
      <w:pPr>
        <w:pStyle w:val="ListBullet2"/>
      </w:pPr>
      <w:r w:rsidRPr="004D5981">
        <w:t>cupellation</w:t>
      </w:r>
    </w:p>
    <w:p w:rsidR="00000000" w:rsidRPr="004D5981" w:rsidP="004D5981">
      <w:pPr>
        <w:pStyle w:val="ListBullet2"/>
      </w:pPr>
      <w:r w:rsidRPr="004D5981">
        <w:t>parting and digestion processes</w:t>
      </w:r>
    </w:p>
    <w:p w:rsidR="00000000" w:rsidRPr="004D5981" w:rsidP="004D5981">
      <w:pPr>
        <w:pStyle w:val="ListBullet"/>
      </w:pPr>
      <w:r w:rsidRPr="004D5981">
        <w:t>expected physical and chemical properties of materials at each recovery stage</w:t>
      </w:r>
    </w:p>
    <w:p w:rsidR="00000000" w:rsidRPr="004D5981" w:rsidP="004D5981">
      <w:pPr>
        <w:pStyle w:val="ListBullet"/>
      </w:pPr>
      <w:r w:rsidRPr="004D5981">
        <w:t>standard methods for the fire assay of a range of precious metal ores relevant to job role</w:t>
      </w:r>
    </w:p>
    <w:p w:rsidR="00000000" w:rsidRPr="004D5981" w:rsidP="004D5981">
      <w:pPr>
        <w:pStyle w:val="ListBullet"/>
      </w:pPr>
      <w:r w:rsidRPr="004D5981">
        <w:t xml:space="preserve">criteria for an </w:t>
      </w:r>
      <w:r>
        <w:t>‘</w:t>
      </w:r>
      <w:r w:rsidRPr="004D5981">
        <w:t>acceptable</w:t>
      </w:r>
      <w:r>
        <w:t>’</w:t>
      </w:r>
      <w:r w:rsidRPr="004D5981">
        <w:t xml:space="preserve"> button, including:</w:t>
      </w:r>
    </w:p>
    <w:p w:rsidR="00000000" w:rsidRPr="004D5981" w:rsidP="004D5981">
      <w:pPr>
        <w:pStyle w:val="ListBullet2"/>
      </w:pPr>
      <w:r w:rsidRPr="004D5981">
        <w:t>one piece, mass &gt;20g and &lt;50g</w:t>
      </w:r>
    </w:p>
    <w:p w:rsidR="00000000" w:rsidRPr="004D5981" w:rsidP="004D5981">
      <w:pPr>
        <w:pStyle w:val="ListBullet2"/>
      </w:pPr>
      <w:r w:rsidRPr="004D5981">
        <w:t>malleable</w:t>
      </w:r>
    </w:p>
    <w:p w:rsidR="00000000" w:rsidRPr="004D5981" w:rsidP="004D5981">
      <w:pPr>
        <w:pStyle w:val="ListBullet2"/>
      </w:pPr>
      <w:r w:rsidRPr="004D5981">
        <w:t>separates cleanly from slag</w:t>
      </w:r>
    </w:p>
    <w:p w:rsidR="00000000" w:rsidRPr="004D5981" w:rsidP="004D5981">
      <w:pPr>
        <w:pStyle w:val="ListBullet2"/>
      </w:pPr>
      <w:r w:rsidRPr="004D5981">
        <w:t>free of undecomposed ore, matte and speiss</w:t>
      </w:r>
    </w:p>
    <w:p w:rsidR="00000000" w:rsidRPr="004D5981" w:rsidP="004D5981">
      <w:pPr>
        <w:pStyle w:val="ListBullet"/>
      </w:pPr>
      <w:r w:rsidRPr="004D5981">
        <w:t>caus</w:t>
      </w:r>
      <w:r w:rsidRPr="004D5981">
        <w:t>es of contamination, including:</w:t>
      </w:r>
    </w:p>
    <w:p w:rsidR="00000000" w:rsidRPr="004D5981" w:rsidP="004D5981">
      <w:pPr>
        <w:pStyle w:val="ListBullet2"/>
      </w:pPr>
      <w:r w:rsidRPr="004D5981">
        <w:t>poorly made cupels</w:t>
      </w:r>
    </w:p>
    <w:p w:rsidR="00000000" w:rsidRPr="004D5981" w:rsidP="004D5981">
      <w:pPr>
        <w:pStyle w:val="ListBullet2"/>
      </w:pPr>
      <w:r w:rsidRPr="004D5981">
        <w:t>base metals (copper (Cu), nickel (Ni), zinc (Zn) and bismuth (Bi))</w:t>
      </w:r>
    </w:p>
    <w:p w:rsidR="00000000" w:rsidRPr="004D5981" w:rsidP="004D5981">
      <w:pPr>
        <w:pStyle w:val="ListBullet2"/>
      </w:pPr>
      <w:r w:rsidRPr="004D5981">
        <w:t>arsenic (As), sulphur (S), antimony (Sb), selenium (Se), tellurium (Te) and chromium (Cr)</w:t>
      </w:r>
    </w:p>
    <w:p w:rsidR="00000000" w:rsidRPr="004D5981" w:rsidP="004D5981">
      <w:pPr>
        <w:pStyle w:val="ListBullet2"/>
      </w:pPr>
      <w:r w:rsidRPr="004D5981">
        <w:t>scoria</w:t>
      </w:r>
    </w:p>
    <w:p w:rsidR="00000000" w:rsidRPr="004D5981" w:rsidP="004D5981">
      <w:pPr>
        <w:pStyle w:val="ListBullet2"/>
      </w:pPr>
      <w:r w:rsidRPr="004D5981">
        <w:t>sprouting</w:t>
      </w:r>
    </w:p>
    <w:p w:rsidR="00000000" w:rsidRPr="004D5981" w:rsidP="004D5981">
      <w:pPr>
        <w:pStyle w:val="ListBullet"/>
      </w:pPr>
      <w:r w:rsidRPr="004D5981">
        <w:t>indicators of potential loss and the corrective actions, including:</w:t>
      </w:r>
    </w:p>
    <w:p w:rsidR="00000000" w:rsidRPr="004D5981" w:rsidP="004D5981">
      <w:pPr>
        <w:pStyle w:val="ListBullet2"/>
      </w:pPr>
      <w:r w:rsidRPr="004D5981">
        <w:t>viscous slag (check furnace temperature, adjust flux and lower charge weight)</w:t>
      </w:r>
    </w:p>
    <w:p w:rsidR="00000000" w:rsidRPr="004D5981" w:rsidP="004D5981">
      <w:pPr>
        <w:pStyle w:val="ListBullet2"/>
      </w:pPr>
      <w:r w:rsidRPr="004D5981">
        <w:t>lead shotting (adjust flux and lower charge weight to compensate for high oxides, silicates and chromites)</w:t>
      </w:r>
    </w:p>
    <w:p w:rsidR="00000000" w:rsidRPr="004D5981" w:rsidP="004D5981">
      <w:pPr>
        <w:pStyle w:val="ListBullet2"/>
      </w:pPr>
      <w:r w:rsidRPr="004D5981">
        <w:t>su</w:t>
      </w:r>
      <w:r w:rsidRPr="004D5981">
        <w:t>lphides (adjust fusion time and adjust sample weight and/or flux)</w:t>
      </w:r>
    </w:p>
    <w:p w:rsidR="00000000" w:rsidRPr="004D5981" w:rsidP="004D5981">
      <w:pPr>
        <w:pStyle w:val="ListBullet2"/>
      </w:pPr>
      <w:r w:rsidRPr="004D5981">
        <w:t>matte, speiss (adjust sample weight and flux)</w:t>
      </w:r>
    </w:p>
    <w:p w:rsidR="00000000" w:rsidRPr="004D5981" w:rsidP="004D5981">
      <w:pPr>
        <w:pStyle w:val="ListBullet2"/>
      </w:pPr>
      <w:r w:rsidRPr="004D5981">
        <w:t>incomplete fusion (adjust sample weight and/or flux)</w:t>
      </w:r>
    </w:p>
    <w:p w:rsidR="00000000" w:rsidRPr="004D5981" w:rsidP="004D5981">
      <w:pPr>
        <w:pStyle w:val="ListBullet2"/>
      </w:pPr>
      <w:r w:rsidRPr="004D5981">
        <w:t>unacceptable button (adjust sample weight and/or flux)</w:t>
      </w:r>
    </w:p>
    <w:p w:rsidR="00000000" w:rsidRPr="004D5981" w:rsidP="004D5981">
      <w:pPr>
        <w:pStyle w:val="ListBullet2"/>
      </w:pPr>
      <w:r w:rsidRPr="004D5981">
        <w:t>inquartation (add 3 parts silver (Ag</w:t>
      </w:r>
      <w:r w:rsidRPr="004D5981">
        <w:t>) to prill, wrap in lead foil and re-cupel)</w:t>
      </w:r>
    </w:p>
    <w:p w:rsidR="00000000" w:rsidRPr="004D5981" w:rsidP="004D5981">
      <w:pPr>
        <w:pStyle w:val="ListBullet"/>
      </w:pPr>
      <w:r w:rsidRPr="004D5981">
        <w:t>typical samples:</w:t>
      </w:r>
    </w:p>
    <w:p w:rsidR="00000000" w:rsidRPr="004D5981" w:rsidP="004D5981">
      <w:pPr>
        <w:pStyle w:val="ListBullet2"/>
      </w:pPr>
      <w:r w:rsidRPr="004D5981">
        <w:t>solids, such as rocks, minerals, soils, sands and stream sediments</w:t>
      </w:r>
    </w:p>
    <w:p w:rsidR="00000000" w:rsidRPr="004D5981" w:rsidP="004D5981">
      <w:pPr>
        <w:pStyle w:val="ListBullet2"/>
      </w:pPr>
      <w:r w:rsidRPr="004D5981">
        <w:t>core and other drill samples, such as rotary air blast (RAB), reverse circulation (RC) and aircore</w:t>
      </w:r>
    </w:p>
    <w:p w:rsidR="00000000" w:rsidRPr="004D5981" w:rsidP="004D5981">
      <w:pPr>
        <w:pStyle w:val="ListBullet2"/>
      </w:pPr>
      <w:r w:rsidRPr="004D5981">
        <w:t>slurries, powder concentrates and metallurgical solutions</w:t>
      </w:r>
    </w:p>
    <w:p w:rsidR="00000000" w:rsidRPr="004D5981" w:rsidP="004D5981">
      <w:pPr>
        <w:pStyle w:val="ListBullet2"/>
      </w:pPr>
      <w:r w:rsidRPr="004D5981">
        <w:t>dump samples and grab samples</w:t>
      </w:r>
    </w:p>
    <w:p w:rsidR="00000000" w:rsidRPr="004D5981" w:rsidP="004D5981">
      <w:pPr>
        <w:pStyle w:val="ListBullet"/>
      </w:pPr>
      <w:r w:rsidRPr="004D5981">
        <w:t>common fluxes:</w:t>
      </w:r>
    </w:p>
    <w:p w:rsidR="00000000" w:rsidRPr="004D5981" w:rsidP="004D5981">
      <w:pPr>
        <w:pStyle w:val="ListBullet2"/>
      </w:pPr>
      <w:r w:rsidRPr="004D5981">
        <w:t>bulk fluxes containing PbO, borax, soda ash, silica, silver nitrate and flour</w:t>
      </w:r>
    </w:p>
    <w:p w:rsidR="00000000" w:rsidRPr="004D5981" w:rsidP="004D5981">
      <w:pPr>
        <w:pStyle w:val="ListBullet2"/>
      </w:pPr>
      <w:r w:rsidRPr="004D5981">
        <w:t>non-standard flux additives such as:</w:t>
      </w:r>
    </w:p>
    <w:p w:rsidR="00000000" w:rsidRPr="004D5981" w:rsidP="004D5981">
      <w:pPr>
        <w:pStyle w:val="ListBullet3"/>
      </w:pPr>
      <w:r w:rsidRPr="004D5981">
        <w:t>flour (oxidising samples)</w:t>
      </w:r>
    </w:p>
    <w:p w:rsidR="00000000" w:rsidRPr="004D5981" w:rsidP="004D5981">
      <w:pPr>
        <w:pStyle w:val="ListBullet3"/>
      </w:pPr>
      <w:r w:rsidRPr="004D5981">
        <w:t>nitre (reducing samples, sulphides)</w:t>
      </w:r>
    </w:p>
    <w:p w:rsidR="00000000" w:rsidRPr="004D5981" w:rsidP="004D5981">
      <w:pPr>
        <w:pStyle w:val="ListBullet3"/>
      </w:pPr>
      <w:r w:rsidRPr="004D5981">
        <w:t>silica (basic ores)</w:t>
      </w:r>
    </w:p>
    <w:p w:rsidR="00000000" w:rsidRPr="004D5981" w:rsidP="004D5981">
      <w:pPr>
        <w:pStyle w:val="ListBullet3"/>
      </w:pPr>
      <w:r w:rsidRPr="004D5981">
        <w:t>PbO (siliceous ores)</w:t>
      </w:r>
    </w:p>
    <w:p w:rsidR="00000000" w:rsidRPr="004D5981" w:rsidP="004D5981">
      <w:pPr>
        <w:pStyle w:val="ListBullet2"/>
      </w:pPr>
      <w:r w:rsidRPr="004D5981">
        <w:t>exotic additives, such as calcium fluoride (CaF</w:t>
      </w:r>
      <w:r w:rsidRPr="004D5981">
        <w:rPr>
          <w:rStyle w:val="Subscript"/>
        </w:rPr>
        <w:t>2</w:t>
      </w:r>
      <w:r w:rsidRPr="004D5981">
        <w:t>) (refractory ores)</w:t>
      </w:r>
    </w:p>
    <w:p w:rsidR="00000000" w:rsidRPr="004D5981" w:rsidP="004D5981">
      <w:pPr>
        <w:pStyle w:val="ListBullet2"/>
      </w:pPr>
      <w:r w:rsidRPr="004D5981">
        <w:t>nickel sulphide (NiS), nickel carbonate (NiCO</w:t>
      </w:r>
      <w:r w:rsidRPr="004D5981">
        <w:rPr>
          <w:rStyle w:val="Subscript"/>
        </w:rPr>
        <w:t>3</w:t>
      </w:r>
      <w:r w:rsidRPr="004D5981">
        <w:t>), sulphur, borax and soda ash)</w:t>
      </w:r>
    </w:p>
    <w:p w:rsidR="00000000" w:rsidRPr="004D5981" w:rsidP="004D5981">
      <w:pPr>
        <w:pStyle w:val="ListBullet"/>
      </w:pPr>
      <w:r w:rsidRPr="004D5981">
        <w:t>methods to sequence pots in a r</w:t>
      </w:r>
      <w:r w:rsidRPr="004D5981">
        <w:t>ack:</w:t>
      </w:r>
    </w:p>
    <w:p w:rsidR="00000000" w:rsidRPr="004D5981" w:rsidP="004D5981">
      <w:pPr>
        <w:pStyle w:val="ListBullet2"/>
      </w:pPr>
      <w:r w:rsidRPr="004D5981">
        <w:t>addition of silver wire</w:t>
      </w:r>
    </w:p>
    <w:p w:rsidR="00000000" w:rsidRPr="004D5981" w:rsidP="004D5981">
      <w:pPr>
        <w:pStyle w:val="ListBullet2"/>
      </w:pPr>
      <w:r w:rsidRPr="004D5981">
        <w:t>addition of coloured salts, such as copper (Cu)</w:t>
      </w:r>
    </w:p>
    <w:p w:rsidR="00000000" w:rsidRPr="004D5981" w:rsidP="004D5981">
      <w:pPr>
        <w:pStyle w:val="ListBullet2"/>
      </w:pPr>
      <w:r w:rsidRPr="004D5981">
        <w:t>position of reagent blanks, standards and check samples</w:t>
      </w:r>
    </w:p>
    <w:p w:rsidR="00000000" w:rsidRPr="004D5981" w:rsidP="004D5981">
      <w:pPr>
        <w:pStyle w:val="ListBullet"/>
      </w:pPr>
      <w:r w:rsidRPr="004D5981">
        <w:t>common waste produced through recovery</w:t>
      </w:r>
    </w:p>
    <w:p w:rsidR="00000000" w:rsidRPr="004D5981" w:rsidP="004D5981">
      <w:pPr>
        <w:pStyle w:val="ListBullet"/>
      </w:pPr>
      <w:r w:rsidRPr="004D5981">
        <w:t>principles and purpose of test methods implemented (why they are used and what they demonstrate)</w:t>
      </w:r>
    </w:p>
    <w:p w:rsidR="00000000" w:rsidRPr="004D5981" w:rsidP="004D5981">
      <w:pPr>
        <w:pStyle w:val="ListBullet"/>
      </w:pPr>
      <w:r w:rsidRPr="004D5981">
        <w:t xml:space="preserve">technological advances that include automation </w:t>
      </w:r>
    </w:p>
    <w:p w:rsidR="00000000" w:rsidRPr="004D5981" w:rsidP="004D5981">
      <w:pPr>
        <w:pStyle w:val="ListBullet"/>
      </w:pPr>
      <w:r w:rsidRPr="004D5981">
        <w:t>awareness of environmental sustainability issues as they relate to the work task</w:t>
      </w:r>
    </w:p>
    <w:p w:rsidR="00000000" w:rsidRPr="004D5981" w:rsidP="004D5981">
      <w:pPr>
        <w:pStyle w:val="ListBullet"/>
      </w:pPr>
      <w:r w:rsidRPr="004D5981">
        <w:t>legal, ethical and work health</w:t>
      </w:r>
      <w:r w:rsidRPr="004D5981">
        <w:t xml:space="preserve"> and safety (WHS) requirements specific to the work task including traceability, confidentiality and security requirements of all client information, and laboratory data and records.   </w:t>
      </w:r>
    </w:p>
    <w:p w:rsidR="00000000" w:rsidRPr="004D5981" w:rsidP="004D5981">
      <w:pPr>
        <w:pStyle w:val="AllowPageBreak"/>
      </w:pPr>
    </w:p>
    <w:p w:rsidR="00000000" w:rsidRPr="004D5981" w:rsidP="004D5981">
      <w:pPr>
        <w:pStyle w:val="Heading1"/>
      </w:pPr>
      <w:bookmarkStart w:id="12" w:name="O_986787"/>
      <w:bookmarkEnd w:id="12"/>
      <w:r w:rsidRPr="004D5981">
        <w:t>Assessment Conditions</w:t>
      </w:r>
    </w:p>
    <w:p w:rsidR="00000000" w:rsidRPr="004D5981" w:rsidP="00D74643">
      <w:pPr>
        <w:pStyle w:val="BodyText"/>
      </w:pPr>
      <w:r w:rsidRPr="004D5981">
        <w:t>Skills must have been demonstra</w:t>
      </w:r>
      <w:r w:rsidRPr="004D5981">
        <w:t xml:space="preserve">ted in the workplace or in a simulated environment that reflects workplace conditions and contingencies. The following conditions must be met for this unit: </w:t>
      </w:r>
    </w:p>
    <w:p w:rsidR="00000000" w:rsidRPr="004D5981" w:rsidP="004D5981">
      <w:pPr>
        <w:pStyle w:val="ListBullet"/>
      </w:pPr>
      <w:r w:rsidRPr="004D5981">
        <w:t xml:space="preserve">use of suitable facilities, equipment and resources, including: </w:t>
      </w:r>
    </w:p>
    <w:p w:rsidR="00000000" w:rsidRPr="004D5981" w:rsidP="004D5981">
      <w:pPr>
        <w:pStyle w:val="ListBullet2"/>
      </w:pPr>
      <w:r w:rsidRPr="004D5981">
        <w:t>client requests/documentation, including client profile, sample identification, sample receipt, storage and analyses, and required preparation method</w:t>
      </w:r>
    </w:p>
    <w:p w:rsidR="00000000" w:rsidRPr="004D5981" w:rsidP="004D5981">
      <w:pPr>
        <w:pStyle w:val="ListBullet2"/>
      </w:pPr>
      <w:r w:rsidRPr="004D5981">
        <w:t>a variety of precious metal ore samples</w:t>
      </w:r>
    </w:p>
    <w:p w:rsidR="00000000" w:rsidRPr="004D5981" w:rsidP="004D5981">
      <w:pPr>
        <w:pStyle w:val="ListBullet2"/>
      </w:pPr>
      <w:r w:rsidRPr="004D5981">
        <w:t>fire assay methods, examples of assay records, equipment, material</w:t>
      </w:r>
      <w:r w:rsidRPr="004D5981">
        <w:t>s and reagents</w:t>
      </w:r>
    </w:p>
    <w:p w:rsidR="00000000" w:rsidRPr="004D5981" w:rsidP="004D5981">
      <w:pPr>
        <w:pStyle w:val="ListBullet2"/>
      </w:pPr>
      <w:r w:rsidRPr="004D5981">
        <w:t>assay equipment, including:</w:t>
      </w:r>
    </w:p>
    <w:p w:rsidR="00000000" w:rsidRPr="004D5981" w:rsidP="004D5981">
      <w:pPr>
        <w:pStyle w:val="ListBullet3"/>
      </w:pPr>
      <w:r w:rsidRPr="004D5981">
        <w:t>mixing equipment and balances</w:t>
      </w:r>
    </w:p>
    <w:p w:rsidR="00000000" w:rsidRPr="004D5981" w:rsidP="004D5981">
      <w:pPr>
        <w:pStyle w:val="ListBullet3"/>
      </w:pPr>
      <w:r w:rsidRPr="004D5981">
        <w:t>fusion and muffle furnaces and associated spares</w:t>
      </w:r>
    </w:p>
    <w:p w:rsidR="00000000" w:rsidRPr="004D5981" w:rsidP="004D5981">
      <w:pPr>
        <w:pStyle w:val="ListBullet3"/>
      </w:pPr>
      <w:r w:rsidRPr="004D5981">
        <w:t>temperature sensors and hotplates</w:t>
      </w:r>
    </w:p>
    <w:p w:rsidR="00000000" w:rsidRPr="004D5981" w:rsidP="004D5981">
      <w:pPr>
        <w:pStyle w:val="ListBullet3"/>
      </w:pPr>
      <w:r w:rsidRPr="004D5981">
        <w:t>compressed air service, extraction systems and fuel supply lines</w:t>
      </w:r>
    </w:p>
    <w:p w:rsidR="00000000" w:rsidRPr="004D5981" w:rsidP="004D5981">
      <w:pPr>
        <w:pStyle w:val="ListBullet3"/>
      </w:pPr>
      <w:r w:rsidRPr="004D5981">
        <w:t>pots, cupels, pouring equipment, pot loader, trolleys, moulds, tongs and hammers</w:t>
      </w:r>
    </w:p>
    <w:p w:rsidR="00000000" w:rsidRPr="004D5981" w:rsidP="004D5981">
      <w:pPr>
        <w:pStyle w:val="ListBullet2"/>
      </w:pPr>
      <w:r w:rsidRPr="004D5981">
        <w:t>safety equipment and workplace safety procedures.</w:t>
      </w:r>
      <w:r w:rsidRPr="004D5981">
        <w:br/>
      </w:r>
    </w:p>
    <w:p w:rsidR="00000000" w:rsidRPr="004D5981" w:rsidP="00D74643">
      <w:pPr>
        <w:pStyle w:val="BodyText"/>
      </w:pPr>
      <w:r w:rsidRPr="004D5981">
        <w:t>Assessors must satisfy the NVR/AQTF mandatory competency requirements for assessors.</w:t>
      </w:r>
    </w:p>
    <w:p w:rsidR="00000000" w:rsidRPr="004D5981" w:rsidP="004D5981">
      <w:pPr>
        <w:pStyle w:val="Heading1"/>
      </w:pPr>
      <w:bookmarkStart w:id="13" w:name="O_986785"/>
      <w:bookmarkEnd w:id="13"/>
      <w:r w:rsidRPr="004D5981">
        <w:t>Links</w:t>
      </w:r>
    </w:p>
    <w:p w:rsidR="00000000" w:rsidRPr="004D5981" w:rsidP="00D74643">
      <w:pPr>
        <w:pStyle w:val="BodyText"/>
      </w:pPr>
      <w:r w:rsidRPr="004D5981">
        <w:t>Training Packag</w:t>
      </w:r>
      <w:r w:rsidRPr="004D5981">
        <w:t xml:space="preserve">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5108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D5981" w:rsidP="004D5981"/>
    <w:sectPr w:rsidSect="004D59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81" w:rsidRPr="00D74643" w:rsidP="00D74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43" w:rsidP="004D5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4643" w:rsidP="004D5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74643" w:rsidP="004D59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81" w:rsidP="004D5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4643">
      <w:t>Approved</w:t>
    </w:r>
    <w:r w:rsidR="00D746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464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4643">
      <w:rPr>
        <w:noProof/>
      </w:rPr>
      <w:t>6</w:t>
    </w:r>
    <w:r>
      <w:rPr>
        <w:noProof/>
      </w:rPr>
      <w:fldChar w:fldCharType="end"/>
    </w:r>
  </w:p>
  <w:p w:rsidR="004D5981" w:rsidP="004D5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46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4643">
      <w:t>Manufacturing Industry Skills Alliance</w:t>
    </w:r>
    <w:r w:rsidR="00D74643">
      <w:fldChar w:fldCharType="end"/>
    </w:r>
  </w:p>
  <w:p w:rsidR="004D5981" w:rsidP="004D5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981" w:rsidRPr="00D74643" w:rsidP="00D74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43" w:rsidRPr="002D2AF8" w:rsidP="004D5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MSL975041 Perform fire assay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4643" w:rsidP="004D59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81" w:rsidRPr="002D2AF8" w:rsidP="004D5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4643">
      <w:t>MSL975041 Perform fire assay techniques</w:t>
    </w:r>
    <w:r w:rsidR="00D746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4643">
      <w:rPr>
        <w:noProof/>
      </w:rPr>
      <w:t>2 March 2025</w:t>
    </w:r>
    <w:r>
      <w:fldChar w:fldCharType="end"/>
    </w:r>
  </w:p>
  <w:p w:rsidR="004D5981" w:rsidP="004D5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B2D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56D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DAF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981"/>
  </w:style>
  <w:style w:type="character" w:customStyle="1" w:styleId="Heading1Char">
    <w:name w:val="Heading 1 Char"/>
    <w:basedOn w:val="DefaultParagraphFont"/>
    <w:link w:val="Heading1"/>
    <w:rsid w:val="004D5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9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9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981"/>
    <w:rPr>
      <w:b/>
      <w:spacing w:val="0"/>
    </w:rPr>
  </w:style>
  <w:style w:type="paragraph" w:styleId="ListBullet2">
    <w:name w:val="List Bullet 2"/>
    <w:basedOn w:val="List2"/>
    <w:rsid w:val="004D598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5981"/>
    <w:rPr>
      <w:i/>
    </w:rPr>
  </w:style>
  <w:style w:type="paragraph" w:customStyle="1" w:styleId="SuperHeading">
    <w:name w:val="SuperHeading"/>
    <w:basedOn w:val="Normal"/>
    <w:rsid w:val="004D5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59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bscript">
    <w:name w:val="Subscript"/>
    <w:basedOn w:val="DefaultParagraphFont"/>
    <w:rsid w:val="004D5981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5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9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9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5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981"/>
  </w:style>
  <w:style w:type="paragraph" w:styleId="TableofFigures">
    <w:name w:val="table of figures"/>
    <w:basedOn w:val="Normal"/>
    <w:next w:val="Normal"/>
    <w:semiHidden/>
    <w:rsid w:val="004D5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9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5981"/>
    <w:rPr>
      <w:rFonts w:ascii="Wingdings" w:hAnsi="Wingdings"/>
    </w:rPr>
  </w:style>
  <w:style w:type="paragraph" w:customStyle="1" w:styleId="TableHeading">
    <w:name w:val="Table Heading"/>
    <w:basedOn w:val="HeadingBase"/>
    <w:rsid w:val="004D5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981"/>
    <w:rPr>
      <w:color w:val="0033CC"/>
      <w:u w:val="none"/>
    </w:rPr>
  </w:style>
  <w:style w:type="paragraph" w:customStyle="1" w:styleId="BodyTextRight">
    <w:name w:val="Body Text Right"/>
    <w:basedOn w:val="BodyText"/>
    <w:rsid w:val="004D5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9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981"/>
    <w:rPr>
      <w:sz w:val="32"/>
    </w:rPr>
  </w:style>
  <w:style w:type="paragraph" w:customStyle="1" w:styleId="HeadingProcedure">
    <w:name w:val="Heading Procedure"/>
    <w:basedOn w:val="HeadingBase"/>
    <w:next w:val="Normal"/>
    <w:rsid w:val="004D5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981"/>
    <w:pPr>
      <w:spacing w:before="60" w:after="60"/>
    </w:pPr>
  </w:style>
  <w:style w:type="paragraph" w:styleId="ListContinue">
    <w:name w:val="List Continue"/>
    <w:basedOn w:val="List"/>
    <w:rsid w:val="004D5981"/>
    <w:pPr>
      <w:ind w:firstLine="0"/>
    </w:pPr>
  </w:style>
  <w:style w:type="paragraph" w:customStyle="1" w:styleId="ListNote">
    <w:name w:val="List Note"/>
    <w:basedOn w:val="List"/>
    <w:rsid w:val="004D5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981"/>
    <w:rPr>
      <w:rFonts w:ascii="Courier New" w:hAnsi="Courier New"/>
    </w:rPr>
  </w:style>
  <w:style w:type="paragraph" w:customStyle="1" w:styleId="NoteBullet">
    <w:name w:val="Note Bullet"/>
    <w:basedOn w:val="Note"/>
    <w:rsid w:val="004D5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9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5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981"/>
    <w:rPr>
      <w:b/>
      <w:smallCaps/>
    </w:rPr>
  </w:style>
  <w:style w:type="paragraph" w:customStyle="1" w:styleId="TableListNumber">
    <w:name w:val="Table List Number"/>
    <w:basedOn w:val="ListNumber"/>
    <w:rsid w:val="004D5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981"/>
    <w:pPr>
      <w:numPr>
        <w:numId w:val="10"/>
      </w:numPr>
    </w:pPr>
  </w:style>
  <w:style w:type="paragraph" w:customStyle="1" w:styleId="ListAlpha2">
    <w:name w:val="List Alpha 2"/>
    <w:basedOn w:val="List2"/>
    <w:rsid w:val="004D5981"/>
    <w:pPr>
      <w:numPr>
        <w:numId w:val="9"/>
      </w:numPr>
    </w:pPr>
  </w:style>
  <w:style w:type="paragraph" w:styleId="List2">
    <w:name w:val="List 2"/>
    <w:basedOn w:val="BodyText"/>
    <w:rsid w:val="004D5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9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59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5981"/>
    <w:pPr>
      <w:numPr>
        <w:numId w:val="5"/>
      </w:numPr>
    </w:pPr>
  </w:style>
  <w:style w:type="paragraph" w:styleId="ListContinue2">
    <w:name w:val="List Continue 2"/>
    <w:basedOn w:val="List2"/>
    <w:rsid w:val="004D5981"/>
    <w:pPr>
      <w:ind w:firstLine="0"/>
    </w:pPr>
  </w:style>
  <w:style w:type="paragraph" w:styleId="ListContinue3">
    <w:name w:val="List Continue 3"/>
    <w:basedOn w:val="List3"/>
    <w:rsid w:val="004D5981"/>
    <w:pPr>
      <w:ind w:left="1021" w:firstLine="0"/>
    </w:pPr>
  </w:style>
  <w:style w:type="paragraph" w:styleId="ListContinue4">
    <w:name w:val="List Continue 4"/>
    <w:basedOn w:val="List4"/>
    <w:rsid w:val="004D5981"/>
    <w:pPr>
      <w:ind w:firstLine="0"/>
    </w:pPr>
  </w:style>
  <w:style w:type="paragraph" w:styleId="ListContinue5">
    <w:name w:val="List Continue 5"/>
    <w:basedOn w:val="List5"/>
    <w:rsid w:val="004D5981"/>
    <w:pPr>
      <w:ind w:firstLine="0"/>
    </w:pPr>
  </w:style>
  <w:style w:type="paragraph" w:styleId="ListNumber3">
    <w:name w:val="List Number 3"/>
    <w:basedOn w:val="List3"/>
    <w:rsid w:val="004D5981"/>
    <w:pPr>
      <w:numPr>
        <w:numId w:val="6"/>
      </w:numPr>
    </w:pPr>
  </w:style>
  <w:style w:type="paragraph" w:styleId="ListNumber4">
    <w:name w:val="List Number 4"/>
    <w:basedOn w:val="List4"/>
    <w:rsid w:val="004D5981"/>
    <w:pPr>
      <w:numPr>
        <w:numId w:val="7"/>
      </w:numPr>
    </w:pPr>
  </w:style>
  <w:style w:type="paragraph" w:styleId="ListNumber5">
    <w:name w:val="List Number 5"/>
    <w:basedOn w:val="List5"/>
    <w:rsid w:val="004D5981"/>
    <w:pPr>
      <w:numPr>
        <w:numId w:val="8"/>
      </w:numPr>
    </w:pPr>
  </w:style>
  <w:style w:type="paragraph" w:styleId="BlockText">
    <w:name w:val="Block Text"/>
    <w:basedOn w:val="Normal"/>
    <w:rsid w:val="004D5981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4D5981"/>
    <w:rPr>
      <w:sz w:val="16"/>
      <w:vertAlign w:val="superscript"/>
    </w:rPr>
  </w:style>
  <w:style w:type="character" w:customStyle="1" w:styleId="Symbols">
    <w:name w:val="Symbols"/>
    <w:basedOn w:val="DefaultParagraphFont"/>
    <w:rsid w:val="004D5981"/>
    <w:rPr>
      <w:rFonts w:ascii="Symbol" w:hAnsi="Symbol"/>
    </w:rPr>
  </w:style>
  <w:style w:type="character" w:customStyle="1" w:styleId="MenuOptions">
    <w:name w:val="Menu Options"/>
    <w:basedOn w:val="DefaultParagraphFont"/>
    <w:rsid w:val="004D5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981"/>
    <w:rPr>
      <w:b/>
    </w:rPr>
  </w:style>
  <w:style w:type="character" w:customStyle="1" w:styleId="Underlined">
    <w:name w:val="Underlined"/>
    <w:basedOn w:val="DefaultParagraphFont"/>
    <w:rsid w:val="004D5981"/>
    <w:rPr>
      <w:u w:val="single"/>
    </w:rPr>
  </w:style>
  <w:style w:type="paragraph" w:customStyle="1" w:styleId="TableBodyTextRight">
    <w:name w:val="Table Body Text Right"/>
    <w:basedOn w:val="TableBodyText"/>
    <w:rsid w:val="004D5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981"/>
    <w:rPr>
      <w:sz w:val="18"/>
    </w:rPr>
  </w:style>
  <w:style w:type="paragraph" w:customStyle="1" w:styleId="BodySmallRight">
    <w:name w:val="Body Small Right"/>
    <w:basedOn w:val="BodyTextRight"/>
    <w:rsid w:val="004D5981"/>
    <w:rPr>
      <w:sz w:val="18"/>
      <w:szCs w:val="18"/>
    </w:rPr>
  </w:style>
  <w:style w:type="paragraph" w:customStyle="1" w:styleId="MarginEdition">
    <w:name w:val="Margin Edition"/>
    <w:basedOn w:val="MarginNote"/>
    <w:rsid w:val="004D5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981"/>
    <w:rPr>
      <w:sz w:val="2"/>
      <w:szCs w:val="2"/>
    </w:rPr>
  </w:style>
  <w:style w:type="character" w:customStyle="1" w:styleId="Small">
    <w:name w:val="Small"/>
    <w:basedOn w:val="DefaultParagraphFont"/>
    <w:rsid w:val="004D5981"/>
    <w:rPr>
      <w:sz w:val="16"/>
    </w:rPr>
  </w:style>
  <w:style w:type="paragraph" w:customStyle="1" w:styleId="WideTable">
    <w:name w:val="Wide Table"/>
    <w:basedOn w:val="Normal"/>
    <w:rsid w:val="004D5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981"/>
  </w:style>
  <w:style w:type="paragraph" w:styleId="Quote">
    <w:name w:val="Quote"/>
    <w:basedOn w:val="Heading1"/>
    <w:link w:val="QuoteChar"/>
    <w:qFormat/>
    <w:rsid w:val="004D5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981"/>
    <w:pPr>
      <w:pageBreakBefore/>
    </w:pPr>
  </w:style>
  <w:style w:type="paragraph" w:customStyle="1" w:styleId="Border">
    <w:name w:val="Border"/>
    <w:basedOn w:val="Normal"/>
    <w:qFormat/>
    <w:rsid w:val="004D5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981"/>
    <w:rPr>
      <w:u w:val="single"/>
    </w:rPr>
  </w:style>
  <w:style w:type="character" w:customStyle="1" w:styleId="BoldandItalics">
    <w:name w:val="Bold and Italics"/>
    <w:qFormat/>
    <w:rsid w:val="004D5981"/>
    <w:rPr>
      <w:b/>
      <w:i/>
      <w:u w:val="none"/>
    </w:rPr>
  </w:style>
  <w:style w:type="paragraph" w:styleId="BalloonText">
    <w:name w:val="Balloon Text"/>
    <w:basedOn w:val="Normal"/>
    <w:link w:val="BalloonTextChar"/>
    <w:rsid w:val="004D5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981"/>
    <w:pPr>
      <w:spacing w:before="0" w:after="0"/>
    </w:pPr>
  </w:style>
  <w:style w:type="paragraph" w:customStyle="1" w:styleId="BodyTextBold">
    <w:name w:val="Body Text Bold"/>
    <w:basedOn w:val="BodyText"/>
    <w:qFormat/>
    <w:rsid w:val="004D5981"/>
    <w:rPr>
      <w:b/>
    </w:rPr>
  </w:style>
  <w:style w:type="character" w:styleId="Hyperlink">
    <w:name w:val="Hyperlink"/>
    <w:basedOn w:val="DefaultParagraphFont"/>
    <w:uiPriority w:val="99"/>
    <w:unhideWhenUsed/>
    <w:rsid w:val="00D74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1388</Words>
  <Characters>8747</Characters>
  <Application>Microsoft Office Word</Application>
  <DocSecurity>0</DocSecurity>
  <Lines>349</Lines>
  <Paragraphs>215</Paragraphs>
  <ScaleCrop>false</ScaleCrop>
  <Company>Author-it Software Corporation Ltd.</Company>
  <LinksUpToDate>false</LinksUpToDate>
  <CharactersWithSpaces>9920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MSL975041 Perform fire assay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