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69D" w:rsidP="0018669D">
      <w:pPr>
        <w:pStyle w:val="Title"/>
      </w:pPr>
      <w:r>
        <w:fldChar w:fldCharType="begin"/>
      </w:r>
      <w:r>
        <w:instrText xml:space="preserve"> TITLE   \* MERGEFORMAT </w:instrText>
      </w:r>
      <w:r>
        <w:fldChar w:fldCharType="separate"/>
      </w:r>
      <w:r>
        <w:t>MSL975037 Perform chemical pathology tests</w:t>
      </w:r>
      <w:r>
        <w:fldChar w:fldCharType="end"/>
      </w:r>
    </w:p>
    <w:p w:rsidR="0018669D" w:rsidP="0018669D">
      <w:pPr>
        <w:pStyle w:val="Version"/>
        <w:sectPr w:rsidSect="007A50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00B" w:rsidP="007A500B">
      <w:pPr>
        <w:pStyle w:val="SuperHeading"/>
      </w:pPr>
      <w:r w:rsidRPr="007A500B">
        <w:t>MSL975037 Perform chemical pathology tests</w:t>
      </w:r>
    </w:p>
    <w:p w:rsidR="00000000" w:rsidRPr="007A500B" w:rsidP="007A500B">
      <w:pPr>
        <w:pStyle w:val="Heading1"/>
      </w:pPr>
      <w:bookmarkStart w:id="1" w:name="O_986722"/>
      <w:bookmarkEnd w:id="1"/>
      <w:r w:rsidRPr="007A500B">
        <w:t>Modification History</w:t>
      </w:r>
    </w:p>
    <w:tbl>
      <w:tblPr>
        <w:tblW w:w="0" w:type="auto"/>
        <w:tblLayout w:type="fixed"/>
        <w:tblCellMar>
          <w:left w:w="62" w:type="dxa"/>
          <w:right w:w="62" w:type="dxa"/>
        </w:tblCellMar>
        <w:tblLook w:val="0000"/>
      </w:tblPr>
      <w:tblGrid>
        <w:gridCol w:w="1882"/>
        <w:gridCol w:w="7252"/>
      </w:tblGrid>
      <w:tr w:rsidTr="007A500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00B" w:rsidP="007A500B">
            <w:pPr>
              <w:pStyle w:val="BodyText"/>
            </w:pPr>
            <w:r w:rsidRPr="007A500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00B">
            <w:pPr>
              <w:pStyle w:val="BodyText"/>
              <w:rPr>
                <w:lang w:val="en-NZ"/>
              </w:rPr>
            </w:pPr>
            <w:r w:rsidRPr="007A500B">
              <w:rPr>
                <w:rStyle w:val="SpecialBold"/>
              </w:rPr>
              <w:t>Comments</w:t>
            </w:r>
          </w:p>
        </w:tc>
      </w:tr>
      <w:tr w:rsidTr="007A500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00B">
            <w:pPr>
              <w:pStyle w:val="BodyText"/>
              <w:rPr>
                <w:lang w:val="en-NZ"/>
              </w:rPr>
            </w:pPr>
            <w:r w:rsidRPr="007A500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00B" w:rsidP="007A500B">
            <w:pPr>
              <w:pStyle w:val="BodyText"/>
            </w:pPr>
            <w:r w:rsidRPr="007A500B">
              <w:t xml:space="preserve">This version was released in </w:t>
            </w:r>
            <w:r w:rsidRPr="007A500B">
              <w:rPr>
                <w:rStyle w:val="Emphasis"/>
              </w:rPr>
              <w:t>MSL Laboratory Operations Training Package Release 2.0.</w:t>
            </w:r>
          </w:p>
          <w:p w:rsidR="00000000" w:rsidRPr="007A500B" w:rsidP="007A500B">
            <w:pPr>
              <w:pStyle w:val="BodyText"/>
            </w:pPr>
            <w:r w:rsidRPr="007A500B">
              <w:t xml:space="preserve">Supersedes and equivalent to MSL975004 Perform chemical pathology tests. Conditional/optional prerequisite removed – code </w:t>
            </w:r>
            <w:r w:rsidRPr="007A500B">
              <w:t>retained. Changes to elements and performance criteria. Foundation skills information added. Range of conditions removed. Assessment requirements amended.</w:t>
            </w:r>
          </w:p>
        </w:tc>
      </w:tr>
    </w:tbl>
    <w:p w:rsidR="00000000" w:rsidRPr="007A500B" w:rsidP="007A500B">
      <w:pPr>
        <w:pStyle w:val="BodyText"/>
      </w:pPr>
    </w:p>
    <w:p w:rsidR="00000000" w:rsidRPr="007A500B" w:rsidP="007A500B">
      <w:pPr>
        <w:pStyle w:val="AllowPageBreak"/>
      </w:pPr>
    </w:p>
    <w:p w:rsidR="00000000" w:rsidRPr="007A500B" w:rsidP="007A500B">
      <w:pPr>
        <w:pStyle w:val="Heading1"/>
      </w:pPr>
      <w:bookmarkStart w:id="2" w:name="O_986728"/>
      <w:bookmarkEnd w:id="2"/>
      <w:r w:rsidRPr="007A500B">
        <w:t>Application</w:t>
      </w:r>
    </w:p>
    <w:p w:rsidR="00000000" w:rsidRPr="007A500B" w:rsidP="0018669D">
      <w:pPr>
        <w:pStyle w:val="BodyText"/>
      </w:pPr>
      <w:r w:rsidRPr="007A500B">
        <w:t xml:space="preserve">This unit of competency describes the skills and knowledge to perform </w:t>
      </w:r>
      <w:r w:rsidRPr="007A500B">
        <w:t xml:space="preserve">tests and procedures associated with the detection and monitoring of tissue and bodily fluid responses to normal physiological processes and disease through the identification and quantifying of chemical components. It covers tests and procedures that are </w:t>
      </w:r>
      <w:r w:rsidRPr="007A500B">
        <w:t>usually associated with the discipline of clinical biochemistry.</w:t>
      </w:r>
    </w:p>
    <w:p w:rsidR="00000000" w:rsidRPr="007A500B" w:rsidP="0018669D">
      <w:pPr>
        <w:pStyle w:val="BodyText"/>
      </w:pPr>
      <w:r w:rsidRPr="007A500B">
        <w:t>This unit applies to laboratory technicians working in the biomedical industry sector. The unit principally refers to human pathology but many aspects are relevant to veterinary pathology. T</w:t>
      </w:r>
      <w:r w:rsidRPr="007A500B">
        <w:t>his unit of competency describes the testing of tissues, blood, bodily fluids (cerebrospinal fluid, peritoneal and wound aspirates, sweat and sputum), calculi, and excreta (urine and faeces) in laboratories. Tests examine and measure compounds that can giv</w:t>
      </w:r>
      <w:r w:rsidRPr="007A500B">
        <w:t xml:space="preserve">e information about alterations in individual physiology and pathology, or compounds, such as therapeutic drugs or drugs of abuse, that will alter normal physiology. The tests are performed in a full or partial computerised and automated environment where </w:t>
      </w:r>
      <w:r w:rsidRPr="007A500B">
        <w:t>large numbers of samples must be managed, analysed and their results recorded. This unit of competency assumes that the technical officer would perform tests and procedures under the close supervision of scientific and/or medical staff. Although a supervis</w:t>
      </w:r>
      <w:r w:rsidRPr="007A500B">
        <w:t>or may not always be present, the technical worker will follow standard operating procedures (SOPs) that clearly describe the scope of permitted practice in modifying testing procedures, interpretation of data and for communicating test results to people o</w:t>
      </w:r>
      <w:r w:rsidRPr="007A500B">
        <w:t>utside the laboratory.</w:t>
      </w:r>
    </w:p>
    <w:p w:rsidR="00000000" w:rsidRPr="007A500B" w:rsidP="0018669D">
      <w:pPr>
        <w:pStyle w:val="BodyText"/>
      </w:pPr>
      <w:r w:rsidRPr="007A500B">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7A500B">
        <w:t>and codes of practice within Australia must also be applied.</w:t>
      </w:r>
    </w:p>
    <w:p w:rsidR="00000000" w:rsidRPr="007A500B" w:rsidP="007A500B">
      <w:pPr>
        <w:pStyle w:val="Heading1"/>
      </w:pPr>
      <w:bookmarkStart w:id="3" w:name="O_986727"/>
      <w:bookmarkEnd w:id="3"/>
      <w:r w:rsidRPr="007A500B">
        <w:t>Pre-requisite Unit</w:t>
      </w:r>
    </w:p>
    <w:tbl>
      <w:tblPr>
        <w:tblW w:w="0" w:type="auto"/>
        <w:tblCellMar>
          <w:left w:w="62" w:type="dxa"/>
          <w:right w:w="62" w:type="dxa"/>
        </w:tblCellMar>
        <w:tblLook w:val="0000"/>
      </w:tblPr>
      <w:tblGrid>
        <w:gridCol w:w="2163"/>
        <w:gridCol w:w="7033"/>
      </w:tblGrid>
      <w:tr w:rsidTr="001866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MSL974021</w:t>
            </w:r>
          </w:p>
        </w:tc>
        <w:tc>
          <w:tcPr>
            <w:tcW w:w="0" w:type="auto"/>
            <w:tcBorders>
              <w:top w:val="nil"/>
              <w:left w:val="nil"/>
              <w:bottom w:val="nil"/>
              <w:right w:val="nil"/>
            </w:tcBorders>
            <w:tcMar>
              <w:top w:w="0" w:type="dxa"/>
              <w:left w:w="62" w:type="dxa"/>
              <w:bottom w:w="0" w:type="dxa"/>
              <w:right w:w="62" w:type="dxa"/>
            </w:tcMar>
          </w:tcPr>
          <w:p w:rsidR="00000000" w:rsidRPr="007A500B" w:rsidP="007A500B">
            <w:pPr>
              <w:pStyle w:val="BodyText"/>
            </w:pPr>
            <w:r w:rsidRPr="007A500B">
              <w:t>Perform biological procedures</w:t>
            </w:r>
          </w:p>
        </w:tc>
      </w:tr>
    </w:tbl>
    <w:p w:rsidR="00000000" w:rsidRPr="007A500B" w:rsidP="007A500B">
      <w:pPr>
        <w:pStyle w:val="BodyText"/>
      </w:pPr>
    </w:p>
    <w:p w:rsidR="00000000" w:rsidRPr="007A500B" w:rsidP="007A500B">
      <w:pPr>
        <w:pStyle w:val="AllowPageBreak"/>
      </w:pPr>
    </w:p>
    <w:p w:rsidR="00000000" w:rsidRPr="007A500B" w:rsidP="007A500B">
      <w:pPr>
        <w:pStyle w:val="Heading1"/>
      </w:pPr>
      <w:bookmarkStart w:id="4" w:name="O_986726"/>
      <w:bookmarkEnd w:id="4"/>
      <w:r w:rsidRPr="007A500B">
        <w:t>Competency Field</w:t>
      </w:r>
    </w:p>
    <w:p w:rsidR="00000000" w:rsidRPr="007A500B" w:rsidP="0018669D">
      <w:pPr>
        <w:pStyle w:val="BodyText"/>
      </w:pPr>
      <w:r w:rsidRPr="007A500B">
        <w:t>Testing</w:t>
      </w:r>
    </w:p>
    <w:p w:rsidR="00000000" w:rsidRPr="007A500B" w:rsidP="007A500B">
      <w:pPr>
        <w:pStyle w:val="Heading1"/>
      </w:pPr>
      <w:bookmarkStart w:id="5" w:name="O_986725"/>
      <w:bookmarkEnd w:id="5"/>
      <w:r w:rsidRPr="007A500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A500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Elements describe the es</w:t>
            </w:r>
            <w:r w:rsidRPr="007A500B">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Performance criteria describe the performance needed to demonstrate achievement of the element.</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A500B" w:rsidP="007A500B">
            <w:pPr>
              <w:pStyle w:val="BodyText"/>
            </w:pPr>
            <w:r w:rsidRPr="007A500B">
              <w:t>1</w:t>
            </w:r>
          </w:p>
        </w:tc>
        <w:tc>
          <w:tcPr>
            <w:tcW w:w="1962" w:type="dxa"/>
            <w:vMerge w:val="restart"/>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1.1</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Identify specimens and request forms that do not comply with minimum industry requirements for labelling, identification and test requests</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1.2</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Record any discrepancies and indicate what action is required</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1.3</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Log samples, recording details that allow accurate tracking and chain of custody</w:t>
            </w:r>
          </w:p>
        </w:tc>
      </w:tr>
      <w:tr w:rsidTr="007A500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A500B">
            <w:pPr>
              <w:pStyle w:val="BodyText"/>
              <w:rPr>
                <w:lang w:val="en-NZ"/>
              </w:rPr>
            </w:pP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A500B" w:rsidP="007A500B">
            <w:pPr>
              <w:pStyle w:val="BodyText"/>
            </w:pPr>
            <w:r w:rsidRPr="007A500B">
              <w:t>2</w:t>
            </w:r>
          </w:p>
        </w:tc>
        <w:tc>
          <w:tcPr>
            <w:tcW w:w="1962" w:type="dxa"/>
            <w:vMerge w:val="restart"/>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2.1</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Select authorised tests indicated for the requested investigations</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2.2</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Conduct individual tests, or batches of tests, according to documented methodologies, applying required quality control procedures</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2.3</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Manage tasks and organise work to ensure efficient use of time</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2.4</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Flag test results that are outside accepted quality control limits</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2.5</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Apply quality control processes to discriminate between significant data and artefact</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2.6</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Confirm with supervisor any further testing requirements</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2.7</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 xml:space="preserve">Record all test data, noting any phenomena that may be relevant to the treatment of data or the interpretation of </w:t>
            </w:r>
            <w:r w:rsidRPr="007A500B">
              <w:t>results</w:t>
            </w:r>
          </w:p>
        </w:tc>
      </w:tr>
      <w:tr w:rsidTr="007A500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A500B">
            <w:pPr>
              <w:pStyle w:val="BodyText"/>
              <w:rPr>
                <w:lang w:val="en-NZ"/>
              </w:rPr>
            </w:pP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A500B" w:rsidP="007A500B">
            <w:pPr>
              <w:pStyle w:val="BodyText"/>
            </w:pPr>
            <w:r w:rsidRPr="007A500B">
              <w:t>3</w:t>
            </w:r>
          </w:p>
        </w:tc>
        <w:tc>
          <w:tcPr>
            <w:tcW w:w="1962" w:type="dxa"/>
            <w:vMerge w:val="restart"/>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3.1</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 xml:space="preserve">Record entries on report forms or into a laboratory information management system, accurately </w:t>
            </w:r>
            <w:r w:rsidRPr="007A500B">
              <w:t>calculating, recording or transcribing data as required</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3.2</w:t>
            </w:r>
          </w:p>
        </w:tc>
        <w:tc>
          <w:tcPr>
            <w:tcW w:w="5610" w:type="dxa"/>
            <w:tcBorders>
              <w:top w:val="nil"/>
              <w:left w:val="nil"/>
              <w:bottom w:val="nil"/>
              <w:right w:val="nil"/>
            </w:tcBorders>
            <w:tcMar>
              <w:top w:w="0" w:type="dxa"/>
              <w:left w:w="62" w:type="dxa"/>
              <w:bottom w:w="0" w:type="dxa"/>
              <w:right w:w="62" w:type="dxa"/>
            </w:tcMar>
          </w:tcPr>
          <w:p w:rsidR="00000000" w:rsidP="007A500B">
            <w:pPr>
              <w:pStyle w:val="BodyText"/>
              <w:rPr>
                <w:lang w:val="en-NZ"/>
              </w:rPr>
            </w:pPr>
            <w:r w:rsidRPr="007A500B">
              <w:t>Ensure samples and associated paperwork maintain traceability throughout testing</w:t>
            </w:r>
          </w:p>
        </w:tc>
      </w:tr>
      <w:tr w:rsidTr="007A50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7A500B" w:rsidP="007A500B">
            <w:pPr>
              <w:pStyle w:val="BodyText"/>
            </w:pPr>
          </w:p>
        </w:tc>
      </w:tr>
    </w:tbl>
    <w:p w:rsidR="00000000" w:rsidRPr="007A500B" w:rsidP="007A500B">
      <w:pPr>
        <w:pStyle w:val="BodyText"/>
      </w:pPr>
    </w:p>
    <w:p w:rsidR="00000000" w:rsidRPr="007A500B" w:rsidP="007A500B">
      <w:pPr>
        <w:pStyle w:val="AllowPageBreak"/>
      </w:pPr>
    </w:p>
    <w:p w:rsidR="00000000" w:rsidRPr="007A500B" w:rsidP="007A500B">
      <w:pPr>
        <w:pStyle w:val="Heading1"/>
      </w:pPr>
      <w:bookmarkStart w:id="6" w:name="O_986724"/>
      <w:bookmarkEnd w:id="6"/>
      <w:r w:rsidRPr="007A500B">
        <w:t>Foundation Skills</w:t>
      </w:r>
    </w:p>
    <w:p w:rsidR="00000000" w:rsidRPr="007A500B" w:rsidP="0018669D">
      <w:pPr>
        <w:pStyle w:val="BodyText"/>
      </w:pPr>
      <w:r w:rsidRPr="007A500B">
        <w:t>This section describes those language, literacy, numeracy and employment skills that are essential to performance.</w:t>
      </w:r>
    </w:p>
    <w:p w:rsidR="00000000" w:rsidRPr="007A500B" w:rsidP="007A500B">
      <w:pPr>
        <w:pStyle w:val="ListBullet"/>
      </w:pPr>
      <w:r w:rsidRPr="007A500B">
        <w:t xml:space="preserve">Oral communication skills to interact effectively with supervisors and managers (laboratory, quality </w:t>
      </w:r>
      <w:r w:rsidRPr="007A500B">
        <w:t>and customer service), personnel in other laboratories in the workplace or in other workplaces to which work may be referred, customers, patients and clients, external auditors and accreditation agencies, such as National Association of Testing Authorities</w:t>
      </w:r>
      <w:r w:rsidRPr="007A500B">
        <w:t xml:space="preserve"> (NATA)</w:t>
      </w:r>
    </w:p>
    <w:p w:rsidR="00000000" w:rsidRPr="007A500B" w:rsidP="0018669D">
      <w:pPr>
        <w:pStyle w:val="BodyText"/>
      </w:pPr>
      <w:r w:rsidRPr="007A500B">
        <w:t>Other foundation skills essential to performance are explicit in the performance criteria of this unit.</w:t>
      </w:r>
    </w:p>
    <w:p w:rsidR="00000000" w:rsidRPr="007A500B" w:rsidP="007A500B">
      <w:pPr>
        <w:pStyle w:val="Heading1"/>
      </w:pPr>
      <w:bookmarkStart w:id="7" w:name="O_986723"/>
      <w:bookmarkEnd w:id="7"/>
      <w:r w:rsidRPr="007A500B">
        <w:t>Unit Mapping Information</w:t>
      </w:r>
    </w:p>
    <w:p w:rsidR="00000000" w:rsidRPr="007A500B" w:rsidP="0018669D">
      <w:pPr>
        <w:pStyle w:val="BodyText"/>
      </w:pPr>
      <w:r w:rsidRPr="007A500B">
        <w:t>Equivalent to MSL975004 Perform chemical pathology tests, Release 1.</w:t>
      </w:r>
    </w:p>
    <w:p w:rsidR="00000000" w:rsidRPr="007A500B" w:rsidP="007A500B">
      <w:pPr>
        <w:pStyle w:val="Heading1"/>
      </w:pPr>
      <w:bookmarkStart w:id="8" w:name="O_986716"/>
      <w:bookmarkEnd w:id="8"/>
      <w:r w:rsidRPr="007A500B">
        <w:t>Links</w:t>
      </w:r>
    </w:p>
    <w:p w:rsidR="00000000" w:rsidRPr="007A500B" w:rsidP="0018669D">
      <w:pPr>
        <w:pStyle w:val="BodyText"/>
      </w:pPr>
      <w:r w:rsidRPr="007A500B">
        <w:t>Training P</w:t>
      </w:r>
      <w:r w:rsidRPr="007A500B">
        <w:t xml:space="preserve">ackage Companion Volumes - </w:t>
      </w:r>
      <w:r>
        <w:fldChar w:fldCharType="begin"/>
      </w:r>
      <w:r>
        <w:instrText xml:space="preserve"> HYPERLINK "https://vetnet.gov.au/Pages/TrainingDocs.aspx?q=5c63a03b-4a6b-4ae5-9560-1e3c5f462baa" </w:instrText>
      </w:r>
      <w:r>
        <w:fldChar w:fldCharType="separate"/>
      </w:r>
      <w:r w:rsidRPr="00192A4E">
        <w:rPr>
          <w:rStyle w:val="Hyperlink"/>
        </w:rPr>
        <w:t>https://vetnet.gov.au/Pages/TrainingDocs.aspx?q=5c63a03b-4a6b-4ae5-9560-1e3c5f462baa</w:t>
      </w:r>
      <w:r>
        <w:fldChar w:fldCharType="end"/>
      </w:r>
    </w:p>
    <w:p w:rsidR="00000000" w:rsidRPr="007A500B" w:rsidP="0018669D">
      <w:pPr>
        <w:pStyle w:val="BodyText"/>
        <w:sectPr w:rsidSect="007A500B">
          <w:headerReference w:type="default" r:id="rId10"/>
          <w:footerReference w:type="default" r:id="rId11"/>
          <w:pgSz w:w="11908" w:h="16833"/>
          <w:pgMar w:top="1702" w:right="1418" w:bottom="1702" w:left="1418" w:header="992" w:footer="992" w:gutter="0"/>
          <w:cols w:space="720"/>
          <w:noEndnote/>
          <w:docGrid w:linePitch="299"/>
        </w:sectPr>
      </w:pPr>
    </w:p>
    <w:p w:rsidR="00000000" w:rsidRPr="007A500B" w:rsidP="007A500B">
      <w:pPr>
        <w:pStyle w:val="SuperHeading"/>
      </w:pPr>
      <w:r w:rsidRPr="007A500B">
        <w:t>Assessment Requirements for MSL975037 Perform chemical pathology tests</w:t>
      </w:r>
    </w:p>
    <w:p w:rsidR="00000000" w:rsidRPr="007A500B" w:rsidP="007A500B">
      <w:pPr>
        <w:pStyle w:val="Heading1"/>
      </w:pPr>
      <w:bookmarkStart w:id="9" w:name="O_986718"/>
      <w:bookmarkEnd w:id="9"/>
      <w:r w:rsidRPr="007A500B">
        <w:t>Modificati</w:t>
      </w:r>
      <w:r w:rsidRPr="007A500B">
        <w:t>on History</w:t>
      </w:r>
    </w:p>
    <w:tbl>
      <w:tblPr>
        <w:tblW w:w="0" w:type="auto"/>
        <w:tblLayout w:type="fixed"/>
        <w:tblCellMar>
          <w:left w:w="62" w:type="dxa"/>
          <w:right w:w="62" w:type="dxa"/>
        </w:tblCellMar>
        <w:tblLook w:val="0000"/>
      </w:tblPr>
      <w:tblGrid>
        <w:gridCol w:w="1882"/>
        <w:gridCol w:w="7252"/>
      </w:tblGrid>
      <w:tr w:rsidTr="007A500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00B" w:rsidP="007A500B">
            <w:pPr>
              <w:pStyle w:val="BodyText"/>
            </w:pPr>
            <w:r w:rsidRPr="007A500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00B">
            <w:pPr>
              <w:pStyle w:val="BodyText"/>
              <w:rPr>
                <w:lang w:val="en-NZ"/>
              </w:rPr>
            </w:pPr>
            <w:r w:rsidRPr="007A500B">
              <w:rPr>
                <w:rStyle w:val="SpecialBold"/>
              </w:rPr>
              <w:t>Comments</w:t>
            </w:r>
          </w:p>
        </w:tc>
      </w:tr>
      <w:tr w:rsidTr="007A500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00B">
            <w:pPr>
              <w:pStyle w:val="BodyText"/>
              <w:rPr>
                <w:lang w:val="en-NZ"/>
              </w:rPr>
            </w:pPr>
            <w:r w:rsidRPr="007A500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00B" w:rsidP="007A500B">
            <w:pPr>
              <w:pStyle w:val="BodyText"/>
            </w:pPr>
            <w:r w:rsidRPr="007A500B">
              <w:t xml:space="preserve">This version was released in </w:t>
            </w:r>
            <w:r w:rsidRPr="007A500B">
              <w:rPr>
                <w:rStyle w:val="Emphasis"/>
              </w:rPr>
              <w:t>MSL Laboratory Operations Training Package Release 2.0.</w:t>
            </w:r>
          </w:p>
          <w:p w:rsidR="00000000" w:rsidRPr="007A500B" w:rsidP="007A500B">
            <w:pPr>
              <w:pStyle w:val="BodyText"/>
            </w:pPr>
            <w:r w:rsidRPr="007A500B">
              <w:t>Supersedes and equivalent to MSL975004 Perform chemical pathology tests. Conditional/optional prerequisite removed –</w:t>
            </w:r>
            <w:r w:rsidRPr="007A500B">
              <w:t xml:space="preserve"> code retained. Changes to elements and performance criteria. Foundation skills information added. Range of conditions removed. Assessment requirements amended.</w:t>
            </w:r>
          </w:p>
        </w:tc>
      </w:tr>
    </w:tbl>
    <w:p w:rsidR="00000000" w:rsidRPr="007A500B" w:rsidP="007A500B">
      <w:pPr>
        <w:pStyle w:val="BodyText"/>
      </w:pPr>
    </w:p>
    <w:p w:rsidR="00000000" w:rsidRPr="007A500B" w:rsidP="007A500B">
      <w:pPr>
        <w:pStyle w:val="AllowPageBreak"/>
      </w:pPr>
    </w:p>
    <w:p w:rsidR="00000000" w:rsidRPr="007A500B" w:rsidP="007A500B">
      <w:pPr>
        <w:pStyle w:val="Heading1"/>
      </w:pPr>
      <w:bookmarkStart w:id="10" w:name="O_986721"/>
      <w:bookmarkEnd w:id="10"/>
      <w:r w:rsidRPr="007A500B">
        <w:t>Performance Evidence</w:t>
      </w:r>
    </w:p>
    <w:p w:rsidR="00000000" w:rsidRPr="007A500B" w:rsidP="0018669D">
      <w:pPr>
        <w:pStyle w:val="BodyText"/>
      </w:pPr>
      <w:r w:rsidRPr="007A500B">
        <w:t>There must be evidence the candidate has completed the tasks outlined in the elements and performance criteria of this unit, and:</w:t>
      </w:r>
    </w:p>
    <w:p w:rsidR="00000000" w:rsidRPr="007A500B" w:rsidP="007A500B">
      <w:pPr>
        <w:pStyle w:val="ListBullet"/>
      </w:pPr>
      <w:r w:rsidRPr="007A500B">
        <w:t>safely performed at least 4 different tests or procedures associated with the detection and monitoring of tissue and bodily f</w:t>
      </w:r>
      <w:r w:rsidRPr="007A500B">
        <w:t>luid responses to normal physiological processes and disease through the identification and quantifying of chemical components, including:</w:t>
      </w:r>
    </w:p>
    <w:p w:rsidR="00000000" w:rsidRPr="007A500B" w:rsidP="007A500B">
      <w:pPr>
        <w:pStyle w:val="ListBullet2"/>
      </w:pPr>
      <w:r w:rsidRPr="007A500B">
        <w:t xml:space="preserve">identifying and measuring chemical substances that are associated with organ dysfunction or indicators </w:t>
      </w:r>
      <w:r w:rsidRPr="007A500B">
        <w:t>of success or failure of treatment</w:t>
      </w:r>
    </w:p>
    <w:p w:rsidR="00000000" w:rsidRPr="007A500B" w:rsidP="007A500B">
      <w:pPr>
        <w:pStyle w:val="ListBullet2"/>
      </w:pPr>
      <w:r w:rsidRPr="007A500B">
        <w:t>detecting and measuring drugs and toxins</w:t>
      </w:r>
    </w:p>
    <w:p w:rsidR="00000000" w:rsidRPr="007A500B" w:rsidP="007A500B">
      <w:pPr>
        <w:pStyle w:val="ListBullet2"/>
      </w:pPr>
      <w:r w:rsidRPr="007A500B">
        <w:t>testing for biological activity, such as assessment of enzyme activity indicative of organ/tissue damage</w:t>
      </w:r>
    </w:p>
    <w:p w:rsidR="00000000" w:rsidRPr="007A500B" w:rsidP="007A500B">
      <w:pPr>
        <w:pStyle w:val="ListBullet2"/>
      </w:pPr>
      <w:r w:rsidRPr="007A500B">
        <w:t>testing for evidence of prior exposure to infective agents such as identify</w:t>
      </w:r>
      <w:r w:rsidRPr="007A500B">
        <w:t>ing plasma changes that are consequent to, or associated with, immune responses (antigens and/or antibodies).</w:t>
      </w:r>
    </w:p>
    <w:p w:rsidR="00000000" w:rsidRPr="007A500B" w:rsidP="007A500B">
      <w:pPr>
        <w:pStyle w:val="AllowPageBreak"/>
      </w:pPr>
    </w:p>
    <w:p w:rsidR="00000000" w:rsidRPr="007A500B" w:rsidP="007A500B">
      <w:pPr>
        <w:pStyle w:val="Heading1"/>
      </w:pPr>
      <w:bookmarkStart w:id="11" w:name="O_986720"/>
      <w:bookmarkEnd w:id="11"/>
      <w:r w:rsidRPr="007A500B">
        <w:t>Knowledge Evidence</w:t>
      </w:r>
    </w:p>
    <w:p w:rsidR="00000000" w:rsidRPr="007A500B" w:rsidP="0018669D">
      <w:pPr>
        <w:pStyle w:val="BodyText"/>
      </w:pPr>
      <w:r w:rsidRPr="007A500B">
        <w:t>There must be evidence the candidate has knowledge of:</w:t>
      </w:r>
    </w:p>
    <w:p w:rsidR="00000000" w:rsidRPr="007A500B" w:rsidP="007A500B">
      <w:pPr>
        <w:pStyle w:val="ListBullet"/>
      </w:pPr>
      <w:r w:rsidRPr="007A500B">
        <w:t>scientific, clinical, technical and workplace terminol</w:t>
      </w:r>
      <w:r w:rsidRPr="007A500B">
        <w:t>ogy relevant to normal and abnormal anatomy, physiology, biochemistry and immunology to enable efficient communication with laboratory and clinical staff</w:t>
      </w:r>
    </w:p>
    <w:p w:rsidR="00000000" w:rsidRPr="007A500B" w:rsidP="007A500B">
      <w:pPr>
        <w:pStyle w:val="ListBullet"/>
      </w:pPr>
      <w:r w:rsidRPr="007A500B">
        <w:t xml:space="preserve">workplace procedures for selection and use of testing procedures, in terms of the supposed or defined </w:t>
      </w:r>
      <w:r w:rsidRPr="007A500B">
        <w:t>clinical problem</w:t>
      </w:r>
    </w:p>
    <w:p w:rsidR="00000000" w:rsidRPr="007A500B" w:rsidP="007A500B">
      <w:pPr>
        <w:pStyle w:val="ListBullet"/>
      </w:pPr>
      <w:r w:rsidRPr="007A500B">
        <w:t>handling of unstable or hazardous chemicals or samples and/or the fragile/labile nature of biological material</w:t>
      </w:r>
    </w:p>
    <w:p w:rsidR="00000000" w:rsidRPr="007A500B" w:rsidP="007A500B">
      <w:pPr>
        <w:pStyle w:val="ListBullet"/>
      </w:pPr>
      <w:r w:rsidRPr="007A500B">
        <w:t xml:space="preserve">processing and storage requirements for chemical pathology samples to ensure sample integrity prior and post testing </w:t>
      </w:r>
    </w:p>
    <w:p w:rsidR="00000000" w:rsidRPr="007A500B" w:rsidP="007A500B">
      <w:pPr>
        <w:pStyle w:val="ListBullet"/>
      </w:pPr>
      <w:r w:rsidRPr="007A500B">
        <w:t xml:space="preserve">principle </w:t>
      </w:r>
      <w:r w:rsidRPr="007A500B">
        <w:t>and purpose of test methods implemented (why they are used and what they demonstrate)</w:t>
      </w:r>
    </w:p>
    <w:p w:rsidR="00000000" w:rsidRPr="007A500B" w:rsidP="007A500B">
      <w:pPr>
        <w:pStyle w:val="ListBullet"/>
      </w:pPr>
      <w:r w:rsidRPr="007A500B">
        <w:t>significance of quantifying routine biological ions, proteins and hormones</w:t>
      </w:r>
    </w:p>
    <w:p w:rsidR="00000000" w:rsidRPr="007A500B" w:rsidP="007A500B">
      <w:pPr>
        <w:pStyle w:val="ListBullet"/>
      </w:pPr>
      <w:r w:rsidRPr="007A500B">
        <w:t>significance of the detection and measurement of drugs, toxins, antibodies and antigens</w:t>
      </w:r>
    </w:p>
    <w:p w:rsidR="00000000" w:rsidRPr="007A500B" w:rsidP="007A500B">
      <w:pPr>
        <w:pStyle w:val="ListBullet"/>
      </w:pPr>
      <w:r w:rsidRPr="007A500B">
        <w:t xml:space="preserve">immunological concepts including: </w:t>
      </w:r>
    </w:p>
    <w:p w:rsidR="00000000" w:rsidRPr="007A500B" w:rsidP="007A500B">
      <w:pPr>
        <w:pStyle w:val="ListBullet2"/>
      </w:pPr>
      <w:r w:rsidRPr="007A500B">
        <w:t>acquired immunity</w:t>
      </w:r>
    </w:p>
    <w:p w:rsidR="00000000" w:rsidRPr="007A500B" w:rsidP="007A500B">
      <w:pPr>
        <w:pStyle w:val="ListBullet2"/>
      </w:pPr>
      <w:r w:rsidRPr="007A500B">
        <w:t>antibody structure and function</w:t>
      </w:r>
    </w:p>
    <w:p w:rsidR="00000000" w:rsidRPr="007A500B" w:rsidP="007A500B">
      <w:pPr>
        <w:pStyle w:val="ListBullet2"/>
      </w:pPr>
      <w:r w:rsidRPr="007A500B">
        <w:t>characteristics of polyclonal versus monoclonal antibodies</w:t>
      </w:r>
    </w:p>
    <w:p w:rsidR="00000000" w:rsidRPr="007A500B" w:rsidP="007A500B">
      <w:pPr>
        <w:pStyle w:val="ListBullet2"/>
      </w:pPr>
      <w:r w:rsidRPr="007A500B">
        <w:t>principle of immunological assays</w:t>
      </w:r>
    </w:p>
    <w:p w:rsidR="00000000" w:rsidRPr="007A500B" w:rsidP="007A500B">
      <w:pPr>
        <w:pStyle w:val="ListBullet"/>
      </w:pPr>
      <w:r w:rsidRPr="007A500B">
        <w:t>interpretation of test results that have meaningful clinical significance</w:t>
      </w:r>
    </w:p>
    <w:p w:rsidR="00000000" w:rsidRPr="007A500B" w:rsidP="007A500B">
      <w:pPr>
        <w:pStyle w:val="ListBullet"/>
      </w:pPr>
      <w:r w:rsidRPr="007A500B">
        <w:t>se</w:t>
      </w:r>
      <w:r w:rsidRPr="007A500B">
        <w:t>lection and use of quality control and quality assurance processes for the issuance of meaningful results</w:t>
      </w:r>
    </w:p>
    <w:p w:rsidR="00000000" w:rsidRPr="007A500B" w:rsidP="007A500B">
      <w:pPr>
        <w:pStyle w:val="ListBullet"/>
      </w:pPr>
      <w:r w:rsidRPr="007A500B">
        <w:t>sources of pre- and post-analytical errors and corrective actions</w:t>
      </w:r>
    </w:p>
    <w:p w:rsidR="00000000" w:rsidRPr="007A500B" w:rsidP="007A500B">
      <w:pPr>
        <w:pStyle w:val="ListBullet"/>
      </w:pPr>
      <w:r w:rsidRPr="007A500B">
        <w:t>management of work flow for effective and efficient use of resources</w:t>
      </w:r>
    </w:p>
    <w:p w:rsidR="00000000" w:rsidRPr="007A500B" w:rsidP="007A500B">
      <w:pPr>
        <w:pStyle w:val="ListBullet"/>
      </w:pPr>
      <w:r w:rsidRPr="007A500B">
        <w:t>technological a</w:t>
      </w:r>
      <w:r w:rsidRPr="007A500B">
        <w:t xml:space="preserve">dvances that include automation </w:t>
      </w:r>
    </w:p>
    <w:p w:rsidR="00000000" w:rsidRPr="007A500B" w:rsidP="007A500B">
      <w:pPr>
        <w:pStyle w:val="ListBullet"/>
      </w:pPr>
      <w:r w:rsidRPr="007A500B">
        <w:t>awareness of environmental sustainability issues as they relate to the work task</w:t>
      </w:r>
    </w:p>
    <w:p w:rsidR="00000000" w:rsidRPr="007A500B" w:rsidP="007A500B">
      <w:pPr>
        <w:pStyle w:val="ListBullet"/>
      </w:pPr>
      <w:r w:rsidRPr="007A500B">
        <w:t>legal, ethical and work health and safety (WHS) requirements specific to the work task including traceability, confidentiality and security requirements of all clinical information, and laboratory data and records.</w:t>
      </w:r>
    </w:p>
    <w:p w:rsidR="00000000" w:rsidRPr="007A500B" w:rsidP="007A500B">
      <w:pPr>
        <w:pStyle w:val="AllowPageBreak"/>
      </w:pPr>
    </w:p>
    <w:p w:rsidR="00000000" w:rsidRPr="007A500B" w:rsidP="007A500B">
      <w:pPr>
        <w:pStyle w:val="Heading1"/>
      </w:pPr>
      <w:bookmarkStart w:id="12" w:name="O_986719"/>
      <w:bookmarkEnd w:id="12"/>
      <w:r w:rsidRPr="007A500B">
        <w:t>Assessment Conditions</w:t>
      </w:r>
    </w:p>
    <w:p w:rsidR="00000000" w:rsidRPr="007A500B" w:rsidP="0018669D">
      <w:pPr>
        <w:pStyle w:val="BodyText"/>
      </w:pPr>
      <w:r w:rsidRPr="007A500B">
        <w:t>Sk</w:t>
      </w:r>
      <w:r w:rsidRPr="007A500B">
        <w:t xml:space="preserve">ills must have been demonstrated in the workplace or in a simulated environment that reflects workplace conditions and contingencies. The following conditions must be met for this unit: </w:t>
      </w:r>
    </w:p>
    <w:p w:rsidR="00000000" w:rsidRPr="007A500B" w:rsidP="007A500B">
      <w:pPr>
        <w:pStyle w:val="ListBullet"/>
      </w:pPr>
      <w:r w:rsidRPr="007A500B">
        <w:t xml:space="preserve">use of suitable facilities, equipment and resources, including: </w:t>
      </w:r>
    </w:p>
    <w:p w:rsidR="00000000" w:rsidRPr="007A500B" w:rsidP="007A500B">
      <w:pPr>
        <w:pStyle w:val="ListBullet2"/>
      </w:pPr>
      <w:r w:rsidRPr="007A500B">
        <w:t xml:space="preserve">a </w:t>
      </w:r>
      <w:r w:rsidRPr="007A500B">
        <w:t>standard chemical pathology laboratory with relevant equipment, samples and reagents, laboratory information system, databases and record/filing system</w:t>
      </w:r>
    </w:p>
    <w:p w:rsidR="00000000" w:rsidRPr="007A500B" w:rsidP="007A500B">
      <w:pPr>
        <w:pStyle w:val="ListBullet2"/>
      </w:pPr>
      <w:r w:rsidRPr="007A500B">
        <w:t>instruments, such as manual and automated spectrometers and other related measurement devices, and vario</w:t>
      </w:r>
      <w:r w:rsidRPr="007A500B">
        <w:t>us discrete and multi-channel analysers for chemical analytes</w:t>
      </w:r>
    </w:p>
    <w:p w:rsidR="00000000" w:rsidRPr="007A500B" w:rsidP="007A500B">
      <w:pPr>
        <w:pStyle w:val="ListBullet2"/>
      </w:pPr>
      <w:r w:rsidRPr="007A500B">
        <w:t>workplace procedures, test methods and equipment manuals.</w:t>
      </w:r>
    </w:p>
    <w:p w:rsidR="00000000" w:rsidRPr="007A500B" w:rsidP="0018669D">
      <w:pPr>
        <w:pStyle w:val="BodyText"/>
      </w:pPr>
      <w:r w:rsidRPr="007A500B">
        <w:br/>
        <w:t>Assessors must satisfy the NVR/AQTF mandatory competency requirements for assessors.</w:t>
      </w:r>
    </w:p>
    <w:p w:rsidR="00000000" w:rsidRPr="007A500B" w:rsidP="007A500B">
      <w:pPr>
        <w:pStyle w:val="AllowPageBreak"/>
      </w:pPr>
    </w:p>
    <w:p w:rsidR="00000000" w:rsidRPr="007A500B" w:rsidP="007A500B">
      <w:pPr>
        <w:pStyle w:val="Heading1"/>
      </w:pPr>
      <w:bookmarkStart w:id="13" w:name="O_986717"/>
      <w:bookmarkEnd w:id="13"/>
      <w:r w:rsidRPr="007A500B">
        <w:t>Links</w:t>
      </w:r>
    </w:p>
    <w:p w:rsidR="00000000" w:rsidRPr="007A500B" w:rsidP="0018669D">
      <w:pPr>
        <w:pStyle w:val="BodyText"/>
      </w:pPr>
      <w:r w:rsidRPr="007A500B">
        <w:t xml:space="preserve">Training Package Companion </w:t>
      </w:r>
      <w:r w:rsidRPr="007A500B">
        <w:t xml:space="preserve">Volumes - </w:t>
      </w:r>
      <w:r>
        <w:fldChar w:fldCharType="begin"/>
      </w:r>
      <w:r>
        <w:instrText xml:space="preserve"> HYPERLINK "https://vetnet.gov.au/Pages/TrainingDocs.aspx?q=5c63a03b-4a6b-4ae5-9560-1e3c5f462baa" </w:instrText>
      </w:r>
      <w:r>
        <w:fldChar w:fldCharType="separate"/>
      </w:r>
      <w:r w:rsidRPr="00192A4E">
        <w:rPr>
          <w:rStyle w:val="Hyperlink"/>
        </w:rPr>
        <w:t>https://vetnet.gov.au/Pages/TrainingDocs.aspx?q=5c63a03b-4a6b-4ae5-9560-1e3c5f462baa</w:t>
      </w:r>
      <w:r>
        <w:fldChar w:fldCharType="end"/>
      </w:r>
    </w:p>
    <w:p w:rsidR="00000000" w:rsidRPr="007A500B" w:rsidP="007A500B"/>
    <w:sectPr w:rsidSect="007A50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rsidRPr="0018669D" w:rsidP="00186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9D" w:rsidP="007A5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669D" w:rsidP="007A50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669D" w:rsidP="007A50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rsidP="007A500B">
    <w:pPr>
      <w:pStyle w:val="Footer"/>
      <w:framePr w:wrap="around"/>
    </w:pPr>
    <w:r>
      <w:fldChar w:fldCharType="begin"/>
    </w:r>
    <w:r>
      <w:instrText xml:space="preserve"> DOCPROPERTY  Subject  \* MERGEFORMAT </w:instrText>
    </w:r>
    <w:r>
      <w:fldChar w:fldCharType="separate"/>
    </w:r>
    <w:r w:rsidR="0018669D">
      <w:t>Approved</w:t>
    </w:r>
    <w:r w:rsidR="0018669D">
      <w:fldChar w:fldCharType="end"/>
    </w:r>
    <w:r>
      <w:tab/>
      <w:t xml:space="preserve">Page </w:t>
    </w:r>
    <w:r>
      <w:fldChar w:fldCharType="begin"/>
    </w:r>
    <w:r>
      <w:instrText xml:space="preserve"> PAGE  \* Arabic  \* MERGEFORMAT </w:instrText>
    </w:r>
    <w:r>
      <w:fldChar w:fldCharType="separate"/>
    </w:r>
    <w:r w:rsidR="001866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69D">
      <w:rPr>
        <w:noProof/>
      </w:rPr>
      <w:t>4</w:t>
    </w:r>
    <w:r>
      <w:rPr>
        <w:noProof/>
      </w:rPr>
      <w:fldChar w:fldCharType="end"/>
    </w:r>
  </w:p>
  <w:p w:rsidR="007A500B" w:rsidP="007A500B">
    <w:pPr>
      <w:pStyle w:val="Footer"/>
      <w:framePr w:wrap="around"/>
    </w:pPr>
    <w:r>
      <w:t xml:space="preserve">© Commonwealth of Australia, </w:t>
    </w:r>
    <w:r>
      <w:fldChar w:fldCharType="begin"/>
    </w:r>
    <w:r>
      <w:instrText xml:space="preserve"> DATE  \@ "yyyy"  \* MERGEFORMAT </w:instrText>
    </w:r>
    <w:r>
      <w:fldChar w:fldCharType="separate"/>
    </w:r>
    <w:r w:rsidR="0018669D">
      <w:rPr>
        <w:noProof/>
      </w:rPr>
      <w:t>2025</w:t>
    </w:r>
    <w:r>
      <w:fldChar w:fldCharType="end"/>
    </w:r>
    <w:r>
      <w:tab/>
    </w:r>
    <w:r>
      <w:fldChar w:fldCharType="begin"/>
    </w:r>
    <w:r>
      <w:instrText xml:space="preserve"> DOCPROPERTY  Author  \* MERGEFORMAT </w:instrText>
    </w:r>
    <w:r>
      <w:fldChar w:fldCharType="separate"/>
    </w:r>
    <w:r w:rsidR="0018669D">
      <w:t>Manufacturing Industry Skills Alliance</w:t>
    </w:r>
    <w:r w:rsidR="0018669D">
      <w:fldChar w:fldCharType="end"/>
    </w:r>
  </w:p>
  <w:p w:rsidR="007A500B" w:rsidP="007A5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00B" w:rsidRPr="0018669D" w:rsidP="00186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9D" w:rsidRPr="002D2AF8" w:rsidP="007A500B">
    <w:pPr>
      <w:pStyle w:val="Header"/>
      <w:framePr w:wrap="around"/>
    </w:pPr>
    <w:r>
      <w:fldChar w:fldCharType="begin"/>
    </w:r>
    <w:r>
      <w:instrText xml:space="preserve"> TITLE   \* MERGEFORMAT </w:instrText>
    </w:r>
    <w:r>
      <w:fldChar w:fldCharType="separate"/>
    </w:r>
    <w:r>
      <w:t>MSL975037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669D" w:rsidP="007A50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0B" w:rsidRPr="002D2AF8" w:rsidP="007A500B">
    <w:pPr>
      <w:pStyle w:val="Header"/>
      <w:framePr w:wrap="around"/>
    </w:pPr>
    <w:r>
      <w:fldChar w:fldCharType="begin"/>
    </w:r>
    <w:r>
      <w:instrText xml:space="preserve"> TITLE   \* MERGEFORMAT </w:instrText>
    </w:r>
    <w:r>
      <w:fldChar w:fldCharType="separate"/>
    </w:r>
    <w:r w:rsidR="0018669D">
      <w:t>MSL975037 Perform chemical pathology tests</w:t>
    </w:r>
    <w:r w:rsidR="0018669D">
      <w:fldChar w:fldCharType="end"/>
    </w:r>
    <w:r>
      <w:tab/>
      <w:t xml:space="preserve">Date this document was generated: </w:t>
    </w:r>
    <w:r>
      <w:fldChar w:fldCharType="begin"/>
    </w:r>
    <w:r>
      <w:instrText xml:space="preserve"> CREATEDATE  \@ "d MMMM yyyy"  \* MERGEFORMAT </w:instrText>
    </w:r>
    <w:r>
      <w:fldChar w:fldCharType="separate"/>
    </w:r>
    <w:r w:rsidR="0018669D">
      <w:rPr>
        <w:noProof/>
      </w:rPr>
      <w:t>2 March 2025</w:t>
    </w:r>
    <w:r>
      <w:fldChar w:fldCharType="end"/>
    </w:r>
  </w:p>
  <w:p w:rsidR="007A500B" w:rsidP="007A5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68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8F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A5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00B"/>
    <w:pPr>
      <w:spacing w:before="360" w:after="60"/>
      <w:outlineLvl w:val="0"/>
    </w:pPr>
    <w:rPr>
      <w:sz w:val="32"/>
    </w:rPr>
  </w:style>
  <w:style w:type="paragraph" w:styleId="Heading2">
    <w:name w:val="heading 2"/>
    <w:basedOn w:val="HeadingBase"/>
    <w:next w:val="BodyText"/>
    <w:link w:val="Heading2Char"/>
    <w:qFormat/>
    <w:rsid w:val="007A500B"/>
    <w:pPr>
      <w:keepLines/>
      <w:spacing w:before="240" w:after="120"/>
      <w:outlineLvl w:val="1"/>
    </w:pPr>
    <w:rPr>
      <w:sz w:val="28"/>
      <w:szCs w:val="40"/>
    </w:rPr>
  </w:style>
  <w:style w:type="paragraph" w:styleId="Heading3">
    <w:name w:val="heading 3"/>
    <w:basedOn w:val="HeadingBase"/>
    <w:next w:val="BodyText"/>
    <w:link w:val="Heading3Char"/>
    <w:qFormat/>
    <w:rsid w:val="007A500B"/>
    <w:pPr>
      <w:spacing w:before="180" w:after="120"/>
      <w:outlineLvl w:val="2"/>
    </w:pPr>
    <w:rPr>
      <w:spacing w:val="-10"/>
      <w:kern w:val="32"/>
    </w:rPr>
  </w:style>
  <w:style w:type="paragraph" w:styleId="Heading4">
    <w:name w:val="heading 4"/>
    <w:basedOn w:val="HeadingBase"/>
    <w:next w:val="BodyText"/>
    <w:link w:val="Heading4Char"/>
    <w:qFormat/>
    <w:rsid w:val="007A500B"/>
    <w:pPr>
      <w:spacing w:before="160" w:after="120"/>
      <w:outlineLvl w:val="3"/>
    </w:pPr>
    <w:rPr>
      <w:sz w:val="22"/>
    </w:rPr>
  </w:style>
  <w:style w:type="paragraph" w:styleId="Heading5">
    <w:name w:val="heading 5"/>
    <w:basedOn w:val="HeadingBase"/>
    <w:next w:val="Normal"/>
    <w:link w:val="Heading5Char"/>
    <w:qFormat/>
    <w:rsid w:val="007A500B"/>
    <w:pPr>
      <w:spacing w:before="80"/>
      <w:outlineLvl w:val="4"/>
    </w:pPr>
    <w:rPr>
      <w:color w:val="918585"/>
      <w:sz w:val="20"/>
    </w:rPr>
  </w:style>
  <w:style w:type="paragraph" w:styleId="Heading6">
    <w:name w:val="heading 6"/>
    <w:basedOn w:val="HeadingBase"/>
    <w:next w:val="Normal"/>
    <w:link w:val="Heading6Char"/>
    <w:qFormat/>
    <w:rsid w:val="007A500B"/>
    <w:pPr>
      <w:spacing w:before="60"/>
      <w:outlineLvl w:val="5"/>
    </w:pPr>
    <w:rPr>
      <w:color w:val="918585"/>
      <w:sz w:val="20"/>
    </w:rPr>
  </w:style>
  <w:style w:type="paragraph" w:styleId="Heading7">
    <w:name w:val="heading 7"/>
    <w:basedOn w:val="Normal"/>
    <w:next w:val="Normal"/>
    <w:link w:val="Heading7Char"/>
    <w:qFormat/>
    <w:rsid w:val="007A500B"/>
    <w:pPr>
      <w:ind w:left="720"/>
      <w:outlineLvl w:val="6"/>
    </w:pPr>
    <w:rPr>
      <w:i/>
    </w:rPr>
  </w:style>
  <w:style w:type="paragraph" w:styleId="Heading8">
    <w:name w:val="heading 8"/>
    <w:basedOn w:val="Normal"/>
    <w:next w:val="Normal"/>
    <w:link w:val="Heading8Char"/>
    <w:qFormat/>
    <w:rsid w:val="007A500B"/>
    <w:pPr>
      <w:ind w:left="720"/>
      <w:outlineLvl w:val="7"/>
    </w:pPr>
    <w:rPr>
      <w:i/>
    </w:rPr>
  </w:style>
  <w:style w:type="paragraph" w:styleId="Heading9">
    <w:name w:val="heading 9"/>
    <w:basedOn w:val="Normal"/>
    <w:next w:val="Normal"/>
    <w:link w:val="Heading9Char"/>
    <w:qFormat/>
    <w:rsid w:val="007A500B"/>
    <w:pPr>
      <w:ind w:left="720"/>
      <w:outlineLvl w:val="8"/>
    </w:pPr>
    <w:rPr>
      <w:i/>
    </w:rPr>
  </w:style>
  <w:style w:type="character" w:default="1" w:styleId="DefaultParagraphFont">
    <w:name w:val="Default Paragraph Font"/>
    <w:uiPriority w:val="1"/>
    <w:unhideWhenUsed/>
    <w:rsid w:val="007A5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00B"/>
  </w:style>
  <w:style w:type="character" w:customStyle="1" w:styleId="Heading1Char">
    <w:name w:val="Heading 1 Char"/>
    <w:basedOn w:val="DefaultParagraphFont"/>
    <w:link w:val="Heading1"/>
    <w:rsid w:val="007A500B"/>
    <w:rPr>
      <w:rFonts w:ascii="Times New Roman" w:eastAsia="Times New Roman" w:hAnsi="Times New Roman" w:cs="Times New Roman"/>
      <w:b/>
      <w:sz w:val="32"/>
      <w:szCs w:val="20"/>
      <w:lang w:eastAsia="en-US"/>
    </w:rPr>
  </w:style>
  <w:style w:type="paragraph" w:styleId="BodyText">
    <w:name w:val="Body Text"/>
    <w:basedOn w:val="Normal"/>
    <w:link w:val="BodyTextChar"/>
    <w:rsid w:val="007A5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00B"/>
    <w:rPr>
      <w:rFonts w:ascii="Times New Roman" w:eastAsia="Times New Roman" w:hAnsi="Times New Roman" w:cs="Times New Roman"/>
      <w:sz w:val="24"/>
      <w:lang w:eastAsia="en-US"/>
    </w:rPr>
  </w:style>
  <w:style w:type="paragraph" w:styleId="ListBullet">
    <w:name w:val="List Bullet"/>
    <w:basedOn w:val="List"/>
    <w:rsid w:val="007A500B"/>
    <w:pPr>
      <w:numPr>
        <w:numId w:val="12"/>
      </w:numPr>
      <w:tabs>
        <w:tab w:val="clear" w:pos="340"/>
      </w:tabs>
      <w:spacing w:before="40" w:after="40"/>
    </w:pPr>
  </w:style>
  <w:style w:type="character" w:customStyle="1" w:styleId="SpecialBold">
    <w:name w:val="Special Bold"/>
    <w:basedOn w:val="DefaultParagraphFont"/>
    <w:rsid w:val="007A500B"/>
    <w:rPr>
      <w:b/>
      <w:spacing w:val="0"/>
    </w:rPr>
  </w:style>
  <w:style w:type="paragraph" w:styleId="ListBullet2">
    <w:name w:val="List Bullet 2"/>
    <w:basedOn w:val="List2"/>
    <w:rsid w:val="007A500B"/>
    <w:pPr>
      <w:numPr>
        <w:numId w:val="13"/>
      </w:numPr>
      <w:tabs>
        <w:tab w:val="clear" w:pos="680"/>
      </w:tabs>
    </w:pPr>
  </w:style>
  <w:style w:type="character" w:styleId="Emphasis">
    <w:name w:val="Emphasis"/>
    <w:basedOn w:val="DefaultParagraphFont"/>
    <w:qFormat/>
    <w:rsid w:val="007A500B"/>
    <w:rPr>
      <w:i/>
    </w:rPr>
  </w:style>
  <w:style w:type="paragraph" w:customStyle="1" w:styleId="SuperHeading">
    <w:name w:val="SuperHeading"/>
    <w:basedOn w:val="Normal"/>
    <w:rsid w:val="007A500B"/>
    <w:pPr>
      <w:spacing w:before="240" w:after="120"/>
      <w:outlineLvl w:val="0"/>
    </w:pPr>
    <w:rPr>
      <w:rFonts w:ascii="Times New Roman" w:hAnsi="Times New Roman"/>
      <w:b/>
      <w:sz w:val="32"/>
    </w:rPr>
  </w:style>
  <w:style w:type="paragraph" w:customStyle="1" w:styleId="AllowPageBreak">
    <w:name w:val="AllowPageBreak"/>
    <w:rsid w:val="007A5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00B"/>
    <w:rPr>
      <w:rFonts w:ascii="Courier New" w:eastAsia="Times New Roman" w:hAnsi="Courier New" w:cs="Times New Roman"/>
      <w:i/>
      <w:szCs w:val="20"/>
      <w:lang w:eastAsia="en-US"/>
    </w:rPr>
  </w:style>
  <w:style w:type="paragraph" w:customStyle="1" w:styleId="HeadingBase">
    <w:name w:val="Heading Base"/>
    <w:rsid w:val="007A5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00B"/>
    <w:pPr>
      <w:tabs>
        <w:tab w:val="right" w:leader="dot" w:pos="9072"/>
      </w:tabs>
      <w:ind w:left="567"/>
    </w:pPr>
    <w:rPr>
      <w:szCs w:val="22"/>
    </w:rPr>
  </w:style>
  <w:style w:type="paragraph" w:customStyle="1" w:styleId="TOCBase">
    <w:name w:val="TOC Base"/>
    <w:rsid w:val="007A5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00B"/>
    <w:pPr>
      <w:tabs>
        <w:tab w:val="right" w:leader="dot" w:pos="9072"/>
      </w:tabs>
      <w:spacing w:before="40" w:after="40"/>
      <w:ind w:left="284"/>
    </w:pPr>
    <w:rPr>
      <w:rFonts w:ascii="Times New Roman" w:hAnsi="Times New Roman"/>
    </w:rPr>
  </w:style>
  <w:style w:type="paragraph" w:styleId="TOC1">
    <w:name w:val="toc 1"/>
    <w:basedOn w:val="TOCBase"/>
    <w:next w:val="Normal"/>
    <w:rsid w:val="007A5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00B"/>
    <w:rPr>
      <w:rFonts w:ascii="Times New Roman" w:eastAsia="Times New Roman" w:hAnsi="Times New Roman" w:cs="Times New Roman"/>
      <w:sz w:val="16"/>
      <w:lang w:eastAsia="en-US"/>
    </w:rPr>
  </w:style>
  <w:style w:type="paragraph" w:styleId="Title">
    <w:name w:val="Title"/>
    <w:basedOn w:val="HeadingBase"/>
    <w:link w:val="TitleChar"/>
    <w:qFormat/>
    <w:rsid w:val="007A500B"/>
    <w:pPr>
      <w:spacing w:before="5040"/>
      <w:jc w:val="center"/>
    </w:pPr>
    <w:rPr>
      <w:sz w:val="48"/>
      <w:szCs w:val="72"/>
      <w:lang w:val="en-US"/>
    </w:rPr>
  </w:style>
  <w:style w:type="character" w:customStyle="1" w:styleId="TitleChar">
    <w:name w:val="Title Char"/>
    <w:basedOn w:val="DefaultParagraphFont"/>
    <w:link w:val="Title"/>
    <w:rsid w:val="007A5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00B"/>
    <w:pPr>
      <w:tabs>
        <w:tab w:val="left" w:pos="3600"/>
        <w:tab w:val="left" w:pos="3958"/>
      </w:tabs>
    </w:pPr>
  </w:style>
  <w:style w:type="paragraph" w:styleId="List">
    <w:name w:val="List"/>
    <w:basedOn w:val="BodyText"/>
    <w:next w:val="BodyText"/>
    <w:rsid w:val="007A500B"/>
    <w:pPr>
      <w:tabs>
        <w:tab w:val="left" w:pos="340"/>
      </w:tabs>
      <w:spacing w:before="60" w:after="60"/>
      <w:ind w:left="340" w:hanging="340"/>
    </w:pPr>
  </w:style>
  <w:style w:type="paragraph" w:customStyle="1" w:styleId="Note">
    <w:name w:val="Note"/>
    <w:basedOn w:val="BodyText"/>
    <w:rsid w:val="007A5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00B"/>
    <w:pPr>
      <w:framePr w:wrap="auto" w:hAnchor="text" w:y="6049"/>
    </w:pPr>
    <w:rPr>
      <w:color w:val="000000"/>
      <w:sz w:val="40"/>
    </w:rPr>
  </w:style>
  <w:style w:type="paragraph" w:customStyle="1" w:styleId="TOCTitle">
    <w:name w:val="TOCTitle"/>
    <w:basedOn w:val="Heading1"/>
    <w:rsid w:val="007A500B"/>
    <w:pPr>
      <w:spacing w:after="240"/>
      <w:jc w:val="center"/>
      <w:outlineLvl w:val="9"/>
    </w:pPr>
    <w:rPr>
      <w:caps/>
    </w:rPr>
  </w:style>
  <w:style w:type="paragraph" w:customStyle="1" w:styleId="Version">
    <w:name w:val="Version"/>
    <w:rsid w:val="007A5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00B"/>
    <w:pPr>
      <w:keepNext w:val="0"/>
      <w:tabs>
        <w:tab w:val="right" w:pos="4176"/>
      </w:tabs>
      <w:ind w:left="198" w:hanging="198"/>
    </w:pPr>
    <w:rPr>
      <w:rFonts w:ascii="Garamond" w:hAnsi="Garamond"/>
    </w:rPr>
  </w:style>
  <w:style w:type="paragraph" w:styleId="IndexHeading">
    <w:name w:val="index heading"/>
    <w:basedOn w:val="Normal"/>
    <w:next w:val="Index1"/>
    <w:semiHidden/>
    <w:rsid w:val="007A500B"/>
    <w:pPr>
      <w:spacing w:before="120" w:after="120"/>
    </w:pPr>
    <w:rPr>
      <w:rFonts w:ascii="Arial" w:hAnsi="Arial"/>
      <w:b/>
      <w:color w:val="918585"/>
      <w:sz w:val="24"/>
    </w:rPr>
  </w:style>
  <w:style w:type="paragraph" w:styleId="Header">
    <w:name w:val="header"/>
    <w:basedOn w:val="Normal"/>
    <w:link w:val="HeaderChar"/>
    <w:rsid w:val="007A5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00B"/>
    <w:rPr>
      <w:rFonts w:ascii="Times New Roman" w:eastAsia="Times New Roman" w:hAnsi="Times New Roman" w:cs="Times New Roman"/>
      <w:sz w:val="16"/>
      <w:szCs w:val="20"/>
      <w:lang w:val="en-GB" w:eastAsia="en-US"/>
    </w:rPr>
  </w:style>
  <w:style w:type="paragraph" w:customStyle="1" w:styleId="Chapter">
    <w:name w:val="Chapter"/>
    <w:basedOn w:val="Normal"/>
    <w:rsid w:val="007A500B"/>
    <w:pPr>
      <w:spacing w:before="240"/>
    </w:pPr>
    <w:rPr>
      <w:rFonts w:ascii="Times New Roman" w:hAnsi="Times New Roman"/>
      <w:smallCaps/>
      <w:spacing w:val="80"/>
      <w:sz w:val="28"/>
    </w:rPr>
  </w:style>
  <w:style w:type="paragraph" w:customStyle="1" w:styleId="InChapter">
    <w:name w:val="InChapter"/>
    <w:basedOn w:val="Heading3"/>
    <w:rsid w:val="007A500B"/>
    <w:pPr>
      <w:spacing w:after="240"/>
      <w:outlineLvl w:val="9"/>
    </w:pPr>
    <w:rPr>
      <w:noProof/>
    </w:rPr>
  </w:style>
  <w:style w:type="paragraph" w:styleId="Index2">
    <w:name w:val="index 2"/>
    <w:basedOn w:val="Normal"/>
    <w:next w:val="Normal"/>
    <w:semiHidden/>
    <w:rsid w:val="007A500B"/>
    <w:pPr>
      <w:tabs>
        <w:tab w:val="right" w:pos="4176"/>
      </w:tabs>
      <w:ind w:left="568" w:hanging="284"/>
    </w:pPr>
    <w:rPr>
      <w:rFonts w:ascii="Garamond" w:hAnsi="Garamond"/>
    </w:rPr>
  </w:style>
  <w:style w:type="paragraph" w:customStyle="1" w:styleId="Byline">
    <w:name w:val="Byline"/>
    <w:rsid w:val="007A5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00B"/>
    <w:pPr>
      <w:tabs>
        <w:tab w:val="clear" w:pos="3600"/>
        <w:tab w:val="clear" w:pos="3958"/>
      </w:tabs>
      <w:jc w:val="right"/>
    </w:pPr>
  </w:style>
  <w:style w:type="paragraph" w:styleId="Caption">
    <w:name w:val="caption"/>
    <w:basedOn w:val="BodyText"/>
    <w:next w:val="Normal"/>
    <w:qFormat/>
    <w:rsid w:val="007A500B"/>
    <w:pPr>
      <w:framePr w:w="2268" w:hSpace="181" w:vSpace="181" w:wrap="around" w:vAnchor="text" w:hAnchor="page" w:x="1135" w:y="285" w:anchorLock="1"/>
    </w:pPr>
    <w:rPr>
      <w:i/>
    </w:rPr>
  </w:style>
  <w:style w:type="paragraph" w:customStyle="1" w:styleId="MiniTOCTitle">
    <w:name w:val="MiniTOCTitle"/>
    <w:basedOn w:val="Heading4"/>
    <w:rsid w:val="007A500B"/>
    <w:pPr>
      <w:spacing w:before="240"/>
      <w:outlineLvl w:val="9"/>
    </w:pPr>
    <w:rPr>
      <w:noProof/>
      <w:sz w:val="24"/>
    </w:rPr>
  </w:style>
  <w:style w:type="paragraph" w:customStyle="1" w:styleId="MiniTOCItem">
    <w:name w:val="MiniTOCItem"/>
    <w:basedOn w:val="ListBullet"/>
    <w:rsid w:val="007A500B"/>
    <w:pPr>
      <w:numPr>
        <w:numId w:val="0"/>
      </w:numPr>
      <w:tabs>
        <w:tab w:val="right" w:leader="dot" w:pos="6521"/>
      </w:tabs>
      <w:spacing w:before="0" w:after="0"/>
    </w:pPr>
  </w:style>
  <w:style w:type="paragraph" w:customStyle="1" w:styleId="TOFTitle">
    <w:name w:val="TOFTitle"/>
    <w:basedOn w:val="TOCTitle"/>
    <w:rsid w:val="007A500B"/>
  </w:style>
  <w:style w:type="paragraph" w:styleId="TableofFigures">
    <w:name w:val="table of figures"/>
    <w:basedOn w:val="Normal"/>
    <w:next w:val="Normal"/>
    <w:semiHidden/>
    <w:rsid w:val="007A500B"/>
    <w:pPr>
      <w:tabs>
        <w:tab w:val="right" w:leader="dot" w:pos="9072"/>
      </w:tabs>
      <w:ind w:left="970" w:hanging="403"/>
    </w:pPr>
    <w:rPr>
      <w:rFonts w:ascii="Times New Roman" w:hAnsi="Times New Roman"/>
      <w:b/>
    </w:rPr>
  </w:style>
  <w:style w:type="paragraph" w:styleId="ListNumber">
    <w:name w:val="List Number"/>
    <w:basedOn w:val="List"/>
    <w:rsid w:val="007A500B"/>
    <w:pPr>
      <w:numPr>
        <w:numId w:val="15"/>
      </w:numPr>
      <w:tabs>
        <w:tab w:val="clear" w:pos="340"/>
      </w:tabs>
    </w:pPr>
  </w:style>
  <w:style w:type="character" w:customStyle="1" w:styleId="WingdingSymbols">
    <w:name w:val="Wingding Symbols"/>
    <w:rsid w:val="007A500B"/>
    <w:rPr>
      <w:rFonts w:ascii="Wingdings" w:hAnsi="Wingdings"/>
    </w:rPr>
  </w:style>
  <w:style w:type="paragraph" w:customStyle="1" w:styleId="TableHeading">
    <w:name w:val="Table Heading"/>
    <w:basedOn w:val="HeadingBase"/>
    <w:rsid w:val="007A500B"/>
    <w:pPr>
      <w:keepLines/>
      <w:pBdr>
        <w:bottom w:val="single" w:sz="6" w:space="1" w:color="918585"/>
      </w:pBdr>
      <w:spacing w:before="240"/>
    </w:pPr>
  </w:style>
  <w:style w:type="character" w:customStyle="1" w:styleId="HotSpot">
    <w:name w:val="HotSpot"/>
    <w:rsid w:val="007A500B"/>
    <w:rPr>
      <w:color w:val="0033CC"/>
      <w:u w:val="none"/>
    </w:rPr>
  </w:style>
  <w:style w:type="paragraph" w:customStyle="1" w:styleId="BodyTextRight">
    <w:name w:val="Body Text Right"/>
    <w:basedOn w:val="BodyText"/>
    <w:rsid w:val="007A500B"/>
    <w:pPr>
      <w:spacing w:before="0" w:after="0"/>
      <w:jc w:val="right"/>
    </w:pPr>
  </w:style>
  <w:style w:type="paragraph" w:styleId="Index3">
    <w:name w:val="index 3"/>
    <w:basedOn w:val="ListNumber2"/>
    <w:next w:val="Normal"/>
    <w:semiHidden/>
    <w:rsid w:val="007A500B"/>
    <w:pPr>
      <w:numPr>
        <w:numId w:val="0"/>
      </w:numPr>
      <w:tabs>
        <w:tab w:val="right" w:leader="dot" w:pos="4176"/>
      </w:tabs>
    </w:pPr>
  </w:style>
  <w:style w:type="paragraph" w:styleId="ListNumber2">
    <w:name w:val="List Number 2"/>
    <w:basedOn w:val="List2"/>
    <w:rsid w:val="007A500B"/>
    <w:pPr>
      <w:numPr>
        <w:numId w:val="10"/>
      </w:numPr>
      <w:tabs>
        <w:tab w:val="clear" w:pos="1060"/>
      </w:tabs>
    </w:pPr>
  </w:style>
  <w:style w:type="paragraph" w:customStyle="1" w:styleId="MarginNote">
    <w:name w:val="Margin Note"/>
    <w:basedOn w:val="BodyText"/>
    <w:rsid w:val="007A5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00B"/>
    <w:rPr>
      <w:sz w:val="32"/>
    </w:rPr>
  </w:style>
  <w:style w:type="paragraph" w:customStyle="1" w:styleId="HeadingProcedure">
    <w:name w:val="Heading Procedure"/>
    <w:basedOn w:val="HeadingBase"/>
    <w:next w:val="Normal"/>
    <w:rsid w:val="007A500B"/>
    <w:pPr>
      <w:tabs>
        <w:tab w:val="left" w:pos="0"/>
      </w:tabs>
      <w:spacing w:before="120" w:after="60"/>
    </w:pPr>
    <w:rPr>
      <w:i/>
      <w:color w:val="918585"/>
      <w:sz w:val="22"/>
    </w:rPr>
  </w:style>
  <w:style w:type="paragraph" w:customStyle="1" w:styleId="TableBodyText">
    <w:name w:val="Table Body Text"/>
    <w:basedOn w:val="BodyText"/>
    <w:rsid w:val="007A500B"/>
    <w:pPr>
      <w:spacing w:before="60" w:after="60"/>
    </w:pPr>
  </w:style>
  <w:style w:type="paragraph" w:styleId="ListContinue">
    <w:name w:val="List Continue"/>
    <w:basedOn w:val="List"/>
    <w:rsid w:val="007A500B"/>
    <w:pPr>
      <w:ind w:firstLine="0"/>
    </w:pPr>
  </w:style>
  <w:style w:type="paragraph" w:customStyle="1" w:styleId="ListNote">
    <w:name w:val="List Note"/>
    <w:basedOn w:val="List"/>
    <w:rsid w:val="007A500B"/>
    <w:pPr>
      <w:pBdr>
        <w:top w:val="single" w:sz="6" w:space="2" w:color="918585"/>
        <w:bottom w:val="single" w:sz="6" w:space="2" w:color="918585"/>
      </w:pBdr>
      <w:tabs>
        <w:tab w:val="left" w:pos="1021"/>
      </w:tabs>
      <w:ind w:firstLine="0"/>
    </w:pPr>
  </w:style>
  <w:style w:type="paragraph" w:customStyle="1" w:styleId="Warning">
    <w:name w:val="Warning"/>
    <w:basedOn w:val="BodyText"/>
    <w:rsid w:val="007A500B"/>
    <w:pPr>
      <w:shd w:val="clear" w:color="auto" w:fill="D9D9D9"/>
      <w:tabs>
        <w:tab w:val="left" w:pos="992"/>
      </w:tabs>
      <w:ind w:left="119" w:right="119"/>
    </w:pPr>
    <w:rPr>
      <w:sz w:val="20"/>
    </w:rPr>
  </w:style>
  <w:style w:type="paragraph" w:customStyle="1" w:styleId="MarginIcons">
    <w:name w:val="Margin Icons"/>
    <w:basedOn w:val="BodyText"/>
    <w:rsid w:val="007A5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00B"/>
    <w:rPr>
      <w:rFonts w:ascii="Courier New" w:hAnsi="Courier New"/>
    </w:rPr>
  </w:style>
  <w:style w:type="paragraph" w:customStyle="1" w:styleId="NoteBullet">
    <w:name w:val="Note Bullet"/>
    <w:basedOn w:val="Note"/>
    <w:rsid w:val="007A500B"/>
    <w:pPr>
      <w:tabs>
        <w:tab w:val="clear" w:pos="680"/>
      </w:tabs>
      <w:spacing w:before="60" w:after="60"/>
    </w:pPr>
  </w:style>
  <w:style w:type="paragraph" w:customStyle="1" w:styleId="SubHeading2">
    <w:name w:val="SubHeading2"/>
    <w:basedOn w:val="HeadingBase"/>
    <w:rsid w:val="007A500B"/>
    <w:pPr>
      <w:spacing w:before="240" w:after="60"/>
    </w:pPr>
    <w:rPr>
      <w:sz w:val="20"/>
    </w:rPr>
  </w:style>
  <w:style w:type="paragraph" w:customStyle="1" w:styleId="SubHeading1">
    <w:name w:val="SubHeading1"/>
    <w:basedOn w:val="HeadingBase"/>
    <w:rsid w:val="007A500B"/>
    <w:pPr>
      <w:spacing w:before="240" w:after="60"/>
    </w:pPr>
    <w:rPr>
      <w:color w:val="918585"/>
      <w:sz w:val="22"/>
    </w:rPr>
  </w:style>
  <w:style w:type="paragraph" w:customStyle="1" w:styleId="SideHeading">
    <w:name w:val="Side Heading"/>
    <w:basedOn w:val="HeadingBase"/>
    <w:rsid w:val="007A5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00B"/>
    <w:pPr>
      <w:tabs>
        <w:tab w:val="num" w:pos="360"/>
      </w:tabs>
    </w:pPr>
  </w:style>
  <w:style w:type="paragraph" w:styleId="PlainText">
    <w:name w:val="Plain Text"/>
    <w:basedOn w:val="Normal"/>
    <w:link w:val="PlainTextChar"/>
    <w:rsid w:val="007A500B"/>
    <w:rPr>
      <w:sz w:val="20"/>
    </w:rPr>
  </w:style>
  <w:style w:type="character" w:customStyle="1" w:styleId="PlainTextChar">
    <w:name w:val="Plain Text Char"/>
    <w:basedOn w:val="DefaultParagraphFont"/>
    <w:link w:val="PlainText"/>
    <w:rsid w:val="007A500B"/>
    <w:rPr>
      <w:rFonts w:ascii="Courier New" w:eastAsia="Times New Roman" w:hAnsi="Courier New" w:cs="Times New Roman"/>
      <w:sz w:val="20"/>
      <w:szCs w:val="20"/>
      <w:lang w:eastAsia="en-US"/>
    </w:rPr>
  </w:style>
  <w:style w:type="character" w:customStyle="1" w:styleId="MenuOption">
    <w:name w:val="Menu Option"/>
    <w:basedOn w:val="DefaultParagraphFont"/>
    <w:rsid w:val="007A500B"/>
    <w:rPr>
      <w:b/>
      <w:smallCaps/>
    </w:rPr>
  </w:style>
  <w:style w:type="paragraph" w:customStyle="1" w:styleId="TableListNumber">
    <w:name w:val="Table List Number"/>
    <w:basedOn w:val="ListNumber"/>
    <w:rsid w:val="007A500B"/>
    <w:pPr>
      <w:numPr>
        <w:numId w:val="0"/>
      </w:numPr>
    </w:pPr>
  </w:style>
  <w:style w:type="paragraph" w:styleId="TOC4">
    <w:name w:val="toc 4"/>
    <w:basedOn w:val="TOCBase"/>
    <w:next w:val="Normal"/>
    <w:semiHidden/>
    <w:rsid w:val="007A500B"/>
    <w:pPr>
      <w:tabs>
        <w:tab w:val="right" w:leader="dot" w:pos="9071"/>
      </w:tabs>
      <w:ind w:left="1701"/>
    </w:pPr>
  </w:style>
  <w:style w:type="paragraph" w:customStyle="1" w:styleId="ListAlpha">
    <w:name w:val="List Alpha"/>
    <w:basedOn w:val="List"/>
    <w:rsid w:val="007A500B"/>
    <w:pPr>
      <w:numPr>
        <w:numId w:val="9"/>
      </w:numPr>
    </w:pPr>
  </w:style>
  <w:style w:type="paragraph" w:customStyle="1" w:styleId="ListAlpha2">
    <w:name w:val="List Alpha 2"/>
    <w:basedOn w:val="List2"/>
    <w:rsid w:val="007A500B"/>
    <w:pPr>
      <w:numPr>
        <w:numId w:val="8"/>
      </w:numPr>
    </w:pPr>
  </w:style>
  <w:style w:type="paragraph" w:styleId="List2">
    <w:name w:val="List 2"/>
    <w:basedOn w:val="BodyText"/>
    <w:rsid w:val="007A500B"/>
    <w:pPr>
      <w:tabs>
        <w:tab w:val="left" w:pos="680"/>
      </w:tabs>
      <w:spacing w:before="60" w:after="60"/>
      <w:ind w:left="680" w:hanging="340"/>
    </w:pPr>
  </w:style>
  <w:style w:type="paragraph" w:styleId="List3">
    <w:name w:val="List 3"/>
    <w:basedOn w:val="BodyText"/>
    <w:rsid w:val="007A500B"/>
    <w:pPr>
      <w:tabs>
        <w:tab w:val="left" w:pos="1021"/>
      </w:tabs>
      <w:spacing w:before="60" w:after="60"/>
      <w:ind w:left="1020" w:hanging="340"/>
    </w:pPr>
  </w:style>
  <w:style w:type="paragraph" w:styleId="List4">
    <w:name w:val="List 4"/>
    <w:basedOn w:val="BodyText"/>
    <w:rsid w:val="007A500B"/>
    <w:pPr>
      <w:tabs>
        <w:tab w:val="left" w:pos="1361"/>
      </w:tabs>
      <w:spacing w:before="60" w:after="60"/>
      <w:ind w:left="1361" w:hanging="340"/>
    </w:pPr>
  </w:style>
  <w:style w:type="paragraph" w:styleId="List5">
    <w:name w:val="List 5"/>
    <w:basedOn w:val="BodyText"/>
    <w:rsid w:val="007A500B"/>
    <w:pPr>
      <w:tabs>
        <w:tab w:val="left" w:pos="1701"/>
      </w:tabs>
      <w:spacing w:before="60" w:after="60"/>
      <w:ind w:left="1701" w:hanging="340"/>
    </w:pPr>
  </w:style>
  <w:style w:type="paragraph" w:styleId="ListBullet3">
    <w:name w:val="List Bullet 3"/>
    <w:basedOn w:val="List3"/>
    <w:rsid w:val="007A500B"/>
    <w:pPr>
      <w:numPr>
        <w:numId w:val="14"/>
      </w:numPr>
      <w:tabs>
        <w:tab w:val="clear" w:pos="1021"/>
      </w:tabs>
      <w:ind w:left="1037" w:hanging="357"/>
    </w:pPr>
  </w:style>
  <w:style w:type="paragraph" w:styleId="ListBullet4">
    <w:name w:val="List Bullet 4"/>
    <w:basedOn w:val="List4"/>
    <w:rsid w:val="007A500B"/>
    <w:pPr>
      <w:numPr>
        <w:numId w:val="3"/>
      </w:numPr>
      <w:tabs>
        <w:tab w:val="clear" w:pos="1361"/>
      </w:tabs>
    </w:pPr>
  </w:style>
  <w:style w:type="paragraph" w:styleId="ListBullet5">
    <w:name w:val="List Bullet 5"/>
    <w:basedOn w:val="List5"/>
    <w:rsid w:val="007A500B"/>
    <w:pPr>
      <w:numPr>
        <w:numId w:val="4"/>
      </w:numPr>
    </w:pPr>
  </w:style>
  <w:style w:type="paragraph" w:styleId="ListContinue2">
    <w:name w:val="List Continue 2"/>
    <w:basedOn w:val="List2"/>
    <w:rsid w:val="007A500B"/>
    <w:pPr>
      <w:ind w:firstLine="0"/>
    </w:pPr>
  </w:style>
  <w:style w:type="paragraph" w:styleId="ListContinue3">
    <w:name w:val="List Continue 3"/>
    <w:basedOn w:val="List3"/>
    <w:rsid w:val="007A500B"/>
    <w:pPr>
      <w:ind w:left="1021" w:firstLine="0"/>
    </w:pPr>
  </w:style>
  <w:style w:type="paragraph" w:styleId="ListContinue4">
    <w:name w:val="List Continue 4"/>
    <w:basedOn w:val="List4"/>
    <w:rsid w:val="007A500B"/>
    <w:pPr>
      <w:ind w:firstLine="0"/>
    </w:pPr>
  </w:style>
  <w:style w:type="paragraph" w:styleId="ListContinue5">
    <w:name w:val="List Continue 5"/>
    <w:basedOn w:val="List5"/>
    <w:rsid w:val="007A500B"/>
    <w:pPr>
      <w:ind w:firstLine="0"/>
    </w:pPr>
  </w:style>
  <w:style w:type="paragraph" w:styleId="ListNumber3">
    <w:name w:val="List Number 3"/>
    <w:basedOn w:val="List3"/>
    <w:rsid w:val="007A500B"/>
    <w:pPr>
      <w:numPr>
        <w:numId w:val="5"/>
      </w:numPr>
    </w:pPr>
  </w:style>
  <w:style w:type="paragraph" w:styleId="ListNumber4">
    <w:name w:val="List Number 4"/>
    <w:basedOn w:val="List4"/>
    <w:rsid w:val="007A500B"/>
    <w:pPr>
      <w:numPr>
        <w:numId w:val="6"/>
      </w:numPr>
    </w:pPr>
  </w:style>
  <w:style w:type="paragraph" w:styleId="ListNumber5">
    <w:name w:val="List Number 5"/>
    <w:basedOn w:val="List5"/>
    <w:rsid w:val="007A500B"/>
    <w:pPr>
      <w:numPr>
        <w:numId w:val="7"/>
      </w:numPr>
    </w:pPr>
  </w:style>
  <w:style w:type="paragraph" w:styleId="BlockText">
    <w:name w:val="Block Text"/>
    <w:basedOn w:val="Normal"/>
    <w:rsid w:val="007A500B"/>
    <w:pPr>
      <w:spacing w:after="120"/>
      <w:ind w:left="1440" w:right="1440"/>
    </w:pPr>
  </w:style>
  <w:style w:type="character" w:customStyle="1" w:styleId="Subscript">
    <w:name w:val="Subscript"/>
    <w:basedOn w:val="DefaultParagraphFont"/>
    <w:rsid w:val="007A500B"/>
    <w:rPr>
      <w:sz w:val="16"/>
      <w:vertAlign w:val="subscript"/>
    </w:rPr>
  </w:style>
  <w:style w:type="character" w:customStyle="1" w:styleId="Superscript">
    <w:name w:val="Superscript"/>
    <w:basedOn w:val="DefaultParagraphFont"/>
    <w:rsid w:val="007A500B"/>
    <w:rPr>
      <w:sz w:val="16"/>
      <w:vertAlign w:val="superscript"/>
    </w:rPr>
  </w:style>
  <w:style w:type="character" w:customStyle="1" w:styleId="Symbols">
    <w:name w:val="Symbols"/>
    <w:basedOn w:val="DefaultParagraphFont"/>
    <w:rsid w:val="007A500B"/>
    <w:rPr>
      <w:rFonts w:ascii="Symbol" w:hAnsi="Symbol"/>
    </w:rPr>
  </w:style>
  <w:style w:type="character" w:customStyle="1" w:styleId="MenuOptions">
    <w:name w:val="Menu Options"/>
    <w:basedOn w:val="DefaultParagraphFont"/>
    <w:rsid w:val="007A500B"/>
    <w:rPr>
      <w:rFonts w:ascii="Arial Narrow" w:hAnsi="Arial Narrow"/>
      <w:smallCaps/>
    </w:rPr>
  </w:style>
  <w:style w:type="character" w:customStyle="1" w:styleId="Buttons">
    <w:name w:val="Buttons"/>
    <w:basedOn w:val="DefaultParagraphFont"/>
    <w:rsid w:val="007A500B"/>
    <w:rPr>
      <w:b/>
    </w:rPr>
  </w:style>
  <w:style w:type="character" w:customStyle="1" w:styleId="Underlined">
    <w:name w:val="Underlined"/>
    <w:basedOn w:val="DefaultParagraphFont"/>
    <w:rsid w:val="007A500B"/>
    <w:rPr>
      <w:u w:val="single"/>
    </w:rPr>
  </w:style>
  <w:style w:type="paragraph" w:customStyle="1" w:styleId="TableBodyTextRight">
    <w:name w:val="Table Body Text Right"/>
    <w:basedOn w:val="TableBodyText"/>
    <w:rsid w:val="007A500B"/>
    <w:pPr>
      <w:widowControl w:val="0"/>
      <w:autoSpaceDE w:val="0"/>
      <w:autoSpaceDN w:val="0"/>
      <w:adjustRightInd w:val="0"/>
      <w:jc w:val="right"/>
    </w:pPr>
    <w:rPr>
      <w:rFonts w:cs="Arial"/>
      <w:szCs w:val="18"/>
    </w:rPr>
  </w:style>
  <w:style w:type="paragraph" w:customStyle="1" w:styleId="CopyrightText">
    <w:name w:val="Copyright Text"/>
    <w:basedOn w:val="BodyText"/>
    <w:rsid w:val="007A500B"/>
    <w:rPr>
      <w:sz w:val="18"/>
    </w:rPr>
  </w:style>
  <w:style w:type="paragraph" w:customStyle="1" w:styleId="BodySmallRight">
    <w:name w:val="Body Small Right"/>
    <w:basedOn w:val="BodyTextRight"/>
    <w:rsid w:val="007A500B"/>
    <w:rPr>
      <w:sz w:val="18"/>
      <w:szCs w:val="18"/>
    </w:rPr>
  </w:style>
  <w:style w:type="paragraph" w:customStyle="1" w:styleId="MarginEdition">
    <w:name w:val="Margin Edition"/>
    <w:basedOn w:val="MarginNote"/>
    <w:rsid w:val="007A500B"/>
    <w:pPr>
      <w:spacing w:before="0" w:after="0"/>
    </w:pPr>
    <w:rPr>
      <w:rFonts w:ascii="Times New Roman" w:hAnsi="Times New Roman"/>
      <w:color w:val="999999"/>
    </w:rPr>
  </w:style>
  <w:style w:type="paragraph" w:customStyle="1" w:styleId="Spacer">
    <w:name w:val="Spacer"/>
    <w:basedOn w:val="Normal"/>
    <w:rsid w:val="007A500B"/>
    <w:rPr>
      <w:sz w:val="2"/>
      <w:szCs w:val="2"/>
    </w:rPr>
  </w:style>
  <w:style w:type="character" w:customStyle="1" w:styleId="Small">
    <w:name w:val="Small"/>
    <w:basedOn w:val="DefaultParagraphFont"/>
    <w:rsid w:val="007A500B"/>
    <w:rPr>
      <w:sz w:val="16"/>
    </w:rPr>
  </w:style>
  <w:style w:type="paragraph" w:customStyle="1" w:styleId="WideTable">
    <w:name w:val="Wide Table"/>
    <w:basedOn w:val="Normal"/>
    <w:rsid w:val="007A500B"/>
    <w:pPr>
      <w:ind w:left="-1418"/>
    </w:pPr>
    <w:rPr>
      <w:sz w:val="2"/>
      <w:szCs w:val="2"/>
    </w:rPr>
  </w:style>
  <w:style w:type="character" w:styleId="PageNumber">
    <w:name w:val="page number"/>
    <w:basedOn w:val="DefaultParagraphFont"/>
    <w:rsid w:val="007A500B"/>
  </w:style>
  <w:style w:type="paragraph" w:styleId="Quote">
    <w:name w:val="Quote"/>
    <w:basedOn w:val="Heading1"/>
    <w:link w:val="QuoteChar"/>
    <w:qFormat/>
    <w:rsid w:val="007A500B"/>
    <w:rPr>
      <w:b w:val="0"/>
      <w:sz w:val="72"/>
      <w:szCs w:val="72"/>
      <w:lang w:val="en-NZ"/>
    </w:rPr>
  </w:style>
  <w:style w:type="character" w:customStyle="1" w:styleId="QuoteChar">
    <w:name w:val="Quote Char"/>
    <w:basedOn w:val="DefaultParagraphFont"/>
    <w:link w:val="Quote"/>
    <w:rsid w:val="007A5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00B"/>
    <w:pPr>
      <w:pageBreakBefore/>
    </w:pPr>
  </w:style>
  <w:style w:type="paragraph" w:customStyle="1" w:styleId="Border">
    <w:name w:val="Border"/>
    <w:basedOn w:val="Normal"/>
    <w:qFormat/>
    <w:rsid w:val="007A5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00B"/>
    <w:rPr>
      <w:b/>
      <w:bCs/>
      <w:i/>
      <w:iCs/>
      <w:color w:val="auto"/>
    </w:rPr>
  </w:style>
  <w:style w:type="paragraph" w:styleId="IntenseQuote">
    <w:name w:val="Intense Quote"/>
    <w:basedOn w:val="Normal"/>
    <w:next w:val="Normal"/>
    <w:link w:val="IntenseQuoteChar"/>
    <w:uiPriority w:val="30"/>
    <w:qFormat/>
    <w:rsid w:val="007A5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00B"/>
    <w:rPr>
      <w:smallCaps/>
      <w:color w:val="auto"/>
      <w:u w:val="single"/>
    </w:rPr>
  </w:style>
  <w:style w:type="character" w:styleId="IntenseReference">
    <w:name w:val="Intense Reference"/>
    <w:basedOn w:val="DefaultParagraphFont"/>
    <w:uiPriority w:val="32"/>
    <w:qFormat/>
    <w:rsid w:val="007A500B"/>
    <w:rPr>
      <w:b/>
      <w:bCs/>
      <w:smallCaps/>
      <w:color w:val="auto"/>
      <w:spacing w:val="5"/>
      <w:u w:val="single"/>
    </w:rPr>
  </w:style>
  <w:style w:type="paragraph" w:customStyle="1" w:styleId="2ColumnHeading">
    <w:name w:val="2Column Heading"/>
    <w:basedOn w:val="BodyText"/>
    <w:qFormat/>
    <w:rsid w:val="007A500B"/>
    <w:pPr>
      <w:spacing w:after="60"/>
      <w:ind w:left="-2268"/>
    </w:pPr>
    <w:rPr>
      <w:b/>
    </w:rPr>
  </w:style>
  <w:style w:type="paragraph" w:customStyle="1" w:styleId="Heading1TOC">
    <w:name w:val="Heading1 TOC"/>
    <w:basedOn w:val="Normal"/>
    <w:qFormat/>
    <w:rsid w:val="007A500B"/>
    <w:pPr>
      <w:spacing w:before="240" w:after="120"/>
    </w:pPr>
    <w:rPr>
      <w:rFonts w:ascii="Times New Roman" w:hAnsi="Times New Roman"/>
      <w:b/>
      <w:sz w:val="32"/>
    </w:rPr>
  </w:style>
  <w:style w:type="paragraph" w:customStyle="1" w:styleId="Heading2TOC">
    <w:name w:val="Heading2 TOC"/>
    <w:basedOn w:val="Normal"/>
    <w:qFormat/>
    <w:rsid w:val="007A500B"/>
    <w:pPr>
      <w:spacing w:before="240" w:after="60"/>
    </w:pPr>
    <w:rPr>
      <w:rFonts w:ascii="Times New Roman" w:hAnsi="Times New Roman"/>
      <w:b/>
      <w:sz w:val="28"/>
    </w:rPr>
  </w:style>
  <w:style w:type="character" w:customStyle="1" w:styleId="Underline">
    <w:name w:val="Underline"/>
    <w:basedOn w:val="DefaultParagraphFont"/>
    <w:qFormat/>
    <w:rsid w:val="007A500B"/>
    <w:rPr>
      <w:u w:val="single"/>
    </w:rPr>
  </w:style>
  <w:style w:type="character" w:customStyle="1" w:styleId="BoldandItalics">
    <w:name w:val="Bold and Italics"/>
    <w:qFormat/>
    <w:rsid w:val="007A500B"/>
    <w:rPr>
      <w:b/>
      <w:i/>
      <w:u w:val="none"/>
    </w:rPr>
  </w:style>
  <w:style w:type="paragraph" w:styleId="BalloonText">
    <w:name w:val="Balloon Text"/>
    <w:basedOn w:val="Normal"/>
    <w:link w:val="BalloonTextChar"/>
    <w:rsid w:val="007A500B"/>
    <w:rPr>
      <w:rFonts w:ascii="Tahoma" w:hAnsi="Tahoma" w:cs="Tahoma"/>
      <w:sz w:val="16"/>
      <w:szCs w:val="16"/>
    </w:rPr>
  </w:style>
  <w:style w:type="character" w:customStyle="1" w:styleId="BalloonTextChar">
    <w:name w:val="Balloon Text Char"/>
    <w:basedOn w:val="DefaultParagraphFont"/>
    <w:link w:val="BalloonText"/>
    <w:rsid w:val="007A5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00B"/>
    <w:rPr>
      <w:b/>
      <w:color w:val="660033"/>
      <w:spacing w:val="0"/>
    </w:rPr>
  </w:style>
  <w:style w:type="paragraph" w:customStyle="1" w:styleId="Nameditemlist">
    <w:name w:val="Named item list"/>
    <w:basedOn w:val="BodyText"/>
    <w:qFormat/>
    <w:rsid w:val="007A500B"/>
    <w:pPr>
      <w:tabs>
        <w:tab w:val="left" w:pos="2835"/>
      </w:tabs>
      <w:ind w:left="2835" w:hanging="2835"/>
    </w:pPr>
  </w:style>
  <w:style w:type="paragraph" w:customStyle="1" w:styleId="BodyTextnopadding">
    <w:name w:val="Body Text no padding"/>
    <w:basedOn w:val="BodyText"/>
    <w:qFormat/>
    <w:rsid w:val="007A500B"/>
    <w:pPr>
      <w:spacing w:before="0" w:after="0"/>
    </w:pPr>
  </w:style>
  <w:style w:type="paragraph" w:customStyle="1" w:styleId="BodyTextBold">
    <w:name w:val="Body Text Bold"/>
    <w:basedOn w:val="BodyText"/>
    <w:qFormat/>
    <w:rsid w:val="007A500B"/>
    <w:rPr>
      <w:b/>
    </w:rPr>
  </w:style>
  <w:style w:type="character" w:styleId="Hyperlink">
    <w:name w:val="Hyperlink"/>
    <w:basedOn w:val="DefaultParagraphFont"/>
    <w:uiPriority w:val="99"/>
    <w:unhideWhenUsed/>
    <w:rsid w:val="00186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7882</Characters>
  <Application>Microsoft Office Word</Application>
  <DocSecurity>0</DocSecurity>
  <Lines>238</Lines>
  <Paragraphs>122</Paragraphs>
  <ScaleCrop>false</ScaleCrop>
  <Company>Author-it Software Corporation Ltd.</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MSL975037 Perform chemical pathology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