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A67" w:rsidP="00817A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MSL975037 Perform chemical pathology tests</w:t>
      </w:r>
      <w:r>
        <w:fldChar w:fldCharType="end"/>
      </w:r>
    </w:p>
    <w:p w:rsidR="00817A67" w:rsidP="00817A67">
      <w:pPr>
        <w:pStyle w:val="Version"/>
        <w:sectPr w:rsidSect="00C81F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FA3" w:rsidP="00C81FA3">
      <w:pPr>
        <w:pStyle w:val="SuperHeading"/>
      </w:pPr>
      <w:r w:rsidRPr="00C81FA3">
        <w:t>Assessment Requirements for MSL975037 Perform chemical pathology tests</w:t>
      </w:r>
    </w:p>
    <w:p w:rsidR="00000000" w:rsidRPr="00C81FA3" w:rsidP="00C81FA3">
      <w:pPr>
        <w:pStyle w:val="Heading1"/>
      </w:pPr>
      <w:bookmarkStart w:id="1" w:name="O_986718"/>
      <w:bookmarkEnd w:id="1"/>
      <w:r w:rsidRPr="00C81F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C81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1FA3" w:rsidP="00C81FA3">
            <w:pPr>
              <w:pStyle w:val="BodyText"/>
            </w:pPr>
            <w:r w:rsidRPr="00C81FA3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1FA3">
            <w:pPr>
              <w:pStyle w:val="BodyText"/>
              <w:rPr>
                <w:lang w:val="en-NZ"/>
              </w:rPr>
            </w:pPr>
            <w:r w:rsidRPr="00C81FA3">
              <w:rPr>
                <w:rStyle w:val="SpecialBold"/>
              </w:rPr>
              <w:t>Comments</w:t>
            </w:r>
          </w:p>
        </w:tc>
      </w:tr>
      <w:tr w:rsidTr="00C81F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A3">
            <w:pPr>
              <w:pStyle w:val="BodyText"/>
              <w:rPr>
                <w:lang w:val="en-NZ"/>
              </w:rPr>
            </w:pPr>
            <w:r w:rsidRPr="00C81FA3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A3" w:rsidP="00C81FA3">
            <w:pPr>
              <w:pStyle w:val="BodyText"/>
            </w:pPr>
            <w:r w:rsidRPr="00C81FA3">
              <w:t xml:space="preserve">This version was released in </w:t>
            </w:r>
            <w:r w:rsidRPr="00C81FA3">
              <w:rPr>
                <w:rStyle w:val="Emphasis"/>
              </w:rPr>
              <w:t>MSL Laboratory Operations Training Package Release 2.0.</w:t>
            </w:r>
          </w:p>
          <w:p w:rsidR="00000000" w:rsidRPr="00C81FA3" w:rsidP="00C81FA3">
            <w:pPr>
              <w:pStyle w:val="BodyText"/>
            </w:pPr>
            <w:r w:rsidRPr="00C81FA3">
              <w:t>Supersedes and equivalent to MSL975004 Perform chemical pathology tests. Conditional/optional prerequisite removed – code retained. Changes to elements and performance criteria. Foundation skills information added. Range of conditions removed. Assessment r</w:t>
            </w:r>
            <w:r w:rsidRPr="00C81FA3">
              <w:t>equirements amended.</w:t>
            </w:r>
          </w:p>
        </w:tc>
      </w:tr>
    </w:tbl>
    <w:p w:rsidR="00000000" w:rsidRPr="00C81FA3" w:rsidP="00C81FA3">
      <w:pPr>
        <w:pStyle w:val="BodyText"/>
      </w:pPr>
    </w:p>
    <w:p w:rsidR="00000000" w:rsidRPr="00C81FA3" w:rsidP="00C81FA3">
      <w:pPr>
        <w:pStyle w:val="AllowPageBreak"/>
      </w:pPr>
    </w:p>
    <w:p w:rsidR="00000000" w:rsidRPr="00C81FA3" w:rsidP="00C81FA3">
      <w:pPr>
        <w:pStyle w:val="Heading1"/>
      </w:pPr>
      <w:bookmarkStart w:id="2" w:name="O_986721"/>
      <w:bookmarkEnd w:id="2"/>
      <w:r w:rsidRPr="00C81FA3">
        <w:t>Performance Evidence</w:t>
      </w:r>
    </w:p>
    <w:p w:rsidR="00000000" w:rsidRPr="00C81FA3" w:rsidP="00817A67">
      <w:pPr>
        <w:pStyle w:val="BodyText"/>
      </w:pPr>
      <w:r w:rsidRPr="00C81FA3">
        <w:t>There must be evidence the candidate has completed the tasks outlined in the elements and performance criteria of this unit, and:</w:t>
      </w:r>
    </w:p>
    <w:p w:rsidR="00000000" w:rsidRPr="00C81FA3" w:rsidP="00C81FA3">
      <w:pPr>
        <w:pStyle w:val="ListBullet"/>
      </w:pPr>
      <w:r w:rsidRPr="00C81FA3">
        <w:t>safely performed at least 4 different tests or procedures associ</w:t>
      </w:r>
      <w:r w:rsidRPr="00C81FA3">
        <w:t>ated with the detection and monitoring of tissue and bodily fluid responses to normal physiological processes and disease through the identification and quantifying of chemical components, including:</w:t>
      </w:r>
    </w:p>
    <w:p w:rsidR="00000000" w:rsidRPr="00C81FA3" w:rsidP="00C81FA3">
      <w:pPr>
        <w:pStyle w:val="ListBullet2"/>
      </w:pPr>
      <w:r w:rsidRPr="00C81FA3">
        <w:t>identifying and measuring chemical s</w:t>
      </w:r>
      <w:r w:rsidRPr="00C81FA3">
        <w:t>ubstances that are associated with organ dysfunction or indicators of success or failure of treatment</w:t>
      </w:r>
    </w:p>
    <w:p w:rsidR="00000000" w:rsidRPr="00C81FA3" w:rsidP="00C81FA3">
      <w:pPr>
        <w:pStyle w:val="ListBullet2"/>
      </w:pPr>
      <w:r w:rsidRPr="00C81FA3">
        <w:t>detecting and measuring drugs and toxins</w:t>
      </w:r>
    </w:p>
    <w:p w:rsidR="00000000" w:rsidRPr="00C81FA3" w:rsidP="00C81FA3">
      <w:pPr>
        <w:pStyle w:val="ListBullet2"/>
      </w:pPr>
      <w:r w:rsidRPr="00C81FA3">
        <w:t>testing for biological activity, such as assessment of enzyme activity indicative of organ/tissue damage</w:t>
      </w:r>
    </w:p>
    <w:p w:rsidR="00000000" w:rsidRPr="00C81FA3" w:rsidP="00C81FA3">
      <w:pPr>
        <w:pStyle w:val="ListBullet2"/>
      </w:pPr>
      <w:r w:rsidRPr="00C81FA3">
        <w:t xml:space="preserve">testing </w:t>
      </w:r>
      <w:r w:rsidRPr="00C81FA3">
        <w:t>for evidence of prior exposure to infective agents such as identifying plasma changes that are consequent to, or associated with, immune responses (antigens and/or antibodies).</w:t>
      </w:r>
    </w:p>
    <w:p w:rsidR="00000000" w:rsidRPr="00C81FA3" w:rsidP="00C81FA3">
      <w:pPr>
        <w:pStyle w:val="AllowPageBreak"/>
      </w:pPr>
    </w:p>
    <w:p w:rsidR="00000000" w:rsidRPr="00C81FA3" w:rsidP="00C81FA3">
      <w:pPr>
        <w:pStyle w:val="Heading1"/>
      </w:pPr>
      <w:bookmarkStart w:id="3" w:name="O_986720"/>
      <w:bookmarkEnd w:id="3"/>
      <w:r w:rsidRPr="00C81FA3">
        <w:t>Knowledge Evidence</w:t>
      </w:r>
    </w:p>
    <w:p w:rsidR="00000000" w:rsidRPr="00C81FA3" w:rsidP="00817A67">
      <w:pPr>
        <w:pStyle w:val="BodyText"/>
      </w:pPr>
      <w:r w:rsidRPr="00C81FA3">
        <w:t>There must be evidence the candidate has kn</w:t>
      </w:r>
      <w:r w:rsidRPr="00C81FA3">
        <w:t>owledge of:</w:t>
      </w:r>
    </w:p>
    <w:p w:rsidR="00000000" w:rsidRPr="00C81FA3" w:rsidP="00C81FA3">
      <w:pPr>
        <w:pStyle w:val="ListBullet"/>
      </w:pPr>
      <w:r w:rsidRPr="00C81FA3">
        <w:t>scientific, clinical, technical and workplace terminology relevant to normal and abnormal anatomy, physiology, biochemistry and immunology to enable efficient communication with laboratory and clinical staff</w:t>
      </w:r>
    </w:p>
    <w:p w:rsidR="00000000" w:rsidRPr="00C81FA3" w:rsidP="00C81FA3">
      <w:pPr>
        <w:pStyle w:val="ListBullet"/>
      </w:pPr>
      <w:r w:rsidRPr="00C81FA3">
        <w:t xml:space="preserve">workplace procedures for selection </w:t>
      </w:r>
      <w:r w:rsidRPr="00C81FA3">
        <w:t>and use of testing procedures, in terms of the supposed or defined clinical problem</w:t>
      </w:r>
    </w:p>
    <w:p w:rsidR="00000000" w:rsidRPr="00C81FA3" w:rsidP="00C81FA3">
      <w:pPr>
        <w:pStyle w:val="ListBullet"/>
      </w:pPr>
      <w:r w:rsidRPr="00C81FA3">
        <w:t>handling of unstable or hazardous chemicals or samples and/or the fragile/labile nature of biological material</w:t>
      </w:r>
    </w:p>
    <w:p w:rsidR="00000000" w:rsidRPr="00C81FA3" w:rsidP="00C81FA3">
      <w:pPr>
        <w:pStyle w:val="ListBullet"/>
      </w:pPr>
      <w:r w:rsidRPr="00C81FA3">
        <w:t>processing and storage requirements for chemical pathology sa</w:t>
      </w:r>
      <w:r w:rsidRPr="00C81FA3">
        <w:t xml:space="preserve">mples to ensure sample integrity prior and post testing </w:t>
      </w:r>
    </w:p>
    <w:p w:rsidR="00000000" w:rsidRPr="00C81FA3" w:rsidP="00C81FA3">
      <w:pPr>
        <w:pStyle w:val="ListBullet"/>
      </w:pPr>
      <w:r w:rsidRPr="00C81FA3">
        <w:t>principle and purpose of test methods implemented (why they are used and what they demonstrate)</w:t>
      </w:r>
    </w:p>
    <w:p w:rsidR="00000000" w:rsidRPr="00C81FA3" w:rsidP="00C81FA3">
      <w:pPr>
        <w:pStyle w:val="ListBullet"/>
      </w:pPr>
      <w:r w:rsidRPr="00C81FA3">
        <w:t>significance of quantifying routine biological ions, proteins and hormones</w:t>
      </w:r>
    </w:p>
    <w:p w:rsidR="00000000" w:rsidRPr="00C81FA3" w:rsidP="00C81FA3">
      <w:pPr>
        <w:pStyle w:val="ListBullet"/>
      </w:pPr>
      <w:r w:rsidRPr="00C81FA3">
        <w:t>significance of the detectio</w:t>
      </w:r>
      <w:r w:rsidRPr="00C81FA3">
        <w:t>n and measurement of drugs, toxins, antibodies and antigens</w:t>
      </w:r>
    </w:p>
    <w:p w:rsidR="00000000" w:rsidRPr="00C81FA3" w:rsidP="00C81FA3">
      <w:pPr>
        <w:pStyle w:val="ListBullet"/>
      </w:pPr>
      <w:r w:rsidRPr="00C81FA3">
        <w:t xml:space="preserve">immunological concepts including: </w:t>
      </w:r>
    </w:p>
    <w:p w:rsidR="00000000" w:rsidRPr="00C81FA3" w:rsidP="00C81FA3">
      <w:pPr>
        <w:pStyle w:val="ListBullet2"/>
      </w:pPr>
      <w:r w:rsidRPr="00C81FA3">
        <w:t>acquired immunity</w:t>
      </w:r>
    </w:p>
    <w:p w:rsidR="00000000" w:rsidRPr="00C81FA3" w:rsidP="00C81FA3">
      <w:pPr>
        <w:pStyle w:val="ListBullet2"/>
      </w:pPr>
      <w:r w:rsidRPr="00C81FA3">
        <w:t>antibody structure and function</w:t>
      </w:r>
    </w:p>
    <w:p w:rsidR="00000000" w:rsidRPr="00C81FA3" w:rsidP="00C81FA3">
      <w:pPr>
        <w:pStyle w:val="ListBullet2"/>
      </w:pPr>
      <w:r w:rsidRPr="00C81FA3">
        <w:t>characteristics of polyclonal versus monoclonal antibodies</w:t>
      </w:r>
    </w:p>
    <w:p w:rsidR="00000000" w:rsidRPr="00C81FA3" w:rsidP="00C81FA3">
      <w:pPr>
        <w:pStyle w:val="ListBullet2"/>
      </w:pPr>
      <w:r w:rsidRPr="00C81FA3">
        <w:t>principle of immunological assays</w:t>
      </w:r>
    </w:p>
    <w:p w:rsidR="00000000" w:rsidRPr="00C81FA3" w:rsidP="00C81FA3">
      <w:pPr>
        <w:pStyle w:val="ListBullet"/>
      </w:pPr>
      <w:r w:rsidRPr="00C81FA3">
        <w:t>interpretation of test results that have meaningful clinical significance</w:t>
      </w:r>
    </w:p>
    <w:p w:rsidR="00000000" w:rsidRPr="00C81FA3" w:rsidP="00C81FA3">
      <w:pPr>
        <w:pStyle w:val="ListBullet"/>
      </w:pPr>
      <w:r w:rsidRPr="00C81FA3">
        <w:t>selection and use of quality control and quality assurance processes for the issuance of meaningful results</w:t>
      </w:r>
    </w:p>
    <w:p w:rsidR="00000000" w:rsidRPr="00C81FA3" w:rsidP="00C81FA3">
      <w:pPr>
        <w:pStyle w:val="ListBullet"/>
      </w:pPr>
      <w:r w:rsidRPr="00C81FA3">
        <w:t>sources of pre- and post-analytical errors and corrective actions</w:t>
      </w:r>
    </w:p>
    <w:p w:rsidR="00000000" w:rsidRPr="00C81FA3" w:rsidP="00C81FA3">
      <w:pPr>
        <w:pStyle w:val="ListBullet"/>
      </w:pPr>
      <w:r w:rsidRPr="00C81FA3">
        <w:t>manageme</w:t>
      </w:r>
      <w:r w:rsidRPr="00C81FA3">
        <w:t>nt of work flow for effective and efficient use of resources</w:t>
      </w:r>
    </w:p>
    <w:p w:rsidR="00000000" w:rsidRPr="00C81FA3" w:rsidP="00C81FA3">
      <w:pPr>
        <w:pStyle w:val="ListBullet"/>
      </w:pPr>
      <w:r w:rsidRPr="00C81FA3">
        <w:t xml:space="preserve">technological advances that include automation </w:t>
      </w:r>
    </w:p>
    <w:p w:rsidR="00000000" w:rsidRPr="00C81FA3" w:rsidP="00C81FA3">
      <w:pPr>
        <w:pStyle w:val="ListBullet"/>
      </w:pPr>
      <w:r w:rsidRPr="00C81FA3">
        <w:t>awareness of environmental sustainability issues as they relate to the work task</w:t>
      </w:r>
    </w:p>
    <w:p w:rsidR="00000000" w:rsidRPr="00C81FA3" w:rsidP="00C81FA3">
      <w:pPr>
        <w:pStyle w:val="ListBullet"/>
      </w:pPr>
      <w:r w:rsidRPr="00C81FA3">
        <w:t>legal, ethical and work health and safety (WHS) requirements speci</w:t>
      </w:r>
      <w:r w:rsidRPr="00C81FA3">
        <w:t>fic to the work task including traceability, confidentiality and security requirements of all clinical information, and laboratory data and records.</w:t>
      </w:r>
    </w:p>
    <w:p w:rsidR="00000000" w:rsidRPr="00C81FA3" w:rsidP="00C81FA3">
      <w:pPr>
        <w:pStyle w:val="AllowPageBreak"/>
      </w:pPr>
    </w:p>
    <w:p w:rsidR="00000000" w:rsidRPr="00C81FA3" w:rsidP="00C81FA3">
      <w:pPr>
        <w:pStyle w:val="Heading1"/>
      </w:pPr>
      <w:bookmarkStart w:id="4" w:name="O_986719"/>
      <w:bookmarkEnd w:id="4"/>
      <w:r w:rsidRPr="00C81FA3">
        <w:t>Assessment Conditions</w:t>
      </w:r>
    </w:p>
    <w:p w:rsidR="00000000" w:rsidRPr="00C81FA3" w:rsidP="00817A67">
      <w:pPr>
        <w:pStyle w:val="BodyText"/>
      </w:pPr>
      <w:r w:rsidRPr="00C81FA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81FA3" w:rsidP="00C81FA3">
      <w:pPr>
        <w:pStyle w:val="ListBullet"/>
      </w:pPr>
      <w:r w:rsidRPr="00C81FA3">
        <w:t xml:space="preserve">use of suitable facilities, equipment and resources, including: </w:t>
      </w:r>
    </w:p>
    <w:p w:rsidR="00000000" w:rsidRPr="00C81FA3" w:rsidP="00C81FA3">
      <w:pPr>
        <w:pStyle w:val="ListBullet2"/>
      </w:pPr>
      <w:r w:rsidRPr="00C81FA3">
        <w:t>a standard chemical pathology laboratory with relevant equipment, samples and reagents, laboratory information system, databases and record/filing system</w:t>
      </w:r>
    </w:p>
    <w:p w:rsidR="00000000" w:rsidRPr="00C81FA3" w:rsidP="00C81FA3">
      <w:pPr>
        <w:pStyle w:val="ListBullet2"/>
      </w:pPr>
      <w:r w:rsidRPr="00C81FA3">
        <w:t>instruments, such as manual and automated spectrometers and other related measurement devices, and var</w:t>
      </w:r>
      <w:r w:rsidRPr="00C81FA3">
        <w:t>ious discrete and multi-channel analysers for chemical analytes</w:t>
      </w:r>
    </w:p>
    <w:p w:rsidR="00000000" w:rsidRPr="00C81FA3" w:rsidP="00C81FA3">
      <w:pPr>
        <w:pStyle w:val="ListBullet2"/>
      </w:pPr>
      <w:r w:rsidRPr="00C81FA3">
        <w:t>workplace procedures, test methods and equipment manuals.</w:t>
      </w:r>
    </w:p>
    <w:p w:rsidR="00000000" w:rsidRPr="00C81FA3" w:rsidP="00817A67">
      <w:pPr>
        <w:pStyle w:val="BodyText"/>
      </w:pPr>
      <w:r w:rsidRPr="00C81FA3">
        <w:br/>
        <w:t>Assessors must satisfy the NVR/AQTF mandatory competency requirements for assessors.</w:t>
      </w:r>
    </w:p>
    <w:p w:rsidR="00000000" w:rsidRPr="00C81FA3" w:rsidP="00C81FA3">
      <w:pPr>
        <w:pStyle w:val="AllowPageBreak"/>
      </w:pPr>
    </w:p>
    <w:p w:rsidR="00000000" w:rsidRPr="00C81FA3" w:rsidP="00C81FA3">
      <w:pPr>
        <w:pStyle w:val="Heading1"/>
      </w:pPr>
      <w:bookmarkStart w:id="5" w:name="O_986717"/>
      <w:bookmarkEnd w:id="5"/>
      <w:r w:rsidRPr="00C81FA3">
        <w:t>Links</w:t>
      </w:r>
    </w:p>
    <w:p w:rsidR="00000000" w:rsidRPr="00C81FA3" w:rsidP="00817A67">
      <w:pPr>
        <w:pStyle w:val="BodyText"/>
      </w:pPr>
      <w:r w:rsidRPr="00C81FA3">
        <w:t>Training Package Companio</w:t>
      </w:r>
      <w:r w:rsidRPr="00C81FA3">
        <w:t xml:space="preserve">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E05C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81FA3" w:rsidP="00C81FA3"/>
    <w:sectPr w:rsidSect="00C81F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A3" w:rsidRPr="00817A67" w:rsidP="00817A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67" w:rsidP="00C81F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7A67" w:rsidP="00C81F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7A67" w:rsidP="00C81F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FA3" w:rsidRPr="00817A67" w:rsidP="00817A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67" w:rsidRPr="002D2AF8" w:rsidP="00C81F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MSL975037 Perform chemical pathology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817A67" w:rsidP="00C81F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16BD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C6B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8C0B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F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F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F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F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F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F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F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F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F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F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F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FA3"/>
  </w:style>
  <w:style w:type="character" w:customStyle="1" w:styleId="Heading1Char">
    <w:name w:val="Heading 1 Char"/>
    <w:basedOn w:val="DefaultParagraphFont"/>
    <w:link w:val="Heading1"/>
    <w:rsid w:val="00C81F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F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F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F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FA3"/>
    <w:rPr>
      <w:b/>
      <w:spacing w:val="0"/>
    </w:rPr>
  </w:style>
  <w:style w:type="paragraph" w:styleId="ListBullet2">
    <w:name w:val="List Bullet 2"/>
    <w:basedOn w:val="List2"/>
    <w:rsid w:val="00C81F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1FA3"/>
    <w:rPr>
      <w:i/>
    </w:rPr>
  </w:style>
  <w:style w:type="paragraph" w:customStyle="1" w:styleId="SuperHeading">
    <w:name w:val="SuperHeading"/>
    <w:basedOn w:val="Normal"/>
    <w:rsid w:val="00C81F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F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F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F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F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F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F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F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F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F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F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F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F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F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F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F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F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F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F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F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F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1F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F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F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F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F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F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F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F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F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1F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F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F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FA3"/>
  </w:style>
  <w:style w:type="paragraph" w:styleId="TableofFigures">
    <w:name w:val="table of figures"/>
    <w:basedOn w:val="Normal"/>
    <w:next w:val="Normal"/>
    <w:semiHidden/>
    <w:rsid w:val="00C81F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F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1FA3"/>
    <w:rPr>
      <w:rFonts w:ascii="Wingdings" w:hAnsi="Wingdings"/>
    </w:rPr>
  </w:style>
  <w:style w:type="paragraph" w:customStyle="1" w:styleId="TableHeading">
    <w:name w:val="Table Heading"/>
    <w:basedOn w:val="HeadingBase"/>
    <w:rsid w:val="00C81F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FA3"/>
    <w:rPr>
      <w:color w:val="0033CC"/>
      <w:u w:val="none"/>
    </w:rPr>
  </w:style>
  <w:style w:type="paragraph" w:customStyle="1" w:styleId="BodyTextRight">
    <w:name w:val="Body Text Right"/>
    <w:basedOn w:val="BodyText"/>
    <w:rsid w:val="00C81F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F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F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F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F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F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FA3"/>
    <w:rPr>
      <w:sz w:val="32"/>
    </w:rPr>
  </w:style>
  <w:style w:type="paragraph" w:customStyle="1" w:styleId="HeadingProcedure">
    <w:name w:val="Heading Procedure"/>
    <w:basedOn w:val="HeadingBase"/>
    <w:next w:val="Normal"/>
    <w:rsid w:val="00C81F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FA3"/>
    <w:pPr>
      <w:spacing w:before="60" w:after="60"/>
    </w:pPr>
  </w:style>
  <w:style w:type="paragraph" w:styleId="ListContinue">
    <w:name w:val="List Continue"/>
    <w:basedOn w:val="List"/>
    <w:rsid w:val="00C81FA3"/>
    <w:pPr>
      <w:ind w:firstLine="0"/>
    </w:pPr>
  </w:style>
  <w:style w:type="paragraph" w:customStyle="1" w:styleId="ListNote">
    <w:name w:val="List Note"/>
    <w:basedOn w:val="List"/>
    <w:rsid w:val="00C81F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F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F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FA3"/>
    <w:rPr>
      <w:rFonts w:ascii="Courier New" w:hAnsi="Courier New"/>
    </w:rPr>
  </w:style>
  <w:style w:type="paragraph" w:customStyle="1" w:styleId="NoteBullet">
    <w:name w:val="Note Bullet"/>
    <w:basedOn w:val="Note"/>
    <w:rsid w:val="00C81F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F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F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F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F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1F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F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FA3"/>
    <w:rPr>
      <w:b/>
      <w:smallCaps/>
    </w:rPr>
  </w:style>
  <w:style w:type="paragraph" w:customStyle="1" w:styleId="TableListNumber">
    <w:name w:val="Table List Number"/>
    <w:basedOn w:val="ListNumber"/>
    <w:rsid w:val="00C81F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F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FA3"/>
    <w:pPr>
      <w:numPr>
        <w:numId w:val="9"/>
      </w:numPr>
    </w:pPr>
  </w:style>
  <w:style w:type="paragraph" w:customStyle="1" w:styleId="ListAlpha2">
    <w:name w:val="List Alpha 2"/>
    <w:basedOn w:val="List2"/>
    <w:rsid w:val="00C81FA3"/>
    <w:pPr>
      <w:numPr>
        <w:numId w:val="8"/>
      </w:numPr>
    </w:pPr>
  </w:style>
  <w:style w:type="paragraph" w:styleId="List2">
    <w:name w:val="List 2"/>
    <w:basedOn w:val="BodyText"/>
    <w:rsid w:val="00C81F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F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F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F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F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F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1FA3"/>
    <w:pPr>
      <w:numPr>
        <w:numId w:val="4"/>
      </w:numPr>
    </w:pPr>
  </w:style>
  <w:style w:type="paragraph" w:styleId="ListContinue2">
    <w:name w:val="List Continue 2"/>
    <w:basedOn w:val="List2"/>
    <w:rsid w:val="00C81FA3"/>
    <w:pPr>
      <w:ind w:firstLine="0"/>
    </w:pPr>
  </w:style>
  <w:style w:type="paragraph" w:styleId="ListContinue3">
    <w:name w:val="List Continue 3"/>
    <w:basedOn w:val="List3"/>
    <w:rsid w:val="00C81FA3"/>
    <w:pPr>
      <w:ind w:left="1021" w:firstLine="0"/>
    </w:pPr>
  </w:style>
  <w:style w:type="paragraph" w:styleId="ListContinue4">
    <w:name w:val="List Continue 4"/>
    <w:basedOn w:val="List4"/>
    <w:rsid w:val="00C81FA3"/>
    <w:pPr>
      <w:ind w:firstLine="0"/>
    </w:pPr>
  </w:style>
  <w:style w:type="paragraph" w:styleId="ListContinue5">
    <w:name w:val="List Continue 5"/>
    <w:basedOn w:val="List5"/>
    <w:rsid w:val="00C81FA3"/>
    <w:pPr>
      <w:ind w:firstLine="0"/>
    </w:pPr>
  </w:style>
  <w:style w:type="paragraph" w:styleId="ListNumber3">
    <w:name w:val="List Number 3"/>
    <w:basedOn w:val="List3"/>
    <w:rsid w:val="00C81FA3"/>
    <w:pPr>
      <w:numPr>
        <w:numId w:val="5"/>
      </w:numPr>
    </w:pPr>
  </w:style>
  <w:style w:type="paragraph" w:styleId="ListNumber4">
    <w:name w:val="List Number 4"/>
    <w:basedOn w:val="List4"/>
    <w:rsid w:val="00C81FA3"/>
    <w:pPr>
      <w:numPr>
        <w:numId w:val="6"/>
      </w:numPr>
    </w:pPr>
  </w:style>
  <w:style w:type="paragraph" w:styleId="ListNumber5">
    <w:name w:val="List Number 5"/>
    <w:basedOn w:val="List5"/>
    <w:rsid w:val="00C81FA3"/>
    <w:pPr>
      <w:numPr>
        <w:numId w:val="7"/>
      </w:numPr>
    </w:pPr>
  </w:style>
  <w:style w:type="paragraph" w:styleId="BlockText">
    <w:name w:val="Block Text"/>
    <w:basedOn w:val="Normal"/>
    <w:rsid w:val="00C81F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F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FA3"/>
    <w:rPr>
      <w:sz w:val="16"/>
      <w:vertAlign w:val="superscript"/>
    </w:rPr>
  </w:style>
  <w:style w:type="character" w:customStyle="1" w:styleId="Symbols">
    <w:name w:val="Symbols"/>
    <w:basedOn w:val="DefaultParagraphFont"/>
    <w:rsid w:val="00C81FA3"/>
    <w:rPr>
      <w:rFonts w:ascii="Symbol" w:hAnsi="Symbol"/>
    </w:rPr>
  </w:style>
  <w:style w:type="character" w:customStyle="1" w:styleId="MenuOptions">
    <w:name w:val="Menu Options"/>
    <w:basedOn w:val="DefaultParagraphFont"/>
    <w:rsid w:val="00C81F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FA3"/>
    <w:rPr>
      <w:b/>
    </w:rPr>
  </w:style>
  <w:style w:type="character" w:customStyle="1" w:styleId="Underlined">
    <w:name w:val="Underlined"/>
    <w:basedOn w:val="DefaultParagraphFont"/>
    <w:rsid w:val="00C81FA3"/>
    <w:rPr>
      <w:u w:val="single"/>
    </w:rPr>
  </w:style>
  <w:style w:type="paragraph" w:customStyle="1" w:styleId="TableBodyTextRight">
    <w:name w:val="Table Body Text Right"/>
    <w:basedOn w:val="TableBodyText"/>
    <w:rsid w:val="00C81F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FA3"/>
    <w:rPr>
      <w:sz w:val="18"/>
    </w:rPr>
  </w:style>
  <w:style w:type="paragraph" w:customStyle="1" w:styleId="BodySmallRight">
    <w:name w:val="Body Small Right"/>
    <w:basedOn w:val="BodyTextRight"/>
    <w:rsid w:val="00C81FA3"/>
    <w:rPr>
      <w:sz w:val="18"/>
      <w:szCs w:val="18"/>
    </w:rPr>
  </w:style>
  <w:style w:type="paragraph" w:customStyle="1" w:styleId="MarginEdition">
    <w:name w:val="Margin Edition"/>
    <w:basedOn w:val="MarginNote"/>
    <w:rsid w:val="00C81F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FA3"/>
    <w:rPr>
      <w:sz w:val="2"/>
      <w:szCs w:val="2"/>
    </w:rPr>
  </w:style>
  <w:style w:type="character" w:customStyle="1" w:styleId="Small">
    <w:name w:val="Small"/>
    <w:basedOn w:val="DefaultParagraphFont"/>
    <w:rsid w:val="00C81FA3"/>
    <w:rPr>
      <w:sz w:val="16"/>
    </w:rPr>
  </w:style>
  <w:style w:type="paragraph" w:customStyle="1" w:styleId="WideTable">
    <w:name w:val="Wide Table"/>
    <w:basedOn w:val="Normal"/>
    <w:rsid w:val="00C81F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FA3"/>
  </w:style>
  <w:style w:type="paragraph" w:styleId="Quote">
    <w:name w:val="Quote"/>
    <w:basedOn w:val="Heading1"/>
    <w:link w:val="QuoteChar"/>
    <w:qFormat/>
    <w:rsid w:val="00C81F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F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FA3"/>
    <w:pPr>
      <w:pageBreakBefore/>
    </w:pPr>
  </w:style>
  <w:style w:type="paragraph" w:customStyle="1" w:styleId="Border">
    <w:name w:val="Border"/>
    <w:basedOn w:val="Normal"/>
    <w:qFormat/>
    <w:rsid w:val="00C81F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F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F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F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F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F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F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F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F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FA3"/>
    <w:rPr>
      <w:u w:val="single"/>
    </w:rPr>
  </w:style>
  <w:style w:type="character" w:customStyle="1" w:styleId="BoldandItalics">
    <w:name w:val="Bold and Italics"/>
    <w:qFormat/>
    <w:rsid w:val="00C81FA3"/>
    <w:rPr>
      <w:b/>
      <w:i/>
      <w:u w:val="none"/>
    </w:rPr>
  </w:style>
  <w:style w:type="paragraph" w:styleId="BalloonText">
    <w:name w:val="Balloon Text"/>
    <w:basedOn w:val="Normal"/>
    <w:link w:val="BalloonTextChar"/>
    <w:rsid w:val="00C81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F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F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F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F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F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FA3"/>
    <w:pPr>
      <w:spacing w:before="0" w:after="0"/>
    </w:pPr>
  </w:style>
  <w:style w:type="paragraph" w:customStyle="1" w:styleId="BodyTextBold">
    <w:name w:val="Body Text Bold"/>
    <w:basedOn w:val="BodyText"/>
    <w:qFormat/>
    <w:rsid w:val="00C81FA3"/>
    <w:rPr>
      <w:b/>
    </w:rPr>
  </w:style>
  <w:style w:type="character" w:styleId="Hyperlink">
    <w:name w:val="Hyperlink"/>
    <w:basedOn w:val="DefaultParagraphFont"/>
    <w:uiPriority w:val="99"/>
    <w:unhideWhenUsed/>
    <w:rsid w:val="00817A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3678</Characters>
  <Application>Microsoft Office Word</Application>
  <DocSecurity>0</DocSecurity>
  <Lines>85</Lines>
  <Paragraphs>54</Paragraphs>
  <ScaleCrop>false</ScaleCrop>
  <Company>Author-it Software Corporation Ltd.</Company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MSL975037 Perform chemical pathology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2021-10-27T23:09:00Z</dcterms:created>
  <dcterms:modified xsi:type="dcterms:W3CDTF">2021-10-27T23:09:00Z</dcterms:modified>
</cp:coreProperties>
</file>