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4B5" w:rsidP="002E54B5">
      <w:pPr>
        <w:pStyle w:val="Title"/>
      </w:pPr>
      <w:r>
        <w:fldChar w:fldCharType="begin"/>
      </w:r>
      <w:r>
        <w:instrText xml:space="preserve"> TITLE   \* MERGEFORMAT </w:instrText>
      </w:r>
      <w:r>
        <w:fldChar w:fldCharType="separate"/>
      </w:r>
      <w:r>
        <w:t>MSL975035 Perform microbiological tests</w:t>
      </w:r>
      <w:r>
        <w:fldChar w:fldCharType="end"/>
      </w:r>
    </w:p>
    <w:p w:rsidR="002E54B5" w:rsidP="002E54B5">
      <w:pPr>
        <w:pStyle w:val="Version"/>
        <w:sectPr w:rsidSect="00397E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7EFF" w:rsidP="00397EFF">
      <w:pPr>
        <w:pStyle w:val="SuperHeading"/>
      </w:pPr>
      <w:r w:rsidRPr="00397EFF">
        <w:t>MSL975035 Perform microbiological tests</w:t>
      </w:r>
    </w:p>
    <w:p w:rsidR="00000000" w:rsidRPr="00397EFF" w:rsidP="00397EFF">
      <w:pPr>
        <w:pStyle w:val="Heading1"/>
      </w:pPr>
      <w:bookmarkStart w:id="1" w:name="O_986688"/>
      <w:bookmarkEnd w:id="1"/>
      <w:r w:rsidRPr="00397EFF">
        <w:t>Modification History</w:t>
      </w:r>
    </w:p>
    <w:tbl>
      <w:tblPr>
        <w:tblW w:w="0" w:type="auto"/>
        <w:tblLayout w:type="fixed"/>
        <w:tblCellMar>
          <w:left w:w="62" w:type="dxa"/>
          <w:right w:w="62" w:type="dxa"/>
        </w:tblCellMar>
        <w:tblLook w:val="0000"/>
      </w:tblPr>
      <w:tblGrid>
        <w:gridCol w:w="1882"/>
        <w:gridCol w:w="7252"/>
      </w:tblGrid>
      <w:tr w:rsidTr="00397EF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97EFF" w:rsidP="00397EFF">
            <w:pPr>
              <w:pStyle w:val="BodyText"/>
            </w:pPr>
            <w:r w:rsidRPr="00397EFF">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97EFF">
            <w:pPr>
              <w:pStyle w:val="BodyText"/>
              <w:rPr>
                <w:lang w:val="en-NZ"/>
              </w:rPr>
            </w:pPr>
            <w:r w:rsidRPr="00397EFF">
              <w:rPr>
                <w:rStyle w:val="SpecialBold"/>
              </w:rPr>
              <w:t>Comments</w:t>
            </w:r>
          </w:p>
        </w:tc>
      </w:tr>
      <w:tr w:rsidTr="00397EFF">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7EFF">
            <w:pPr>
              <w:pStyle w:val="BodyText"/>
              <w:rPr>
                <w:lang w:val="en-NZ"/>
              </w:rPr>
            </w:pPr>
            <w:r w:rsidRPr="00397EFF">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7EFF" w:rsidP="00397EFF">
            <w:pPr>
              <w:pStyle w:val="BodyText"/>
            </w:pPr>
            <w:r w:rsidRPr="00397EFF">
              <w:t xml:space="preserve">This version was released in </w:t>
            </w:r>
            <w:r w:rsidRPr="00397EFF">
              <w:rPr>
                <w:rStyle w:val="Emphasis"/>
              </w:rPr>
              <w:t>MSL Laboratory Operations Training Package Release 2.0.</w:t>
            </w:r>
          </w:p>
          <w:p w:rsidR="00000000" w:rsidRPr="00397EFF" w:rsidP="00397EFF">
            <w:pPr>
              <w:pStyle w:val="BodyText"/>
            </w:pPr>
            <w:r w:rsidRPr="00397EFF">
              <w:t>Supersedes and equivalent to MSL975001 Perform microbiological tests. Changes to elements and performance criteria. Founda</w:t>
            </w:r>
            <w:r w:rsidRPr="00397EFF">
              <w:t>tion skills information added. Range of conditions removed. Assessment requirements amended.</w:t>
            </w:r>
          </w:p>
        </w:tc>
      </w:tr>
    </w:tbl>
    <w:p w:rsidR="00000000" w:rsidRPr="00397EFF" w:rsidP="00397EFF">
      <w:pPr>
        <w:pStyle w:val="BodyText"/>
      </w:pPr>
    </w:p>
    <w:p w:rsidR="00000000" w:rsidRPr="00397EFF" w:rsidP="00397EFF">
      <w:pPr>
        <w:pStyle w:val="AllowPageBreak"/>
      </w:pPr>
    </w:p>
    <w:p w:rsidR="00000000" w:rsidRPr="00397EFF" w:rsidP="00397EFF">
      <w:pPr>
        <w:pStyle w:val="Heading1"/>
      </w:pPr>
      <w:bookmarkStart w:id="2" w:name="O_986694"/>
      <w:bookmarkEnd w:id="2"/>
      <w:r w:rsidRPr="00397EFF">
        <w:t>Application</w:t>
      </w:r>
    </w:p>
    <w:p w:rsidR="00000000" w:rsidRPr="00397EFF" w:rsidP="002E54B5">
      <w:pPr>
        <w:pStyle w:val="BodyText"/>
      </w:pPr>
      <w:r w:rsidRPr="00397EFF">
        <w:t>This unit of competency describes the skills and knowledge to contribute to the culture, isolation and identification of microorgani</w:t>
      </w:r>
      <w:r w:rsidRPr="00397EFF">
        <w:t>sms, such as bacteria, fungi, viruses, protozoans, algae and parasites, in order to investigate the physiology and pathology of plants and animals, monitor the natural environment, and to assist in the production of foods, pharmaceutical goods and other ma</w:t>
      </w:r>
      <w:r w:rsidRPr="00397EFF">
        <w:t>nufactured materials.</w:t>
      </w:r>
    </w:p>
    <w:p w:rsidR="00000000" w:rsidRPr="00397EFF" w:rsidP="002E54B5">
      <w:pPr>
        <w:pStyle w:val="BodyText"/>
      </w:pPr>
      <w:r w:rsidRPr="00397EFF">
        <w:t>This unit applies to laboratory technicians and technical officers working in the biomedical, biotechnology, environmental, manufacturing and food processing industry sectors. The results of work performed by technical personnel woul</w:t>
      </w:r>
      <w:r w:rsidRPr="00397EFF">
        <w:t>d normally be integrated, interpreted and reported on by scientists, medical, veterinary or plant pathologists or other responsible officers in a workplace. Although a supervisor may not always be present, the technician will follow standard operating proc</w:t>
      </w:r>
      <w:r w:rsidRPr="00397EFF">
        <w:t xml:space="preserve">edures (SOPs) that will clearly describe the scope of permitted practice in modifying testing procedures, interpreting of data and for communicating test results to people outside the laboratory. </w:t>
      </w:r>
    </w:p>
    <w:p w:rsidR="00000000" w:rsidRPr="00397EFF" w:rsidP="002E54B5">
      <w:pPr>
        <w:pStyle w:val="BodyText"/>
      </w:pPr>
      <w:r w:rsidRPr="00397EFF">
        <w:t>It applies to investigations as well as addressing the broader needs of biotechnology and tissue culture applications.</w:t>
      </w:r>
    </w:p>
    <w:p w:rsidR="00000000" w:rsidRPr="00397EFF" w:rsidP="002E54B5">
      <w:pPr>
        <w:pStyle w:val="BodyText"/>
      </w:pPr>
      <w:r w:rsidRPr="00397EFF">
        <w:t>No licensing or certification requirements exist at the time of publication. However, regulations and/or external accreditation requirem</w:t>
      </w:r>
      <w:r w:rsidRPr="00397EFF">
        <w:t>ents for laboratory operations exist, so local requirements should be checked. Relevant legislation, industry standards and codes of practice within Australia must also be applied.</w:t>
      </w:r>
    </w:p>
    <w:p w:rsidR="00000000" w:rsidRPr="00397EFF" w:rsidP="00397EFF">
      <w:pPr>
        <w:pStyle w:val="Heading1"/>
      </w:pPr>
      <w:bookmarkStart w:id="3" w:name="O_986693"/>
      <w:bookmarkEnd w:id="3"/>
      <w:r w:rsidRPr="00397EFF">
        <w:t>Pre-requisite Unit</w:t>
      </w:r>
    </w:p>
    <w:tbl>
      <w:tblPr>
        <w:tblW w:w="0" w:type="auto"/>
        <w:tblCellMar>
          <w:left w:w="62" w:type="dxa"/>
          <w:right w:w="62" w:type="dxa"/>
        </w:tblCellMar>
        <w:tblLook w:val="0000"/>
      </w:tblPr>
      <w:tblGrid>
        <w:gridCol w:w="2163"/>
        <w:gridCol w:w="7033"/>
      </w:tblGrid>
      <w:tr w:rsidTr="002E5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MSL973019</w:t>
            </w:r>
          </w:p>
        </w:tc>
        <w:tc>
          <w:tcPr>
            <w:tcW w:w="0" w:type="auto"/>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Perform microscopic examinati</w:t>
            </w:r>
            <w:r w:rsidRPr="00397EFF">
              <w:t>on</w:t>
            </w:r>
          </w:p>
        </w:tc>
      </w:tr>
      <w:tr w:rsidTr="002E54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MSL973016</w:t>
            </w:r>
          </w:p>
        </w:tc>
        <w:tc>
          <w:tcPr>
            <w:tcW w:w="0" w:type="auto"/>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Perform aseptic techniques</w:t>
            </w:r>
          </w:p>
        </w:tc>
      </w:tr>
    </w:tbl>
    <w:p w:rsidR="00000000" w:rsidRPr="00397EFF" w:rsidP="00397EFF">
      <w:pPr>
        <w:pStyle w:val="BodyText"/>
      </w:pPr>
    </w:p>
    <w:p w:rsidR="00000000" w:rsidRPr="00397EFF" w:rsidP="00397EFF">
      <w:pPr>
        <w:pStyle w:val="AllowPageBreak"/>
      </w:pPr>
    </w:p>
    <w:p w:rsidR="00000000" w:rsidRPr="00397EFF" w:rsidP="00397EFF">
      <w:pPr>
        <w:pStyle w:val="Heading1"/>
      </w:pPr>
      <w:bookmarkStart w:id="4" w:name="O_986692"/>
      <w:bookmarkEnd w:id="4"/>
      <w:r w:rsidRPr="00397EFF">
        <w:t>Competency Field</w:t>
      </w:r>
    </w:p>
    <w:p w:rsidR="00000000" w:rsidRPr="00397EFF" w:rsidP="002E54B5">
      <w:pPr>
        <w:pStyle w:val="BodyText"/>
      </w:pPr>
      <w:r w:rsidRPr="00397EFF">
        <w:t>Testing</w:t>
      </w:r>
    </w:p>
    <w:p w:rsidR="00000000" w:rsidRPr="00397EFF" w:rsidP="00397EFF">
      <w:pPr>
        <w:pStyle w:val="Heading1"/>
      </w:pPr>
      <w:bookmarkStart w:id="5" w:name="O_986691"/>
      <w:bookmarkEnd w:id="5"/>
      <w:r w:rsidRPr="00397EF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97EF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Performance criteria describe the performance needed to demonstrate achieveme</w:t>
            </w:r>
            <w:r w:rsidRPr="00397EFF">
              <w:t>nt of the element.</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1</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Receive samples and process associated request forms</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1.1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Identify specimens and request forms that do not comply with minimum industry requirements for labelling, identification and test requests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1.2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Record any discrepancies and indicate what action is required</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1.3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Log samples, recording details that allow accurate tracking and chain of custody</w:t>
            </w:r>
          </w:p>
        </w:tc>
      </w:tr>
      <w:tr w:rsidTr="00397E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2</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Prepare for safe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2.1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Apply principles of aseptic techniques to ensure sample and reagent integrity are maintained</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2.2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Apply principles of aseptic techniques to ensure personal and environmental safety</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2.3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 xml:space="preserve">Minimise the production and release of aerosols, using biological safety cabinets where necessary </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2.4</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Safely dispose of biohazardous materials and other laboratory wastes in accordance with workplace procedures</w:t>
            </w:r>
          </w:p>
        </w:tc>
      </w:tr>
      <w:tr w:rsidTr="00397E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3</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Process samples for direct examination</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3.1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Prepare thin smears of samples for subsequent staining to enable microscopic identification of cells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3.2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 xml:space="preserve">Prepare liquid films of specimens for direct observation </w:t>
            </w:r>
            <w:r w:rsidRPr="00397EFF">
              <w:t>for motility or cell structure</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3.3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Prepare sa</w:t>
            </w:r>
            <w:r w:rsidRPr="00397EFF">
              <w:t>mples to concentrate material for subsequent staining or microscopy</w:t>
            </w:r>
          </w:p>
        </w:tc>
      </w:tr>
      <w:tr w:rsidTr="00397E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4</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Prepare pure cultures for microbiological work and aseptic applications</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4.1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Select culture media to maximise growth and optimise production of pure microbial cultures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4.2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Inoculate media aseptically, applying techniques suitable for purpose of culture</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4.3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Incubate inoculated media in conditions to optimise growth of organisms and cells</w:t>
            </w:r>
          </w:p>
        </w:tc>
      </w:tr>
      <w:tr w:rsidTr="00397EF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5</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Perform procedures that can assist in the identification of microorganisms</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Select staining techniques to demonstrate required cellular characteristics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Stain prepared films to demonstrate diagnostically useful characteristics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Inoculate and incubate media with pure cultures to assist in the biochemical and immunological identification of microorganisms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5.4</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Microscopic differentiation between, red blood cells, white blood cells, micro-organisms and epithelial cells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5.5</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Select and perform tests on pure cultures to determine the biochemical and immunological identification of microorganisms</w:t>
            </w:r>
          </w:p>
        </w:tc>
      </w:tr>
      <w:tr w:rsidTr="00397EF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5.6</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Perform antibiotic sensitivity testing</w:t>
            </w:r>
          </w:p>
        </w:tc>
      </w:tr>
      <w:tr w:rsidTr="00397EFF">
        <w:tblPrEx>
          <w:tblW w:w="0" w:type="auto"/>
          <w:tblLayout w:type="fixed"/>
          <w:tblCellMar>
            <w:left w:w="62" w:type="dxa"/>
            <w:right w:w="62" w:type="dxa"/>
          </w:tblCellMar>
          <w:tblLook w:val="0000"/>
        </w:tblPrEx>
        <w:trPr>
          <w:trHeight w:val="564"/>
        </w:trPr>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6</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Estimate the number and/or size of micro-organisms in samples</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6.1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Count cells in samples</w:t>
            </w: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6.2</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Prepare serial dilutions of samples aseptically for culture and colony counting</w:t>
            </w: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6.3</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Indicate the appropriate dilution necessary to reliably count organisms in a serially diluted sample</w:t>
            </w: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6.4</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Count colonies for calculating number of viable organisms per unit volume</w:t>
            </w:r>
          </w:p>
        </w:tc>
      </w:tr>
      <w:tr w:rsidTr="00397EFF">
        <w:tblPrEx>
          <w:tblW w:w="0" w:type="auto"/>
          <w:tblLayout w:type="fixed"/>
          <w:tblCellMar>
            <w:left w:w="62" w:type="dxa"/>
            <w:right w:w="62" w:type="dxa"/>
          </w:tblCellMar>
          <w:tblLook w:val="0000"/>
        </w:tblPrEx>
        <w:trPr>
          <w:trHeight w:val="564"/>
        </w:trPr>
        <w:tc>
          <w:tcPr>
            <w:tcW w:w="8958" w:type="dxa"/>
            <w:gridSpan w:val="4"/>
            <w:tcBorders>
              <w:top w:val="nil"/>
              <w:left w:val="nil"/>
              <w:bottom w:val="nil"/>
              <w:right w:val="nil"/>
            </w:tcBorders>
            <w:tcMar>
              <w:top w:w="0" w:type="dxa"/>
              <w:left w:w="62" w:type="dxa"/>
              <w:bottom w:w="0" w:type="dxa"/>
              <w:right w:w="62" w:type="dxa"/>
            </w:tcMar>
          </w:tcPr>
          <w:p w:rsidR="00000000" w:rsidP="00397EFF">
            <w:pPr>
              <w:pStyle w:val="BodyText"/>
              <w:rPr>
                <w:lang w:val="en-NZ"/>
              </w:rPr>
            </w:pP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7</w:t>
            </w:r>
          </w:p>
        </w:tc>
        <w:tc>
          <w:tcPr>
            <w:tcW w:w="1962" w:type="dxa"/>
            <w:vMerge w:val="restart"/>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rPr>
                <w:rStyle w:val="SpecialBold"/>
              </w:rPr>
              <w:t>Maintain records of laboratory work</w:t>
            </w: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7.1</w:t>
            </w:r>
          </w:p>
        </w:tc>
        <w:tc>
          <w:tcPr>
            <w:tcW w:w="561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Record entries on report forms or into a laboratory information management system accurately calculating, recording or transcribing da</w:t>
            </w:r>
            <w:r w:rsidRPr="00397EFF">
              <w:t>ta as required</w:t>
            </w:r>
          </w:p>
        </w:tc>
      </w:tr>
      <w:tr w:rsidTr="00397EFF">
        <w:tblPrEx>
          <w:tblW w:w="0" w:type="auto"/>
          <w:tblLayout w:type="fixed"/>
          <w:tblCellMar>
            <w:left w:w="62" w:type="dxa"/>
            <w:right w:w="62" w:type="dxa"/>
          </w:tblCellMar>
          <w:tblLook w:val="0000"/>
        </w:tblPrEx>
        <w:trPr>
          <w:trHeight w:val="564"/>
        </w:trPr>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97EFF">
            <w:pPr>
              <w:pStyle w:val="BodyText"/>
              <w:rPr>
                <w:lang w:val="en-NZ"/>
              </w:rPr>
            </w:pPr>
            <w:r w:rsidRPr="00397EFF">
              <w:t>7.2</w:t>
            </w:r>
          </w:p>
        </w:tc>
        <w:tc>
          <w:tcPr>
            <w:tcW w:w="5610" w:type="dxa"/>
            <w:tcBorders>
              <w:top w:val="nil"/>
              <w:left w:val="nil"/>
              <w:bottom w:val="nil"/>
              <w:right w:val="nil"/>
            </w:tcBorders>
            <w:tcMar>
              <w:top w:w="0" w:type="dxa"/>
              <w:left w:w="62" w:type="dxa"/>
              <w:bottom w:w="0" w:type="dxa"/>
              <w:right w:w="62" w:type="dxa"/>
            </w:tcMar>
          </w:tcPr>
          <w:p w:rsidR="00000000" w:rsidRPr="00397EFF" w:rsidP="00397EFF">
            <w:pPr>
              <w:pStyle w:val="BodyText"/>
            </w:pPr>
            <w:r w:rsidRPr="00397EFF">
              <w:t>Ensure traceability of sample from receipt to reporting of results</w:t>
            </w:r>
          </w:p>
        </w:tc>
      </w:tr>
    </w:tbl>
    <w:p w:rsidR="00000000" w:rsidRPr="00397EFF" w:rsidP="00397EFF">
      <w:pPr>
        <w:pStyle w:val="BodyText"/>
      </w:pPr>
    </w:p>
    <w:p w:rsidR="00000000" w:rsidRPr="00397EFF" w:rsidP="00397EFF">
      <w:pPr>
        <w:pStyle w:val="AllowPageBreak"/>
      </w:pPr>
    </w:p>
    <w:p w:rsidR="00000000" w:rsidRPr="00397EFF" w:rsidP="00397EFF">
      <w:pPr>
        <w:pStyle w:val="Heading1"/>
      </w:pPr>
      <w:bookmarkStart w:id="6" w:name="O_986690"/>
      <w:bookmarkEnd w:id="6"/>
      <w:r w:rsidRPr="00397EFF">
        <w:t>Foundation Skills</w:t>
      </w:r>
    </w:p>
    <w:p w:rsidR="00000000" w:rsidRPr="00397EFF" w:rsidP="002E54B5">
      <w:pPr>
        <w:pStyle w:val="BodyText"/>
      </w:pPr>
      <w:r w:rsidRPr="00397EFF">
        <w:t>This section describes those language, literacy, numeracy and employment skills that are essential to performance.</w:t>
      </w:r>
    </w:p>
    <w:p w:rsidR="00000000" w:rsidRPr="00397EFF" w:rsidP="00397EFF">
      <w:pPr>
        <w:pStyle w:val="ListBullet"/>
      </w:pPr>
      <w:r w:rsidRPr="00397EFF">
        <w:t>Oral communication skills to interact effectively with supervisors and managers (laboratory, quality and customer service), personnel in other laboratories in the workplace or in other workplaces to which work may be referred, customers, patients and clien</w:t>
      </w:r>
      <w:r w:rsidRPr="00397EFF">
        <w:t>ts, external auditors and accreditation agencies, such as National Association of Testing Authorities (NATA)</w:t>
      </w:r>
    </w:p>
    <w:p w:rsidR="00000000" w:rsidRPr="00397EFF" w:rsidP="00397EFF">
      <w:pPr>
        <w:pStyle w:val="ListBullet"/>
      </w:pPr>
      <w:r w:rsidRPr="00397EFF">
        <w:t>Problem solving skills to identify artefacts or image aberrations attributable to misalignment or obstruction of light paths or condensers used in microscopy, or with other steps in microscopic examinations.</w:t>
      </w:r>
    </w:p>
    <w:p w:rsidR="00000000" w:rsidRPr="00397EFF" w:rsidP="002E54B5">
      <w:pPr>
        <w:pStyle w:val="BodyText"/>
      </w:pPr>
      <w:r w:rsidRPr="00397EFF">
        <w:t>Other foundation skills essential to performance</w:t>
      </w:r>
      <w:r w:rsidRPr="00397EFF">
        <w:t xml:space="preserve"> are explicit in the performance criteria of this unit.</w:t>
      </w:r>
    </w:p>
    <w:p w:rsidR="00000000" w:rsidRPr="00397EFF" w:rsidP="00397EFF">
      <w:pPr>
        <w:pStyle w:val="Heading1"/>
      </w:pPr>
      <w:bookmarkStart w:id="7" w:name="O_986689"/>
      <w:bookmarkEnd w:id="7"/>
      <w:r w:rsidRPr="00397EFF">
        <w:t>Unit Mapping Information</w:t>
      </w:r>
    </w:p>
    <w:p w:rsidR="00000000" w:rsidRPr="00397EFF" w:rsidP="002E54B5">
      <w:pPr>
        <w:pStyle w:val="BodyText"/>
      </w:pPr>
      <w:r w:rsidRPr="00397EFF">
        <w:t>Equivalent to MSL975001 Perform microbiological tests, Release 1.</w:t>
      </w:r>
    </w:p>
    <w:p w:rsidR="00000000" w:rsidRPr="00397EFF" w:rsidP="00397EFF">
      <w:pPr>
        <w:pStyle w:val="Heading1"/>
      </w:pPr>
      <w:bookmarkStart w:id="8" w:name="O_986682"/>
      <w:bookmarkEnd w:id="8"/>
      <w:r w:rsidRPr="00397EFF">
        <w:t>Links</w:t>
      </w:r>
    </w:p>
    <w:p w:rsidR="00000000" w:rsidRPr="00397EFF" w:rsidP="002E54B5">
      <w:pPr>
        <w:pStyle w:val="BodyText"/>
      </w:pPr>
      <w:r w:rsidRPr="00397EFF">
        <w:t xml:space="preserve">Training Package Companion Volumes - </w:t>
      </w:r>
      <w:r>
        <w:fldChar w:fldCharType="begin"/>
      </w:r>
      <w:r>
        <w:instrText xml:space="preserve"> HYPERLINK "https://vetnet.gov.au/Pages/TrainingDocs.aspx?q=5c63a03b-4a6b-4ae5-9560-1e3c5f462baa" </w:instrText>
      </w:r>
      <w:r>
        <w:fldChar w:fldCharType="separate"/>
      </w:r>
      <w:r w:rsidRPr="00F72426">
        <w:rPr>
          <w:rStyle w:val="Hyperlink"/>
        </w:rPr>
        <w:t>https://vetnet.gov.au/Pages/TrainingDocs.aspx?q=5c63a03b-4a6b-4ae5-9560-1e3c5f462baa</w:t>
      </w:r>
      <w:r>
        <w:fldChar w:fldCharType="end"/>
      </w:r>
    </w:p>
    <w:p w:rsidR="00000000" w:rsidRPr="00397EFF" w:rsidP="00397EFF"/>
    <w:sectPr w:rsidSect="00397E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F" w:rsidRPr="002E54B5" w:rsidP="002E5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B5" w:rsidP="00397E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4B5" w:rsidP="00397E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E54B5" w:rsidP="00397E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7EFF" w:rsidRPr="002E54B5" w:rsidP="002E5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4B5" w:rsidRPr="002D2AF8" w:rsidP="00397EFF">
    <w:pPr>
      <w:pStyle w:val="Header"/>
      <w:framePr w:wrap="around"/>
    </w:pPr>
    <w:r>
      <w:fldChar w:fldCharType="begin"/>
    </w:r>
    <w:r>
      <w:instrText xml:space="preserve"> TITLE   \* MERGEFORMAT </w:instrText>
    </w:r>
    <w:r>
      <w:fldChar w:fldCharType="separate"/>
    </w:r>
    <w:r>
      <w:t>MSL975035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2E54B5" w:rsidP="00397E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342B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C8B9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E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7EFF"/>
    <w:pPr>
      <w:spacing w:before="360" w:after="60"/>
      <w:outlineLvl w:val="0"/>
    </w:pPr>
    <w:rPr>
      <w:sz w:val="32"/>
    </w:rPr>
  </w:style>
  <w:style w:type="paragraph" w:styleId="Heading2">
    <w:name w:val="heading 2"/>
    <w:basedOn w:val="HeadingBase"/>
    <w:next w:val="BodyText"/>
    <w:link w:val="Heading2Char"/>
    <w:qFormat/>
    <w:rsid w:val="00397EFF"/>
    <w:pPr>
      <w:keepLines/>
      <w:spacing w:before="240" w:after="120"/>
      <w:outlineLvl w:val="1"/>
    </w:pPr>
    <w:rPr>
      <w:sz w:val="28"/>
      <w:szCs w:val="40"/>
    </w:rPr>
  </w:style>
  <w:style w:type="paragraph" w:styleId="Heading3">
    <w:name w:val="heading 3"/>
    <w:basedOn w:val="HeadingBase"/>
    <w:next w:val="BodyText"/>
    <w:link w:val="Heading3Char"/>
    <w:qFormat/>
    <w:rsid w:val="00397EFF"/>
    <w:pPr>
      <w:spacing w:before="180" w:after="120"/>
      <w:outlineLvl w:val="2"/>
    </w:pPr>
    <w:rPr>
      <w:spacing w:val="-10"/>
      <w:kern w:val="32"/>
    </w:rPr>
  </w:style>
  <w:style w:type="paragraph" w:styleId="Heading4">
    <w:name w:val="heading 4"/>
    <w:basedOn w:val="HeadingBase"/>
    <w:next w:val="BodyText"/>
    <w:link w:val="Heading4Char"/>
    <w:qFormat/>
    <w:rsid w:val="00397EFF"/>
    <w:pPr>
      <w:spacing w:before="160" w:after="120"/>
      <w:outlineLvl w:val="3"/>
    </w:pPr>
    <w:rPr>
      <w:sz w:val="22"/>
    </w:rPr>
  </w:style>
  <w:style w:type="paragraph" w:styleId="Heading5">
    <w:name w:val="heading 5"/>
    <w:basedOn w:val="HeadingBase"/>
    <w:next w:val="Normal"/>
    <w:link w:val="Heading5Char"/>
    <w:qFormat/>
    <w:rsid w:val="00397EFF"/>
    <w:pPr>
      <w:spacing w:before="80"/>
      <w:outlineLvl w:val="4"/>
    </w:pPr>
    <w:rPr>
      <w:color w:val="918585"/>
      <w:sz w:val="20"/>
    </w:rPr>
  </w:style>
  <w:style w:type="paragraph" w:styleId="Heading6">
    <w:name w:val="heading 6"/>
    <w:basedOn w:val="HeadingBase"/>
    <w:next w:val="Normal"/>
    <w:link w:val="Heading6Char"/>
    <w:qFormat/>
    <w:rsid w:val="00397EFF"/>
    <w:pPr>
      <w:spacing w:before="60"/>
      <w:outlineLvl w:val="5"/>
    </w:pPr>
    <w:rPr>
      <w:color w:val="918585"/>
      <w:sz w:val="20"/>
    </w:rPr>
  </w:style>
  <w:style w:type="paragraph" w:styleId="Heading7">
    <w:name w:val="heading 7"/>
    <w:basedOn w:val="Normal"/>
    <w:next w:val="Normal"/>
    <w:link w:val="Heading7Char"/>
    <w:qFormat/>
    <w:rsid w:val="00397EFF"/>
    <w:pPr>
      <w:ind w:left="720"/>
      <w:outlineLvl w:val="6"/>
    </w:pPr>
    <w:rPr>
      <w:i/>
    </w:rPr>
  </w:style>
  <w:style w:type="paragraph" w:styleId="Heading8">
    <w:name w:val="heading 8"/>
    <w:basedOn w:val="Normal"/>
    <w:next w:val="Normal"/>
    <w:link w:val="Heading8Char"/>
    <w:qFormat/>
    <w:rsid w:val="00397EFF"/>
    <w:pPr>
      <w:ind w:left="720"/>
      <w:outlineLvl w:val="7"/>
    </w:pPr>
    <w:rPr>
      <w:i/>
    </w:rPr>
  </w:style>
  <w:style w:type="paragraph" w:styleId="Heading9">
    <w:name w:val="heading 9"/>
    <w:basedOn w:val="Normal"/>
    <w:next w:val="Normal"/>
    <w:link w:val="Heading9Char"/>
    <w:qFormat/>
    <w:rsid w:val="00397EFF"/>
    <w:pPr>
      <w:ind w:left="720"/>
      <w:outlineLvl w:val="8"/>
    </w:pPr>
    <w:rPr>
      <w:i/>
    </w:rPr>
  </w:style>
  <w:style w:type="character" w:default="1" w:styleId="DefaultParagraphFont">
    <w:name w:val="Default Paragraph Font"/>
    <w:uiPriority w:val="1"/>
    <w:unhideWhenUsed/>
    <w:rsid w:val="00397E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7EFF"/>
  </w:style>
  <w:style w:type="character" w:customStyle="1" w:styleId="Heading1Char">
    <w:name w:val="Heading 1 Char"/>
    <w:basedOn w:val="DefaultParagraphFont"/>
    <w:link w:val="Heading1"/>
    <w:rsid w:val="00397EFF"/>
    <w:rPr>
      <w:rFonts w:ascii="Times New Roman" w:eastAsia="Times New Roman" w:hAnsi="Times New Roman" w:cs="Times New Roman"/>
      <w:b/>
      <w:sz w:val="32"/>
      <w:szCs w:val="20"/>
      <w:lang w:eastAsia="en-US"/>
    </w:rPr>
  </w:style>
  <w:style w:type="paragraph" w:styleId="BodyText">
    <w:name w:val="Body Text"/>
    <w:basedOn w:val="Normal"/>
    <w:link w:val="BodyTextChar"/>
    <w:rsid w:val="00397E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7EFF"/>
    <w:rPr>
      <w:rFonts w:ascii="Times New Roman" w:eastAsia="Times New Roman" w:hAnsi="Times New Roman" w:cs="Times New Roman"/>
      <w:sz w:val="24"/>
      <w:lang w:eastAsia="en-US"/>
    </w:rPr>
  </w:style>
  <w:style w:type="paragraph" w:styleId="ListBullet">
    <w:name w:val="List Bullet"/>
    <w:basedOn w:val="List"/>
    <w:rsid w:val="00397EFF"/>
    <w:pPr>
      <w:numPr>
        <w:numId w:val="11"/>
      </w:numPr>
      <w:tabs>
        <w:tab w:val="clear" w:pos="340"/>
      </w:tabs>
      <w:spacing w:before="40" w:after="40"/>
    </w:pPr>
  </w:style>
  <w:style w:type="character" w:customStyle="1" w:styleId="SpecialBold">
    <w:name w:val="Special Bold"/>
    <w:basedOn w:val="DefaultParagraphFont"/>
    <w:rsid w:val="00397EFF"/>
    <w:rPr>
      <w:b/>
      <w:spacing w:val="0"/>
    </w:rPr>
  </w:style>
  <w:style w:type="character" w:styleId="Emphasis">
    <w:name w:val="Emphasis"/>
    <w:basedOn w:val="DefaultParagraphFont"/>
    <w:qFormat/>
    <w:rsid w:val="00397EFF"/>
    <w:rPr>
      <w:i/>
    </w:rPr>
  </w:style>
  <w:style w:type="paragraph" w:customStyle="1" w:styleId="SuperHeading">
    <w:name w:val="SuperHeading"/>
    <w:basedOn w:val="Normal"/>
    <w:rsid w:val="00397EFF"/>
    <w:pPr>
      <w:spacing w:before="240" w:after="120"/>
      <w:outlineLvl w:val="0"/>
    </w:pPr>
    <w:rPr>
      <w:rFonts w:ascii="Times New Roman" w:hAnsi="Times New Roman"/>
      <w:b/>
      <w:sz w:val="32"/>
    </w:rPr>
  </w:style>
  <w:style w:type="paragraph" w:customStyle="1" w:styleId="AllowPageBreak">
    <w:name w:val="AllowPageBreak"/>
    <w:rsid w:val="00397E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7E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7E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7E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7E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7E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7E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7E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7EFF"/>
    <w:rPr>
      <w:rFonts w:ascii="Courier New" w:eastAsia="Times New Roman" w:hAnsi="Courier New" w:cs="Times New Roman"/>
      <w:i/>
      <w:szCs w:val="20"/>
      <w:lang w:eastAsia="en-US"/>
    </w:rPr>
  </w:style>
  <w:style w:type="paragraph" w:customStyle="1" w:styleId="HeadingBase">
    <w:name w:val="Heading Base"/>
    <w:rsid w:val="00397E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7EFF"/>
    <w:pPr>
      <w:tabs>
        <w:tab w:val="right" w:leader="dot" w:pos="9072"/>
      </w:tabs>
      <w:ind w:left="567"/>
    </w:pPr>
    <w:rPr>
      <w:szCs w:val="22"/>
    </w:rPr>
  </w:style>
  <w:style w:type="paragraph" w:customStyle="1" w:styleId="TOCBase">
    <w:name w:val="TOC Base"/>
    <w:rsid w:val="00397E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7EFF"/>
    <w:pPr>
      <w:tabs>
        <w:tab w:val="right" w:leader="dot" w:pos="9072"/>
      </w:tabs>
      <w:spacing w:before="40" w:after="40"/>
      <w:ind w:left="284"/>
    </w:pPr>
    <w:rPr>
      <w:rFonts w:ascii="Times New Roman" w:hAnsi="Times New Roman"/>
    </w:rPr>
  </w:style>
  <w:style w:type="paragraph" w:styleId="TOC1">
    <w:name w:val="toc 1"/>
    <w:basedOn w:val="TOCBase"/>
    <w:next w:val="Normal"/>
    <w:rsid w:val="00397E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7E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7EFF"/>
    <w:rPr>
      <w:rFonts w:ascii="Times New Roman" w:eastAsia="Times New Roman" w:hAnsi="Times New Roman" w:cs="Times New Roman"/>
      <w:sz w:val="16"/>
      <w:lang w:eastAsia="en-US"/>
    </w:rPr>
  </w:style>
  <w:style w:type="paragraph" w:styleId="Title">
    <w:name w:val="Title"/>
    <w:basedOn w:val="HeadingBase"/>
    <w:link w:val="TitleChar"/>
    <w:qFormat/>
    <w:rsid w:val="00397EFF"/>
    <w:pPr>
      <w:spacing w:before="5040"/>
      <w:jc w:val="center"/>
    </w:pPr>
    <w:rPr>
      <w:sz w:val="48"/>
      <w:szCs w:val="72"/>
      <w:lang w:val="en-US"/>
    </w:rPr>
  </w:style>
  <w:style w:type="character" w:customStyle="1" w:styleId="TitleChar">
    <w:name w:val="Title Char"/>
    <w:basedOn w:val="DefaultParagraphFont"/>
    <w:link w:val="Title"/>
    <w:rsid w:val="00397E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7EFF"/>
    <w:pPr>
      <w:tabs>
        <w:tab w:val="left" w:pos="3600"/>
        <w:tab w:val="left" w:pos="3958"/>
      </w:tabs>
    </w:pPr>
  </w:style>
  <w:style w:type="paragraph" w:styleId="List">
    <w:name w:val="List"/>
    <w:basedOn w:val="BodyText"/>
    <w:next w:val="BodyText"/>
    <w:rsid w:val="00397EFF"/>
    <w:pPr>
      <w:tabs>
        <w:tab w:val="left" w:pos="340"/>
      </w:tabs>
      <w:spacing w:before="60" w:after="60"/>
      <w:ind w:left="340" w:hanging="340"/>
    </w:pPr>
  </w:style>
  <w:style w:type="paragraph" w:customStyle="1" w:styleId="Note">
    <w:name w:val="Note"/>
    <w:basedOn w:val="BodyText"/>
    <w:rsid w:val="00397E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7EFF"/>
    <w:pPr>
      <w:framePr w:wrap="auto" w:hAnchor="text" w:y="6049"/>
    </w:pPr>
    <w:rPr>
      <w:color w:val="000000"/>
      <w:sz w:val="40"/>
    </w:rPr>
  </w:style>
  <w:style w:type="paragraph" w:customStyle="1" w:styleId="TOCTitle">
    <w:name w:val="TOCTitle"/>
    <w:basedOn w:val="Heading1"/>
    <w:rsid w:val="00397EFF"/>
    <w:pPr>
      <w:spacing w:after="240"/>
      <w:jc w:val="center"/>
      <w:outlineLvl w:val="9"/>
    </w:pPr>
    <w:rPr>
      <w:caps/>
    </w:rPr>
  </w:style>
  <w:style w:type="paragraph" w:customStyle="1" w:styleId="Version">
    <w:name w:val="Version"/>
    <w:rsid w:val="00397E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7EFF"/>
    <w:pPr>
      <w:numPr>
        <w:numId w:val="12"/>
      </w:numPr>
      <w:tabs>
        <w:tab w:val="clear" w:pos="680"/>
      </w:tabs>
    </w:pPr>
  </w:style>
  <w:style w:type="paragraph" w:styleId="Index1">
    <w:name w:val="index 1"/>
    <w:basedOn w:val="Normal"/>
    <w:next w:val="Normal"/>
    <w:semiHidden/>
    <w:rsid w:val="00397EFF"/>
    <w:pPr>
      <w:keepNext w:val="0"/>
      <w:tabs>
        <w:tab w:val="right" w:pos="4176"/>
      </w:tabs>
      <w:ind w:left="198" w:hanging="198"/>
    </w:pPr>
    <w:rPr>
      <w:rFonts w:ascii="Garamond" w:hAnsi="Garamond"/>
    </w:rPr>
  </w:style>
  <w:style w:type="paragraph" w:styleId="IndexHeading">
    <w:name w:val="index heading"/>
    <w:basedOn w:val="Normal"/>
    <w:next w:val="Index1"/>
    <w:semiHidden/>
    <w:rsid w:val="00397EFF"/>
    <w:pPr>
      <w:spacing w:before="120" w:after="120"/>
    </w:pPr>
    <w:rPr>
      <w:rFonts w:ascii="Arial" w:hAnsi="Arial"/>
      <w:b/>
      <w:color w:val="918585"/>
      <w:sz w:val="24"/>
    </w:rPr>
  </w:style>
  <w:style w:type="paragraph" w:styleId="Header">
    <w:name w:val="header"/>
    <w:basedOn w:val="Normal"/>
    <w:link w:val="HeaderChar"/>
    <w:rsid w:val="00397E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7EFF"/>
    <w:rPr>
      <w:rFonts w:ascii="Times New Roman" w:eastAsia="Times New Roman" w:hAnsi="Times New Roman" w:cs="Times New Roman"/>
      <w:sz w:val="16"/>
      <w:szCs w:val="20"/>
      <w:lang w:val="en-GB" w:eastAsia="en-US"/>
    </w:rPr>
  </w:style>
  <w:style w:type="paragraph" w:customStyle="1" w:styleId="Chapter">
    <w:name w:val="Chapter"/>
    <w:basedOn w:val="Normal"/>
    <w:rsid w:val="00397EFF"/>
    <w:pPr>
      <w:spacing w:before="240"/>
    </w:pPr>
    <w:rPr>
      <w:rFonts w:ascii="Times New Roman" w:hAnsi="Times New Roman"/>
      <w:smallCaps/>
      <w:spacing w:val="80"/>
      <w:sz w:val="28"/>
    </w:rPr>
  </w:style>
  <w:style w:type="paragraph" w:customStyle="1" w:styleId="InChapter">
    <w:name w:val="InChapter"/>
    <w:basedOn w:val="Heading3"/>
    <w:rsid w:val="00397EFF"/>
    <w:pPr>
      <w:spacing w:after="240"/>
      <w:outlineLvl w:val="9"/>
    </w:pPr>
    <w:rPr>
      <w:noProof/>
    </w:rPr>
  </w:style>
  <w:style w:type="paragraph" w:styleId="Index2">
    <w:name w:val="index 2"/>
    <w:basedOn w:val="Normal"/>
    <w:next w:val="Normal"/>
    <w:semiHidden/>
    <w:rsid w:val="00397EFF"/>
    <w:pPr>
      <w:tabs>
        <w:tab w:val="right" w:pos="4176"/>
      </w:tabs>
      <w:ind w:left="568" w:hanging="284"/>
    </w:pPr>
    <w:rPr>
      <w:rFonts w:ascii="Garamond" w:hAnsi="Garamond"/>
    </w:rPr>
  </w:style>
  <w:style w:type="paragraph" w:customStyle="1" w:styleId="Byline">
    <w:name w:val="Byline"/>
    <w:rsid w:val="00397E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7EFF"/>
    <w:pPr>
      <w:tabs>
        <w:tab w:val="clear" w:pos="3600"/>
        <w:tab w:val="clear" w:pos="3958"/>
      </w:tabs>
      <w:jc w:val="right"/>
    </w:pPr>
  </w:style>
  <w:style w:type="paragraph" w:styleId="Caption">
    <w:name w:val="caption"/>
    <w:basedOn w:val="BodyText"/>
    <w:next w:val="Normal"/>
    <w:qFormat/>
    <w:rsid w:val="00397EFF"/>
    <w:pPr>
      <w:framePr w:w="2268" w:hSpace="181" w:vSpace="181" w:wrap="around" w:vAnchor="text" w:hAnchor="page" w:x="1135" w:y="285" w:anchorLock="1"/>
    </w:pPr>
    <w:rPr>
      <w:i/>
    </w:rPr>
  </w:style>
  <w:style w:type="paragraph" w:customStyle="1" w:styleId="MiniTOCTitle">
    <w:name w:val="MiniTOCTitle"/>
    <w:basedOn w:val="Heading4"/>
    <w:rsid w:val="00397EFF"/>
    <w:pPr>
      <w:spacing w:before="240"/>
      <w:outlineLvl w:val="9"/>
    </w:pPr>
    <w:rPr>
      <w:noProof/>
      <w:sz w:val="24"/>
    </w:rPr>
  </w:style>
  <w:style w:type="paragraph" w:customStyle="1" w:styleId="MiniTOCItem">
    <w:name w:val="MiniTOCItem"/>
    <w:basedOn w:val="ListBullet"/>
    <w:rsid w:val="00397EFF"/>
    <w:pPr>
      <w:numPr>
        <w:numId w:val="0"/>
      </w:numPr>
      <w:tabs>
        <w:tab w:val="right" w:leader="dot" w:pos="6521"/>
      </w:tabs>
      <w:spacing w:before="0" w:after="0"/>
    </w:pPr>
  </w:style>
  <w:style w:type="paragraph" w:customStyle="1" w:styleId="TOFTitle">
    <w:name w:val="TOFTitle"/>
    <w:basedOn w:val="TOCTitle"/>
    <w:rsid w:val="00397EFF"/>
  </w:style>
  <w:style w:type="paragraph" w:styleId="TableofFigures">
    <w:name w:val="table of figures"/>
    <w:basedOn w:val="Normal"/>
    <w:next w:val="Normal"/>
    <w:semiHidden/>
    <w:rsid w:val="00397EFF"/>
    <w:pPr>
      <w:tabs>
        <w:tab w:val="right" w:leader="dot" w:pos="9072"/>
      </w:tabs>
      <w:ind w:left="970" w:hanging="403"/>
    </w:pPr>
    <w:rPr>
      <w:rFonts w:ascii="Times New Roman" w:hAnsi="Times New Roman"/>
      <w:b/>
    </w:rPr>
  </w:style>
  <w:style w:type="paragraph" w:styleId="ListNumber">
    <w:name w:val="List Number"/>
    <w:basedOn w:val="List"/>
    <w:rsid w:val="00397EFF"/>
    <w:pPr>
      <w:numPr>
        <w:numId w:val="14"/>
      </w:numPr>
      <w:tabs>
        <w:tab w:val="clear" w:pos="340"/>
      </w:tabs>
    </w:pPr>
  </w:style>
  <w:style w:type="character" w:customStyle="1" w:styleId="WingdingSymbols">
    <w:name w:val="Wingding Symbols"/>
    <w:rsid w:val="00397EFF"/>
    <w:rPr>
      <w:rFonts w:ascii="Wingdings" w:hAnsi="Wingdings"/>
    </w:rPr>
  </w:style>
  <w:style w:type="paragraph" w:customStyle="1" w:styleId="TableHeading">
    <w:name w:val="Table Heading"/>
    <w:basedOn w:val="HeadingBase"/>
    <w:rsid w:val="00397EFF"/>
    <w:pPr>
      <w:keepLines/>
      <w:pBdr>
        <w:bottom w:val="single" w:sz="6" w:space="1" w:color="918585"/>
      </w:pBdr>
      <w:spacing w:before="240"/>
    </w:pPr>
  </w:style>
  <w:style w:type="character" w:customStyle="1" w:styleId="HotSpot">
    <w:name w:val="HotSpot"/>
    <w:rsid w:val="00397EFF"/>
    <w:rPr>
      <w:color w:val="0033CC"/>
      <w:u w:val="none"/>
    </w:rPr>
  </w:style>
  <w:style w:type="paragraph" w:customStyle="1" w:styleId="BodyTextRight">
    <w:name w:val="Body Text Right"/>
    <w:basedOn w:val="BodyText"/>
    <w:rsid w:val="00397EFF"/>
    <w:pPr>
      <w:spacing w:before="0" w:after="0"/>
      <w:jc w:val="right"/>
    </w:pPr>
  </w:style>
  <w:style w:type="paragraph" w:styleId="Index3">
    <w:name w:val="index 3"/>
    <w:basedOn w:val="ListNumber2"/>
    <w:next w:val="Normal"/>
    <w:semiHidden/>
    <w:rsid w:val="00397EFF"/>
    <w:pPr>
      <w:numPr>
        <w:numId w:val="0"/>
      </w:numPr>
      <w:tabs>
        <w:tab w:val="right" w:leader="dot" w:pos="4176"/>
      </w:tabs>
    </w:pPr>
  </w:style>
  <w:style w:type="paragraph" w:styleId="ListNumber2">
    <w:name w:val="List Number 2"/>
    <w:basedOn w:val="List2"/>
    <w:rsid w:val="00397EFF"/>
    <w:pPr>
      <w:numPr>
        <w:numId w:val="9"/>
      </w:numPr>
      <w:tabs>
        <w:tab w:val="clear" w:pos="1060"/>
      </w:tabs>
    </w:pPr>
  </w:style>
  <w:style w:type="paragraph" w:customStyle="1" w:styleId="MarginNote">
    <w:name w:val="Margin Note"/>
    <w:basedOn w:val="BodyText"/>
    <w:rsid w:val="00397E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7E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7E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7EFF"/>
    <w:rPr>
      <w:sz w:val="32"/>
    </w:rPr>
  </w:style>
  <w:style w:type="paragraph" w:customStyle="1" w:styleId="HeadingProcedure">
    <w:name w:val="Heading Procedure"/>
    <w:basedOn w:val="HeadingBase"/>
    <w:next w:val="Normal"/>
    <w:rsid w:val="00397EFF"/>
    <w:pPr>
      <w:tabs>
        <w:tab w:val="left" w:pos="0"/>
      </w:tabs>
      <w:spacing w:before="120" w:after="60"/>
    </w:pPr>
    <w:rPr>
      <w:i/>
      <w:color w:val="918585"/>
      <w:sz w:val="22"/>
    </w:rPr>
  </w:style>
  <w:style w:type="paragraph" w:customStyle="1" w:styleId="TableBodyText">
    <w:name w:val="Table Body Text"/>
    <w:basedOn w:val="BodyText"/>
    <w:rsid w:val="00397EFF"/>
    <w:pPr>
      <w:spacing w:before="60" w:after="60"/>
    </w:pPr>
  </w:style>
  <w:style w:type="paragraph" w:styleId="ListContinue">
    <w:name w:val="List Continue"/>
    <w:basedOn w:val="List"/>
    <w:rsid w:val="00397EFF"/>
    <w:pPr>
      <w:ind w:firstLine="0"/>
    </w:pPr>
  </w:style>
  <w:style w:type="paragraph" w:customStyle="1" w:styleId="ListNote">
    <w:name w:val="List Note"/>
    <w:basedOn w:val="List"/>
    <w:rsid w:val="00397EFF"/>
    <w:pPr>
      <w:pBdr>
        <w:top w:val="single" w:sz="6" w:space="2" w:color="918585"/>
        <w:bottom w:val="single" w:sz="6" w:space="2" w:color="918585"/>
      </w:pBdr>
      <w:tabs>
        <w:tab w:val="left" w:pos="1021"/>
      </w:tabs>
      <w:ind w:firstLine="0"/>
    </w:pPr>
  </w:style>
  <w:style w:type="paragraph" w:customStyle="1" w:styleId="Warning">
    <w:name w:val="Warning"/>
    <w:basedOn w:val="BodyText"/>
    <w:rsid w:val="00397EFF"/>
    <w:pPr>
      <w:shd w:val="clear" w:color="auto" w:fill="D9D9D9"/>
      <w:tabs>
        <w:tab w:val="left" w:pos="992"/>
      </w:tabs>
      <w:ind w:left="119" w:right="119"/>
    </w:pPr>
    <w:rPr>
      <w:sz w:val="20"/>
    </w:rPr>
  </w:style>
  <w:style w:type="paragraph" w:customStyle="1" w:styleId="MarginIcons">
    <w:name w:val="Margin Icons"/>
    <w:basedOn w:val="BodyText"/>
    <w:rsid w:val="00397E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7EFF"/>
    <w:rPr>
      <w:rFonts w:ascii="Courier New" w:hAnsi="Courier New"/>
    </w:rPr>
  </w:style>
  <w:style w:type="paragraph" w:customStyle="1" w:styleId="NoteBullet">
    <w:name w:val="Note Bullet"/>
    <w:basedOn w:val="Note"/>
    <w:rsid w:val="00397EFF"/>
    <w:pPr>
      <w:tabs>
        <w:tab w:val="clear" w:pos="680"/>
      </w:tabs>
      <w:spacing w:before="60" w:after="60"/>
    </w:pPr>
  </w:style>
  <w:style w:type="paragraph" w:customStyle="1" w:styleId="SubHeading2">
    <w:name w:val="SubHeading2"/>
    <w:basedOn w:val="HeadingBase"/>
    <w:rsid w:val="00397EFF"/>
    <w:pPr>
      <w:spacing w:before="240" w:after="60"/>
    </w:pPr>
    <w:rPr>
      <w:sz w:val="20"/>
    </w:rPr>
  </w:style>
  <w:style w:type="paragraph" w:customStyle="1" w:styleId="SubHeading1">
    <w:name w:val="SubHeading1"/>
    <w:basedOn w:val="HeadingBase"/>
    <w:rsid w:val="00397EFF"/>
    <w:pPr>
      <w:spacing w:before="240" w:after="60"/>
    </w:pPr>
    <w:rPr>
      <w:color w:val="918585"/>
      <w:sz w:val="22"/>
    </w:rPr>
  </w:style>
  <w:style w:type="paragraph" w:customStyle="1" w:styleId="SideHeading">
    <w:name w:val="Side Heading"/>
    <w:basedOn w:val="HeadingBase"/>
    <w:rsid w:val="00397E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7EFF"/>
    <w:pPr>
      <w:numPr>
        <w:numId w:val="10"/>
      </w:numPr>
    </w:pPr>
  </w:style>
  <w:style w:type="paragraph" w:styleId="PlainText">
    <w:name w:val="Plain Text"/>
    <w:basedOn w:val="Normal"/>
    <w:link w:val="PlainTextChar"/>
    <w:rsid w:val="00397EFF"/>
    <w:rPr>
      <w:sz w:val="20"/>
    </w:rPr>
  </w:style>
  <w:style w:type="character" w:customStyle="1" w:styleId="PlainTextChar">
    <w:name w:val="Plain Text Char"/>
    <w:basedOn w:val="DefaultParagraphFont"/>
    <w:link w:val="PlainText"/>
    <w:rsid w:val="00397EFF"/>
    <w:rPr>
      <w:rFonts w:ascii="Courier New" w:eastAsia="Times New Roman" w:hAnsi="Courier New" w:cs="Times New Roman"/>
      <w:sz w:val="20"/>
      <w:szCs w:val="20"/>
      <w:lang w:eastAsia="en-US"/>
    </w:rPr>
  </w:style>
  <w:style w:type="character" w:customStyle="1" w:styleId="MenuOption">
    <w:name w:val="Menu Option"/>
    <w:basedOn w:val="DefaultParagraphFont"/>
    <w:rsid w:val="00397EFF"/>
    <w:rPr>
      <w:b/>
      <w:smallCaps/>
    </w:rPr>
  </w:style>
  <w:style w:type="paragraph" w:customStyle="1" w:styleId="TableListNumber">
    <w:name w:val="Table List Number"/>
    <w:basedOn w:val="ListNumber"/>
    <w:rsid w:val="00397EFF"/>
    <w:pPr>
      <w:numPr>
        <w:numId w:val="0"/>
      </w:numPr>
    </w:pPr>
  </w:style>
  <w:style w:type="paragraph" w:styleId="TOC4">
    <w:name w:val="toc 4"/>
    <w:basedOn w:val="TOCBase"/>
    <w:next w:val="Normal"/>
    <w:semiHidden/>
    <w:rsid w:val="00397EFF"/>
    <w:pPr>
      <w:tabs>
        <w:tab w:val="right" w:leader="dot" w:pos="9071"/>
      </w:tabs>
      <w:ind w:left="1701"/>
    </w:pPr>
  </w:style>
  <w:style w:type="paragraph" w:customStyle="1" w:styleId="ListAlpha">
    <w:name w:val="List Alpha"/>
    <w:basedOn w:val="List"/>
    <w:rsid w:val="00397EFF"/>
    <w:pPr>
      <w:numPr>
        <w:numId w:val="8"/>
      </w:numPr>
    </w:pPr>
  </w:style>
  <w:style w:type="paragraph" w:customStyle="1" w:styleId="ListAlpha2">
    <w:name w:val="List Alpha 2"/>
    <w:basedOn w:val="List2"/>
    <w:rsid w:val="00397EFF"/>
    <w:pPr>
      <w:numPr>
        <w:numId w:val="7"/>
      </w:numPr>
    </w:pPr>
  </w:style>
  <w:style w:type="paragraph" w:styleId="List2">
    <w:name w:val="List 2"/>
    <w:basedOn w:val="BodyText"/>
    <w:rsid w:val="00397EFF"/>
    <w:pPr>
      <w:tabs>
        <w:tab w:val="left" w:pos="680"/>
      </w:tabs>
      <w:spacing w:before="60" w:after="60"/>
      <w:ind w:left="680" w:hanging="340"/>
    </w:pPr>
  </w:style>
  <w:style w:type="paragraph" w:styleId="List3">
    <w:name w:val="List 3"/>
    <w:basedOn w:val="BodyText"/>
    <w:rsid w:val="00397EFF"/>
    <w:pPr>
      <w:tabs>
        <w:tab w:val="left" w:pos="1021"/>
      </w:tabs>
      <w:spacing w:before="60" w:after="60"/>
      <w:ind w:left="1020" w:hanging="340"/>
    </w:pPr>
  </w:style>
  <w:style w:type="paragraph" w:styleId="List4">
    <w:name w:val="List 4"/>
    <w:basedOn w:val="BodyText"/>
    <w:rsid w:val="00397EFF"/>
    <w:pPr>
      <w:tabs>
        <w:tab w:val="left" w:pos="1361"/>
      </w:tabs>
      <w:spacing w:before="60" w:after="60"/>
      <w:ind w:left="1361" w:hanging="340"/>
    </w:pPr>
  </w:style>
  <w:style w:type="paragraph" w:styleId="List5">
    <w:name w:val="List 5"/>
    <w:basedOn w:val="BodyText"/>
    <w:rsid w:val="00397EFF"/>
    <w:pPr>
      <w:tabs>
        <w:tab w:val="left" w:pos="1701"/>
      </w:tabs>
      <w:spacing w:before="60" w:after="60"/>
      <w:ind w:left="1701" w:hanging="340"/>
    </w:pPr>
  </w:style>
  <w:style w:type="paragraph" w:styleId="ListBullet3">
    <w:name w:val="List Bullet 3"/>
    <w:basedOn w:val="List3"/>
    <w:rsid w:val="00397EFF"/>
    <w:pPr>
      <w:numPr>
        <w:numId w:val="13"/>
      </w:numPr>
      <w:tabs>
        <w:tab w:val="clear" w:pos="1021"/>
      </w:tabs>
      <w:ind w:left="1037" w:hanging="357"/>
    </w:pPr>
  </w:style>
  <w:style w:type="paragraph" w:styleId="ListBullet4">
    <w:name w:val="List Bullet 4"/>
    <w:basedOn w:val="List4"/>
    <w:rsid w:val="00397EFF"/>
    <w:pPr>
      <w:numPr>
        <w:numId w:val="2"/>
      </w:numPr>
      <w:tabs>
        <w:tab w:val="clear" w:pos="1361"/>
      </w:tabs>
    </w:pPr>
  </w:style>
  <w:style w:type="paragraph" w:styleId="ListBullet5">
    <w:name w:val="List Bullet 5"/>
    <w:basedOn w:val="List5"/>
    <w:rsid w:val="00397EFF"/>
    <w:pPr>
      <w:numPr>
        <w:numId w:val="3"/>
      </w:numPr>
    </w:pPr>
  </w:style>
  <w:style w:type="paragraph" w:styleId="ListContinue2">
    <w:name w:val="List Continue 2"/>
    <w:basedOn w:val="List2"/>
    <w:rsid w:val="00397EFF"/>
    <w:pPr>
      <w:ind w:firstLine="0"/>
    </w:pPr>
  </w:style>
  <w:style w:type="paragraph" w:styleId="ListContinue3">
    <w:name w:val="List Continue 3"/>
    <w:basedOn w:val="List3"/>
    <w:rsid w:val="00397EFF"/>
    <w:pPr>
      <w:ind w:left="1021" w:firstLine="0"/>
    </w:pPr>
  </w:style>
  <w:style w:type="paragraph" w:styleId="ListContinue4">
    <w:name w:val="List Continue 4"/>
    <w:basedOn w:val="List4"/>
    <w:rsid w:val="00397EFF"/>
    <w:pPr>
      <w:ind w:firstLine="0"/>
    </w:pPr>
  </w:style>
  <w:style w:type="paragraph" w:styleId="ListContinue5">
    <w:name w:val="List Continue 5"/>
    <w:basedOn w:val="List5"/>
    <w:rsid w:val="00397EFF"/>
    <w:pPr>
      <w:ind w:firstLine="0"/>
    </w:pPr>
  </w:style>
  <w:style w:type="paragraph" w:styleId="ListNumber3">
    <w:name w:val="List Number 3"/>
    <w:basedOn w:val="List3"/>
    <w:rsid w:val="00397EFF"/>
    <w:pPr>
      <w:numPr>
        <w:numId w:val="4"/>
      </w:numPr>
    </w:pPr>
  </w:style>
  <w:style w:type="paragraph" w:styleId="ListNumber4">
    <w:name w:val="List Number 4"/>
    <w:basedOn w:val="List4"/>
    <w:rsid w:val="00397EFF"/>
    <w:pPr>
      <w:numPr>
        <w:numId w:val="5"/>
      </w:numPr>
    </w:pPr>
  </w:style>
  <w:style w:type="paragraph" w:styleId="ListNumber5">
    <w:name w:val="List Number 5"/>
    <w:basedOn w:val="List5"/>
    <w:rsid w:val="00397EFF"/>
    <w:pPr>
      <w:numPr>
        <w:numId w:val="6"/>
      </w:numPr>
    </w:pPr>
  </w:style>
  <w:style w:type="paragraph" w:styleId="BlockText">
    <w:name w:val="Block Text"/>
    <w:basedOn w:val="Normal"/>
    <w:rsid w:val="00397EFF"/>
    <w:pPr>
      <w:spacing w:after="120"/>
      <w:ind w:left="1440" w:right="1440"/>
    </w:pPr>
  </w:style>
  <w:style w:type="character" w:customStyle="1" w:styleId="Subscript">
    <w:name w:val="Subscript"/>
    <w:basedOn w:val="DefaultParagraphFont"/>
    <w:rsid w:val="00397EFF"/>
    <w:rPr>
      <w:sz w:val="16"/>
      <w:vertAlign w:val="subscript"/>
    </w:rPr>
  </w:style>
  <w:style w:type="character" w:customStyle="1" w:styleId="Superscript">
    <w:name w:val="Superscript"/>
    <w:basedOn w:val="DefaultParagraphFont"/>
    <w:rsid w:val="00397EFF"/>
    <w:rPr>
      <w:sz w:val="16"/>
      <w:vertAlign w:val="superscript"/>
    </w:rPr>
  </w:style>
  <w:style w:type="character" w:customStyle="1" w:styleId="Symbols">
    <w:name w:val="Symbols"/>
    <w:basedOn w:val="DefaultParagraphFont"/>
    <w:rsid w:val="00397EFF"/>
    <w:rPr>
      <w:rFonts w:ascii="Symbol" w:hAnsi="Symbol"/>
    </w:rPr>
  </w:style>
  <w:style w:type="character" w:customStyle="1" w:styleId="MenuOptions">
    <w:name w:val="Menu Options"/>
    <w:basedOn w:val="DefaultParagraphFont"/>
    <w:rsid w:val="00397EFF"/>
    <w:rPr>
      <w:rFonts w:ascii="Arial Narrow" w:hAnsi="Arial Narrow"/>
      <w:smallCaps/>
    </w:rPr>
  </w:style>
  <w:style w:type="character" w:customStyle="1" w:styleId="Buttons">
    <w:name w:val="Buttons"/>
    <w:basedOn w:val="DefaultParagraphFont"/>
    <w:rsid w:val="00397EFF"/>
    <w:rPr>
      <w:b/>
    </w:rPr>
  </w:style>
  <w:style w:type="character" w:customStyle="1" w:styleId="Underlined">
    <w:name w:val="Underlined"/>
    <w:basedOn w:val="DefaultParagraphFont"/>
    <w:rsid w:val="00397EFF"/>
    <w:rPr>
      <w:u w:val="single"/>
    </w:rPr>
  </w:style>
  <w:style w:type="paragraph" w:customStyle="1" w:styleId="TableBodyTextRight">
    <w:name w:val="Table Body Text Right"/>
    <w:basedOn w:val="TableBodyText"/>
    <w:rsid w:val="00397EFF"/>
    <w:pPr>
      <w:widowControl w:val="0"/>
      <w:autoSpaceDE w:val="0"/>
      <w:autoSpaceDN w:val="0"/>
      <w:adjustRightInd w:val="0"/>
      <w:jc w:val="right"/>
    </w:pPr>
    <w:rPr>
      <w:rFonts w:cs="Arial"/>
      <w:szCs w:val="18"/>
    </w:rPr>
  </w:style>
  <w:style w:type="paragraph" w:customStyle="1" w:styleId="CopyrightText">
    <w:name w:val="Copyright Text"/>
    <w:basedOn w:val="BodyText"/>
    <w:rsid w:val="00397EFF"/>
    <w:rPr>
      <w:sz w:val="18"/>
    </w:rPr>
  </w:style>
  <w:style w:type="paragraph" w:customStyle="1" w:styleId="BodySmallRight">
    <w:name w:val="Body Small Right"/>
    <w:basedOn w:val="BodyTextRight"/>
    <w:rsid w:val="00397EFF"/>
    <w:rPr>
      <w:sz w:val="18"/>
      <w:szCs w:val="18"/>
    </w:rPr>
  </w:style>
  <w:style w:type="paragraph" w:customStyle="1" w:styleId="MarginEdition">
    <w:name w:val="Margin Edition"/>
    <w:basedOn w:val="MarginNote"/>
    <w:rsid w:val="00397EFF"/>
    <w:pPr>
      <w:spacing w:before="0" w:after="0"/>
    </w:pPr>
    <w:rPr>
      <w:rFonts w:ascii="Times New Roman" w:hAnsi="Times New Roman"/>
      <w:color w:val="999999"/>
    </w:rPr>
  </w:style>
  <w:style w:type="paragraph" w:customStyle="1" w:styleId="Spacer">
    <w:name w:val="Spacer"/>
    <w:basedOn w:val="Normal"/>
    <w:rsid w:val="00397EFF"/>
    <w:rPr>
      <w:sz w:val="2"/>
      <w:szCs w:val="2"/>
    </w:rPr>
  </w:style>
  <w:style w:type="character" w:customStyle="1" w:styleId="Small">
    <w:name w:val="Small"/>
    <w:basedOn w:val="DefaultParagraphFont"/>
    <w:rsid w:val="00397EFF"/>
    <w:rPr>
      <w:sz w:val="16"/>
    </w:rPr>
  </w:style>
  <w:style w:type="paragraph" w:customStyle="1" w:styleId="WideTable">
    <w:name w:val="Wide Table"/>
    <w:basedOn w:val="Normal"/>
    <w:rsid w:val="00397EFF"/>
    <w:pPr>
      <w:ind w:left="-1418"/>
    </w:pPr>
    <w:rPr>
      <w:sz w:val="2"/>
      <w:szCs w:val="2"/>
    </w:rPr>
  </w:style>
  <w:style w:type="character" w:styleId="PageNumber">
    <w:name w:val="page number"/>
    <w:basedOn w:val="DefaultParagraphFont"/>
    <w:rsid w:val="00397EFF"/>
  </w:style>
  <w:style w:type="paragraph" w:styleId="Quote">
    <w:name w:val="Quote"/>
    <w:basedOn w:val="Heading1"/>
    <w:link w:val="QuoteChar"/>
    <w:qFormat/>
    <w:rsid w:val="00397EFF"/>
    <w:rPr>
      <w:b w:val="0"/>
      <w:sz w:val="72"/>
      <w:szCs w:val="72"/>
      <w:lang w:val="en-NZ"/>
    </w:rPr>
  </w:style>
  <w:style w:type="character" w:customStyle="1" w:styleId="QuoteChar">
    <w:name w:val="Quote Char"/>
    <w:basedOn w:val="DefaultParagraphFont"/>
    <w:link w:val="Quote"/>
    <w:rsid w:val="00397E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7EFF"/>
    <w:pPr>
      <w:pageBreakBefore/>
    </w:pPr>
  </w:style>
  <w:style w:type="paragraph" w:customStyle="1" w:styleId="Border">
    <w:name w:val="Border"/>
    <w:basedOn w:val="Normal"/>
    <w:qFormat/>
    <w:rsid w:val="00397E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7EFF"/>
    <w:rPr>
      <w:b/>
      <w:bCs/>
      <w:i/>
      <w:iCs/>
      <w:color w:val="auto"/>
    </w:rPr>
  </w:style>
  <w:style w:type="paragraph" w:styleId="IntenseQuote">
    <w:name w:val="Intense Quote"/>
    <w:basedOn w:val="Normal"/>
    <w:next w:val="Normal"/>
    <w:link w:val="IntenseQuoteChar"/>
    <w:uiPriority w:val="30"/>
    <w:qFormat/>
    <w:rsid w:val="00397E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7E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7EFF"/>
    <w:rPr>
      <w:smallCaps/>
      <w:color w:val="auto"/>
      <w:u w:val="single"/>
    </w:rPr>
  </w:style>
  <w:style w:type="character" w:styleId="IntenseReference">
    <w:name w:val="Intense Reference"/>
    <w:basedOn w:val="DefaultParagraphFont"/>
    <w:uiPriority w:val="32"/>
    <w:qFormat/>
    <w:rsid w:val="00397EFF"/>
    <w:rPr>
      <w:b/>
      <w:bCs/>
      <w:smallCaps/>
      <w:color w:val="auto"/>
      <w:spacing w:val="5"/>
      <w:u w:val="single"/>
    </w:rPr>
  </w:style>
  <w:style w:type="paragraph" w:customStyle="1" w:styleId="2ColumnHeading">
    <w:name w:val="2Column Heading"/>
    <w:basedOn w:val="BodyText"/>
    <w:qFormat/>
    <w:rsid w:val="00397EFF"/>
    <w:pPr>
      <w:spacing w:after="60"/>
      <w:ind w:left="-2268"/>
    </w:pPr>
    <w:rPr>
      <w:b/>
    </w:rPr>
  </w:style>
  <w:style w:type="paragraph" w:customStyle="1" w:styleId="Heading1TOC">
    <w:name w:val="Heading1 TOC"/>
    <w:basedOn w:val="Normal"/>
    <w:qFormat/>
    <w:rsid w:val="00397EFF"/>
    <w:pPr>
      <w:spacing w:before="240" w:after="120"/>
    </w:pPr>
    <w:rPr>
      <w:rFonts w:ascii="Times New Roman" w:hAnsi="Times New Roman"/>
      <w:b/>
      <w:sz w:val="32"/>
    </w:rPr>
  </w:style>
  <w:style w:type="paragraph" w:customStyle="1" w:styleId="Heading2TOC">
    <w:name w:val="Heading2 TOC"/>
    <w:basedOn w:val="Normal"/>
    <w:qFormat/>
    <w:rsid w:val="00397EFF"/>
    <w:pPr>
      <w:spacing w:before="240" w:after="60"/>
    </w:pPr>
    <w:rPr>
      <w:rFonts w:ascii="Times New Roman" w:hAnsi="Times New Roman"/>
      <w:b/>
      <w:sz w:val="28"/>
    </w:rPr>
  </w:style>
  <w:style w:type="character" w:customStyle="1" w:styleId="Underline">
    <w:name w:val="Underline"/>
    <w:basedOn w:val="DefaultParagraphFont"/>
    <w:qFormat/>
    <w:rsid w:val="00397EFF"/>
    <w:rPr>
      <w:u w:val="single"/>
    </w:rPr>
  </w:style>
  <w:style w:type="character" w:customStyle="1" w:styleId="BoldandItalics">
    <w:name w:val="Bold and Italics"/>
    <w:qFormat/>
    <w:rsid w:val="00397EFF"/>
    <w:rPr>
      <w:b/>
      <w:i/>
      <w:u w:val="none"/>
    </w:rPr>
  </w:style>
  <w:style w:type="paragraph" w:styleId="BalloonText">
    <w:name w:val="Balloon Text"/>
    <w:basedOn w:val="Normal"/>
    <w:link w:val="BalloonTextChar"/>
    <w:rsid w:val="00397EFF"/>
    <w:rPr>
      <w:rFonts w:ascii="Tahoma" w:hAnsi="Tahoma" w:cs="Tahoma"/>
      <w:sz w:val="16"/>
      <w:szCs w:val="16"/>
    </w:rPr>
  </w:style>
  <w:style w:type="character" w:customStyle="1" w:styleId="BalloonTextChar">
    <w:name w:val="Balloon Text Char"/>
    <w:basedOn w:val="DefaultParagraphFont"/>
    <w:link w:val="BalloonText"/>
    <w:rsid w:val="00397E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7E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7E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7EFF"/>
    <w:rPr>
      <w:b/>
      <w:color w:val="660033"/>
      <w:spacing w:val="0"/>
    </w:rPr>
  </w:style>
  <w:style w:type="paragraph" w:customStyle="1" w:styleId="Nameditemlist">
    <w:name w:val="Named item list"/>
    <w:basedOn w:val="BodyText"/>
    <w:qFormat/>
    <w:rsid w:val="00397EFF"/>
    <w:pPr>
      <w:tabs>
        <w:tab w:val="left" w:pos="2835"/>
      </w:tabs>
      <w:ind w:left="2835" w:hanging="2835"/>
    </w:pPr>
  </w:style>
  <w:style w:type="paragraph" w:customStyle="1" w:styleId="BodyTextnopadding">
    <w:name w:val="Body Text no padding"/>
    <w:basedOn w:val="BodyText"/>
    <w:qFormat/>
    <w:rsid w:val="00397EFF"/>
    <w:pPr>
      <w:spacing w:before="0" w:after="0"/>
    </w:pPr>
  </w:style>
  <w:style w:type="paragraph" w:customStyle="1" w:styleId="BodyTextBold">
    <w:name w:val="Body Text Bold"/>
    <w:basedOn w:val="BodyText"/>
    <w:qFormat/>
    <w:rsid w:val="00397EFF"/>
    <w:rPr>
      <w:b/>
    </w:rPr>
  </w:style>
  <w:style w:type="character" w:styleId="Hyperlink">
    <w:name w:val="Hyperlink"/>
    <w:basedOn w:val="DefaultParagraphFont"/>
    <w:uiPriority w:val="99"/>
    <w:unhideWhenUsed/>
    <w:rsid w:val="002E5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5462</Characters>
  <Application>Microsoft Office Word</Application>
  <DocSecurity>0</DocSecurity>
  <Lines>248</Lines>
  <Paragraphs>114</Paragraphs>
  <ScaleCrop>false</ScaleCrop>
  <Company>Author-it Software Corporation Ltd.</Company>
  <LinksUpToDate>false</LinksUpToDate>
  <CharactersWithSpaces>6192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MSL975035 Perform microbiological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2025-02-21T07:12:00Z</dcterms:created>
  <dcterms:modified xsi:type="dcterms:W3CDTF">2025-02-21T07:12:00Z</dcterms:modified>
</cp:coreProperties>
</file>