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7AE" w:rsidP="00C177AE">
      <w:pPr>
        <w:pStyle w:val="Title"/>
      </w:pPr>
      <w:r>
        <w:fldChar w:fldCharType="begin"/>
      </w:r>
      <w:r>
        <w:instrText xml:space="preserve"> TITLE   \* MERGEFORMAT </w:instrText>
      </w:r>
      <w:r>
        <w:fldChar w:fldCharType="separate"/>
      </w:r>
      <w:r>
        <w:t>MSL975035 Perform microbiological tests</w:t>
      </w:r>
      <w:r>
        <w:fldChar w:fldCharType="end"/>
      </w:r>
    </w:p>
    <w:p w:rsidR="00C177AE" w:rsidP="00C177AE">
      <w:pPr>
        <w:pStyle w:val="Version"/>
        <w:sectPr w:rsidSect="004F3C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C9D" w:rsidP="004F3C9D">
      <w:pPr>
        <w:pStyle w:val="SuperHeading"/>
      </w:pPr>
      <w:r w:rsidRPr="004F3C9D">
        <w:t>MSL975035 Perform microbiological tests</w:t>
      </w:r>
    </w:p>
    <w:p w:rsidR="00000000" w:rsidRPr="004F3C9D" w:rsidP="004F3C9D">
      <w:pPr>
        <w:pStyle w:val="Heading1"/>
      </w:pPr>
      <w:bookmarkStart w:id="1" w:name="O_986688"/>
      <w:bookmarkEnd w:id="1"/>
      <w:r w:rsidRPr="004F3C9D">
        <w:t>Modification History</w:t>
      </w:r>
    </w:p>
    <w:tbl>
      <w:tblPr>
        <w:tblW w:w="0" w:type="auto"/>
        <w:tblLayout w:type="fixed"/>
        <w:tblCellMar>
          <w:left w:w="62" w:type="dxa"/>
          <w:right w:w="62" w:type="dxa"/>
        </w:tblCellMar>
        <w:tblLook w:val="0000"/>
      </w:tblPr>
      <w:tblGrid>
        <w:gridCol w:w="1882"/>
        <w:gridCol w:w="7252"/>
      </w:tblGrid>
      <w:tr w:rsidTr="004F3C9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3C9D" w:rsidP="004F3C9D">
            <w:pPr>
              <w:pStyle w:val="BodyText"/>
            </w:pPr>
            <w:r w:rsidRPr="004F3C9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C9D">
            <w:pPr>
              <w:pStyle w:val="BodyText"/>
              <w:rPr>
                <w:lang w:val="en-NZ"/>
              </w:rPr>
            </w:pPr>
            <w:r w:rsidRPr="004F3C9D">
              <w:rPr>
                <w:rStyle w:val="SpecialBold"/>
              </w:rPr>
              <w:t>Comments</w:t>
            </w:r>
          </w:p>
        </w:tc>
      </w:tr>
      <w:tr w:rsidTr="004F3C9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C9D">
            <w:pPr>
              <w:pStyle w:val="BodyText"/>
              <w:rPr>
                <w:lang w:val="en-NZ"/>
              </w:rPr>
            </w:pPr>
            <w:r w:rsidRPr="004F3C9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C9D" w:rsidP="004F3C9D">
            <w:pPr>
              <w:pStyle w:val="BodyText"/>
            </w:pPr>
            <w:r w:rsidRPr="004F3C9D">
              <w:t xml:space="preserve">This version was released in </w:t>
            </w:r>
            <w:r w:rsidRPr="004F3C9D">
              <w:rPr>
                <w:rStyle w:val="Emphasis"/>
              </w:rPr>
              <w:t>MSL Laboratory Operations Training Package Release 2.0.</w:t>
            </w:r>
          </w:p>
          <w:p w:rsidR="00000000" w:rsidRPr="004F3C9D" w:rsidP="004F3C9D">
            <w:pPr>
              <w:pStyle w:val="BodyText"/>
            </w:pPr>
            <w:r w:rsidRPr="004F3C9D">
              <w:t>Supersedes and equivalent to MSL975001 Perform microbiological tests. Changes to elements and performance criteria. Founda</w:t>
            </w:r>
            <w:r w:rsidRPr="004F3C9D">
              <w:t>tion skills information added. Range of conditions removed. Assessment requirements amended.</w:t>
            </w:r>
          </w:p>
        </w:tc>
      </w:tr>
    </w:tbl>
    <w:p w:rsidR="00000000" w:rsidRPr="004F3C9D" w:rsidP="004F3C9D">
      <w:pPr>
        <w:pStyle w:val="BodyText"/>
      </w:pPr>
    </w:p>
    <w:p w:rsidR="00000000" w:rsidRPr="004F3C9D" w:rsidP="004F3C9D">
      <w:pPr>
        <w:pStyle w:val="AllowPageBreak"/>
      </w:pPr>
    </w:p>
    <w:p w:rsidR="00000000" w:rsidRPr="004F3C9D" w:rsidP="004F3C9D">
      <w:pPr>
        <w:pStyle w:val="Heading1"/>
      </w:pPr>
      <w:bookmarkStart w:id="2" w:name="O_986694"/>
      <w:bookmarkEnd w:id="2"/>
      <w:r w:rsidRPr="004F3C9D">
        <w:t>Application</w:t>
      </w:r>
    </w:p>
    <w:p w:rsidR="00000000" w:rsidRPr="004F3C9D" w:rsidP="00C177AE">
      <w:pPr>
        <w:pStyle w:val="BodyText"/>
      </w:pPr>
      <w:r w:rsidRPr="004F3C9D">
        <w:t>This unit of competency describes the skills and knowledge to contribute to the culture, isolation and identification of microorgani</w:t>
      </w:r>
      <w:r w:rsidRPr="004F3C9D">
        <w:t>sms, such as bacteria, fungi, viruses, protozoans, algae and parasites, in order to investigate the physiology and pathology of plants and animals, monitor the natural environment, and to assist in the production of foods, pharmaceutical goods and other ma</w:t>
      </w:r>
      <w:r w:rsidRPr="004F3C9D">
        <w:t>nufactured materials.</w:t>
      </w:r>
    </w:p>
    <w:p w:rsidR="00000000" w:rsidRPr="004F3C9D" w:rsidP="00C177AE">
      <w:pPr>
        <w:pStyle w:val="BodyText"/>
      </w:pPr>
      <w:r w:rsidRPr="004F3C9D">
        <w:t>This unit applies to laboratory technicians and technical officers working in the biomedical, biotechnology, environmental, manufacturing and food processing industry sectors. The results of work performed by technical personnel woul</w:t>
      </w:r>
      <w:r w:rsidRPr="004F3C9D">
        <w:t>d normally be integrated, interpreted and reported on by scientists, medical, veterinary or plant pathologists or other responsible officers in a workplace. Although a supervisor may not always be present, the technician will follow standard operating proc</w:t>
      </w:r>
      <w:r w:rsidRPr="004F3C9D">
        <w:t xml:space="preserve">edures (SOPs) that will clearly describe the scope of permitted practice in modifying testing procedures, interpreting of data and for communicating test results to people outside the laboratory. </w:t>
      </w:r>
    </w:p>
    <w:p w:rsidR="00000000" w:rsidRPr="004F3C9D" w:rsidP="00C177AE">
      <w:pPr>
        <w:pStyle w:val="BodyText"/>
      </w:pPr>
      <w:r w:rsidRPr="004F3C9D">
        <w:t>It applies to investigations as well as addressing the broader needs of biotechnology and tissue culture applications.</w:t>
      </w:r>
    </w:p>
    <w:p w:rsidR="00000000" w:rsidRPr="004F3C9D" w:rsidP="00C177AE">
      <w:pPr>
        <w:pStyle w:val="BodyText"/>
      </w:pPr>
      <w:r w:rsidRPr="004F3C9D">
        <w:t>No licensing or certification requirements exist at the time of publication. However, regulations and/or external accreditation requirem</w:t>
      </w:r>
      <w:r w:rsidRPr="004F3C9D">
        <w:t>ents for laboratory operations exist, so local requirements should be checked. Relevant legislation, industry standards and codes of practice within Australia must also be applied.</w:t>
      </w:r>
    </w:p>
    <w:p w:rsidR="00000000" w:rsidRPr="004F3C9D" w:rsidP="004F3C9D">
      <w:pPr>
        <w:pStyle w:val="Heading1"/>
      </w:pPr>
      <w:bookmarkStart w:id="3" w:name="O_986693"/>
      <w:bookmarkEnd w:id="3"/>
      <w:r w:rsidRPr="004F3C9D">
        <w:t>Pre-requisite Unit</w:t>
      </w:r>
    </w:p>
    <w:tbl>
      <w:tblPr>
        <w:tblW w:w="0" w:type="auto"/>
        <w:tblCellMar>
          <w:left w:w="62" w:type="dxa"/>
          <w:right w:w="62" w:type="dxa"/>
        </w:tblCellMar>
        <w:tblLook w:val="0000"/>
      </w:tblPr>
      <w:tblGrid>
        <w:gridCol w:w="2163"/>
        <w:gridCol w:w="7033"/>
      </w:tblGrid>
      <w:tr w:rsidTr="00C17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MSL973019</w:t>
            </w:r>
          </w:p>
        </w:tc>
        <w:tc>
          <w:tcPr>
            <w:tcW w:w="0" w:type="auto"/>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Perform microscopic examinati</w:t>
            </w:r>
            <w:r w:rsidRPr="004F3C9D">
              <w:t>on</w:t>
            </w:r>
          </w:p>
        </w:tc>
      </w:tr>
      <w:tr w:rsidTr="00C17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MSL973016</w:t>
            </w:r>
          </w:p>
        </w:tc>
        <w:tc>
          <w:tcPr>
            <w:tcW w:w="0" w:type="auto"/>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Perform aseptic techniques</w:t>
            </w:r>
          </w:p>
        </w:tc>
      </w:tr>
    </w:tbl>
    <w:p w:rsidR="00000000" w:rsidRPr="004F3C9D" w:rsidP="004F3C9D">
      <w:pPr>
        <w:pStyle w:val="BodyText"/>
      </w:pPr>
    </w:p>
    <w:p w:rsidR="00000000" w:rsidRPr="004F3C9D" w:rsidP="004F3C9D">
      <w:pPr>
        <w:pStyle w:val="AllowPageBreak"/>
      </w:pPr>
    </w:p>
    <w:p w:rsidR="00000000" w:rsidRPr="004F3C9D" w:rsidP="004F3C9D">
      <w:pPr>
        <w:pStyle w:val="Heading1"/>
      </w:pPr>
      <w:bookmarkStart w:id="4" w:name="O_986692"/>
      <w:bookmarkEnd w:id="4"/>
      <w:r w:rsidRPr="004F3C9D">
        <w:t>Competency Field</w:t>
      </w:r>
    </w:p>
    <w:p w:rsidR="00000000" w:rsidRPr="004F3C9D" w:rsidP="00C177AE">
      <w:pPr>
        <w:pStyle w:val="BodyText"/>
      </w:pPr>
      <w:r w:rsidRPr="004F3C9D">
        <w:t>Testing</w:t>
      </w:r>
    </w:p>
    <w:p w:rsidR="00000000" w:rsidRPr="004F3C9D" w:rsidP="004F3C9D">
      <w:pPr>
        <w:pStyle w:val="Heading1"/>
      </w:pPr>
      <w:bookmarkStart w:id="5" w:name="O_986691"/>
      <w:bookmarkEnd w:id="5"/>
      <w:r w:rsidRPr="004F3C9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F3C9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Performance criteria describe the performance needed to demonstrate achieveme</w:t>
            </w:r>
            <w:r w:rsidRPr="004F3C9D">
              <w:t>nt of the element.</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1</w:t>
            </w:r>
          </w:p>
        </w:tc>
        <w:tc>
          <w:tcPr>
            <w:tcW w:w="1962" w:type="dxa"/>
            <w:vMerge w:val="restart"/>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rPr>
                <w:rStyle w:val="SpecialBold"/>
              </w:rPr>
              <w:t>Receive samples and process associated request forms</w:t>
            </w: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1.1</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Identify specimens and request forms that do not comply with minimum industry requirements for labelling, identification and test requests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1.2</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Record any discrepancies and indicate what action is required</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1.3</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Log samples, recording details that allow accurate tracking and chain of custody</w:t>
            </w:r>
          </w:p>
        </w:tc>
      </w:tr>
      <w:tr w:rsidTr="004F3C9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3C9D">
            <w:pPr>
              <w:pStyle w:val="BodyText"/>
              <w:rPr>
                <w:lang w:val="en-NZ"/>
              </w:rPr>
            </w:pP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2</w:t>
            </w:r>
          </w:p>
        </w:tc>
        <w:tc>
          <w:tcPr>
            <w:tcW w:w="1962" w:type="dxa"/>
            <w:vMerge w:val="restart"/>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rPr>
                <w:rStyle w:val="SpecialBold"/>
              </w:rPr>
              <w:t>Prepare for safe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2.1</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Apply principles of aseptic techniques to ensure sample and reagent integrity are maintained</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2.2</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Apply principles of aseptic techniques to ensure personal and environmental safety</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2.3</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 xml:space="preserve">Minimise the production and release of aerosols, using biological safety cabinets where necessary </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2.4</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Safely dispose of biohazardous materials and other laboratory wastes in accordance with workplace procedures</w:t>
            </w:r>
          </w:p>
        </w:tc>
      </w:tr>
      <w:tr w:rsidTr="004F3C9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3C9D">
            <w:pPr>
              <w:pStyle w:val="BodyText"/>
              <w:rPr>
                <w:lang w:val="en-NZ"/>
              </w:rPr>
            </w:pP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3</w:t>
            </w:r>
          </w:p>
        </w:tc>
        <w:tc>
          <w:tcPr>
            <w:tcW w:w="1962" w:type="dxa"/>
            <w:vMerge w:val="restart"/>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rPr>
                <w:rStyle w:val="SpecialBold"/>
              </w:rPr>
              <w:t>Process samples for direct examination</w:t>
            </w: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3.1</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Prepare thin smears of samples for subsequent staining to enable microscopic identification of cells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3.2</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 xml:space="preserve">Prepare liquid films of specimens for direct observation </w:t>
            </w:r>
            <w:r w:rsidRPr="004F3C9D">
              <w:t>for motility or cell structure</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3.3</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Prepare sa</w:t>
            </w:r>
            <w:r w:rsidRPr="004F3C9D">
              <w:t>mples to concentrate material for subsequent staining or microscopy</w:t>
            </w:r>
          </w:p>
        </w:tc>
      </w:tr>
      <w:tr w:rsidTr="004F3C9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3C9D">
            <w:pPr>
              <w:pStyle w:val="BodyText"/>
              <w:rPr>
                <w:lang w:val="en-NZ"/>
              </w:rPr>
            </w:pP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4</w:t>
            </w:r>
          </w:p>
        </w:tc>
        <w:tc>
          <w:tcPr>
            <w:tcW w:w="1962" w:type="dxa"/>
            <w:vMerge w:val="restart"/>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rPr>
                <w:rStyle w:val="SpecialBold"/>
              </w:rPr>
              <w:t>Prepare pure cultures for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4.1</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Select culture media to maximise growth and optimise production of pure microbial cultures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4.2</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Inoculate media aseptically, applying techniques suitable for purpose of culture</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4.3</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Incubate inoculated media in conditions to optimise growth of organisms and cells</w:t>
            </w:r>
          </w:p>
        </w:tc>
      </w:tr>
      <w:tr w:rsidTr="004F3C9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F3C9D">
            <w:pPr>
              <w:pStyle w:val="BodyText"/>
              <w:rPr>
                <w:lang w:val="en-NZ"/>
              </w:rPr>
            </w:pP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5</w:t>
            </w:r>
          </w:p>
        </w:tc>
        <w:tc>
          <w:tcPr>
            <w:tcW w:w="1962" w:type="dxa"/>
            <w:vMerge w:val="restart"/>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rPr>
                <w:rStyle w:val="SpecialBold"/>
              </w:rPr>
              <w:t>Perform procedures that can assist in the identification of microorganisms</w:t>
            </w: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5.1</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Select staining techniques to demonstrate required cellular characteristics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5.2</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Stain prepared films to demonstrate diagnostically useful characteristics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5.3</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Inoculate and incubate medi</w:t>
            </w:r>
            <w:r w:rsidRPr="004F3C9D">
              <w:t>a with pure cultures to assist in the biochemical and immunological identification of microorganisms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5.4</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Microscopic differentiation between, red blood cells, white blood cells, micro-organisms and epithelial cells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5.5</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Select and perform tests on pure cultures to determine the biochemical and immunological identification of microorganisms</w:t>
            </w:r>
          </w:p>
        </w:tc>
      </w:tr>
      <w:tr w:rsidTr="004F3C9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5.6</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Perform antibiotic sensitivity testing</w:t>
            </w:r>
          </w:p>
        </w:tc>
      </w:tr>
      <w:tr w:rsidTr="004F3C9D">
        <w:tblPrEx>
          <w:tblW w:w="0" w:type="auto"/>
          <w:tblLayout w:type="fixed"/>
          <w:tblCellMar>
            <w:left w:w="62" w:type="dxa"/>
            <w:right w:w="62" w:type="dxa"/>
          </w:tblCellMar>
          <w:tblLook w:val="0000"/>
        </w:tblPrEx>
        <w:trPr>
          <w:trHeight w:val="564"/>
        </w:trPr>
        <w:tc>
          <w:tcPr>
            <w:tcW w:w="8958" w:type="dxa"/>
            <w:gridSpan w:val="4"/>
            <w:tcBorders>
              <w:top w:val="nil"/>
              <w:left w:val="nil"/>
              <w:bottom w:val="nil"/>
              <w:right w:val="nil"/>
            </w:tcBorders>
            <w:tcMar>
              <w:top w:w="0" w:type="dxa"/>
              <w:left w:w="62" w:type="dxa"/>
              <w:bottom w:w="0" w:type="dxa"/>
              <w:right w:w="62" w:type="dxa"/>
            </w:tcMar>
          </w:tcPr>
          <w:p w:rsidR="00000000" w:rsidP="004F3C9D">
            <w:pPr>
              <w:pStyle w:val="BodyText"/>
              <w:rPr>
                <w:lang w:val="en-NZ"/>
              </w:rPr>
            </w:pPr>
          </w:p>
        </w:tc>
      </w:tr>
      <w:tr w:rsidTr="004F3C9D">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6</w:t>
            </w:r>
          </w:p>
        </w:tc>
        <w:tc>
          <w:tcPr>
            <w:tcW w:w="1962" w:type="dxa"/>
            <w:vMerge w:val="restart"/>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rPr>
                <w:rStyle w:val="SpecialBold"/>
              </w:rPr>
              <w:t>Estimate the number and/or size of micro-organisms in samples</w:t>
            </w: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6.1</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Count cells in samples</w:t>
            </w:r>
          </w:p>
        </w:tc>
      </w:tr>
      <w:tr w:rsidTr="004F3C9D">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6.2</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Prepare serial dilutions of samples aseptically for culture and colony counting</w:t>
            </w:r>
          </w:p>
        </w:tc>
      </w:tr>
      <w:tr w:rsidTr="004F3C9D">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6.3</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Indicate the appropriate dilution necessary to reliably count organisms in a serially diluted sample</w:t>
            </w:r>
          </w:p>
        </w:tc>
      </w:tr>
      <w:tr w:rsidTr="004F3C9D">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6.4</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Count colonies for calculating number of viable organisms per unit volume</w:t>
            </w:r>
          </w:p>
        </w:tc>
      </w:tr>
      <w:tr w:rsidTr="004F3C9D">
        <w:tblPrEx>
          <w:tblW w:w="0" w:type="auto"/>
          <w:tblLayout w:type="fixed"/>
          <w:tblCellMar>
            <w:left w:w="62" w:type="dxa"/>
            <w:right w:w="62" w:type="dxa"/>
          </w:tblCellMar>
          <w:tblLook w:val="0000"/>
        </w:tblPrEx>
        <w:trPr>
          <w:trHeight w:val="564"/>
        </w:trPr>
        <w:tc>
          <w:tcPr>
            <w:tcW w:w="8958" w:type="dxa"/>
            <w:gridSpan w:val="4"/>
            <w:tcBorders>
              <w:top w:val="nil"/>
              <w:left w:val="nil"/>
              <w:bottom w:val="nil"/>
              <w:right w:val="nil"/>
            </w:tcBorders>
            <w:tcMar>
              <w:top w:w="0" w:type="dxa"/>
              <w:left w:w="62" w:type="dxa"/>
              <w:bottom w:w="0" w:type="dxa"/>
              <w:right w:w="62" w:type="dxa"/>
            </w:tcMar>
          </w:tcPr>
          <w:p w:rsidR="00000000" w:rsidP="004F3C9D">
            <w:pPr>
              <w:pStyle w:val="BodyText"/>
              <w:rPr>
                <w:lang w:val="en-NZ"/>
              </w:rPr>
            </w:pPr>
          </w:p>
        </w:tc>
      </w:tr>
      <w:tr w:rsidTr="004F3C9D">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7</w:t>
            </w:r>
          </w:p>
        </w:tc>
        <w:tc>
          <w:tcPr>
            <w:tcW w:w="1962" w:type="dxa"/>
            <w:vMerge w:val="restart"/>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rPr>
                <w:rStyle w:val="SpecialBold"/>
              </w:rPr>
              <w:t>Maintain records of laboratory work</w:t>
            </w: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7.1</w:t>
            </w:r>
          </w:p>
        </w:tc>
        <w:tc>
          <w:tcPr>
            <w:tcW w:w="561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Record entries on report forms or into a laboratory information management system accurately calculating, recording or transcribing da</w:t>
            </w:r>
            <w:r w:rsidRPr="004F3C9D">
              <w:t>ta as required</w:t>
            </w:r>
          </w:p>
        </w:tc>
      </w:tr>
      <w:tr w:rsidTr="004F3C9D">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3C9D">
            <w:pPr>
              <w:pStyle w:val="BodyText"/>
              <w:rPr>
                <w:lang w:val="en-NZ"/>
              </w:rPr>
            </w:pPr>
            <w:r w:rsidRPr="004F3C9D">
              <w:t>7.2</w:t>
            </w:r>
          </w:p>
        </w:tc>
        <w:tc>
          <w:tcPr>
            <w:tcW w:w="5610" w:type="dxa"/>
            <w:tcBorders>
              <w:top w:val="nil"/>
              <w:left w:val="nil"/>
              <w:bottom w:val="nil"/>
              <w:right w:val="nil"/>
            </w:tcBorders>
            <w:tcMar>
              <w:top w:w="0" w:type="dxa"/>
              <w:left w:w="62" w:type="dxa"/>
              <w:bottom w:w="0" w:type="dxa"/>
              <w:right w:w="62" w:type="dxa"/>
            </w:tcMar>
          </w:tcPr>
          <w:p w:rsidR="00000000" w:rsidRPr="004F3C9D" w:rsidP="004F3C9D">
            <w:pPr>
              <w:pStyle w:val="BodyText"/>
            </w:pPr>
            <w:r w:rsidRPr="004F3C9D">
              <w:t>Ensure traceability of sample from receipt to reporting of results</w:t>
            </w:r>
          </w:p>
        </w:tc>
      </w:tr>
    </w:tbl>
    <w:p w:rsidR="00000000" w:rsidRPr="004F3C9D" w:rsidP="004F3C9D">
      <w:pPr>
        <w:pStyle w:val="BodyText"/>
      </w:pPr>
    </w:p>
    <w:p w:rsidR="00000000" w:rsidRPr="004F3C9D" w:rsidP="004F3C9D">
      <w:pPr>
        <w:pStyle w:val="AllowPageBreak"/>
      </w:pPr>
    </w:p>
    <w:p w:rsidR="00000000" w:rsidRPr="004F3C9D" w:rsidP="004F3C9D">
      <w:pPr>
        <w:pStyle w:val="Heading1"/>
      </w:pPr>
      <w:bookmarkStart w:id="6" w:name="O_986690"/>
      <w:bookmarkEnd w:id="6"/>
      <w:r w:rsidRPr="004F3C9D">
        <w:t>Foundation Skills</w:t>
      </w:r>
    </w:p>
    <w:p w:rsidR="00000000" w:rsidRPr="004F3C9D" w:rsidP="00C177AE">
      <w:pPr>
        <w:pStyle w:val="BodyText"/>
      </w:pPr>
      <w:r w:rsidRPr="004F3C9D">
        <w:t>This section describes those language, literacy, numeracy and employment skills that are essential to performance.</w:t>
      </w:r>
    </w:p>
    <w:p w:rsidR="00000000" w:rsidRPr="004F3C9D" w:rsidP="004F3C9D">
      <w:pPr>
        <w:pStyle w:val="ListBullet"/>
      </w:pPr>
      <w:r w:rsidRPr="004F3C9D">
        <w:t>Oral communication skills to interact effectively with supervisors and managers (laboratory, quality and customer service), personnel in other laboratories in the workplace or in other workplaces to which work may be referred, customers, patients and clien</w:t>
      </w:r>
      <w:r w:rsidRPr="004F3C9D">
        <w:t>ts, external auditors and accreditation agencies, such as National Association of Testing Authorities (NATA)</w:t>
      </w:r>
    </w:p>
    <w:p w:rsidR="00000000" w:rsidRPr="004F3C9D" w:rsidP="004F3C9D">
      <w:pPr>
        <w:pStyle w:val="ListBullet"/>
      </w:pPr>
      <w:r w:rsidRPr="004F3C9D">
        <w:t>Pro</w:t>
      </w:r>
      <w:r w:rsidRPr="004F3C9D">
        <w:t>blem solving skills to identify artefacts or image aberrations attributable to misalignment or obstruction of light paths or condensers used in microscopy, or with other steps in microscopic examinations.</w:t>
      </w:r>
    </w:p>
    <w:p w:rsidR="00000000" w:rsidRPr="004F3C9D" w:rsidP="00C177AE">
      <w:pPr>
        <w:pStyle w:val="BodyText"/>
      </w:pPr>
      <w:r w:rsidRPr="004F3C9D">
        <w:t>Other foundation skills essential to performance ar</w:t>
      </w:r>
      <w:r w:rsidRPr="004F3C9D">
        <w:t>e explicit in the performance criteria of this unit.</w:t>
      </w:r>
    </w:p>
    <w:p w:rsidR="00000000" w:rsidRPr="004F3C9D" w:rsidP="004F3C9D">
      <w:pPr>
        <w:pStyle w:val="Heading1"/>
      </w:pPr>
      <w:bookmarkStart w:id="7" w:name="O_986689"/>
      <w:bookmarkEnd w:id="7"/>
      <w:r w:rsidRPr="004F3C9D">
        <w:t>Unit Mapping Information</w:t>
      </w:r>
    </w:p>
    <w:p w:rsidR="00000000" w:rsidRPr="004F3C9D" w:rsidP="00C177AE">
      <w:pPr>
        <w:pStyle w:val="BodyText"/>
      </w:pPr>
      <w:r w:rsidRPr="004F3C9D">
        <w:t>Equivalent to MSL975001 Perform microbiological tests, Release 1.</w:t>
      </w:r>
    </w:p>
    <w:p w:rsidR="00000000" w:rsidRPr="004F3C9D" w:rsidP="004F3C9D">
      <w:pPr>
        <w:pStyle w:val="Heading1"/>
      </w:pPr>
      <w:bookmarkStart w:id="8" w:name="O_986682"/>
      <w:bookmarkEnd w:id="8"/>
      <w:r w:rsidRPr="004F3C9D">
        <w:t>Links</w:t>
      </w:r>
    </w:p>
    <w:p w:rsidR="00000000" w:rsidRPr="004F3C9D" w:rsidP="00C177AE">
      <w:pPr>
        <w:pStyle w:val="BodyText"/>
      </w:pPr>
      <w:r w:rsidRPr="004F3C9D">
        <w:t xml:space="preserve">Training Package Companion Volumes - </w:t>
      </w:r>
      <w:r>
        <w:fldChar w:fldCharType="begin"/>
      </w:r>
      <w:r>
        <w:instrText xml:space="preserve"> HYPERLINK "https://vetnet.gov.au/Pages/TrainingDocs.aspx?q=5c63a03b-4a6b-4ae5-9560-1e3c5f462baa" </w:instrText>
      </w:r>
      <w:r>
        <w:fldChar w:fldCharType="separate"/>
      </w:r>
      <w:r w:rsidRPr="00A2165C">
        <w:rPr>
          <w:rStyle w:val="Hyperlink"/>
        </w:rPr>
        <w:t>https://vetnet.gov.au/Pages/TrainingDocs.aspx?q=5c63a03b-4a6b-4ae5-9560-1e3c5f462baa</w:t>
      </w:r>
      <w:r>
        <w:fldChar w:fldCharType="end"/>
      </w:r>
    </w:p>
    <w:p w:rsidR="00000000" w:rsidRPr="004F3C9D" w:rsidP="00C177AE">
      <w:pPr>
        <w:pStyle w:val="BodyText"/>
        <w:sectPr w:rsidSect="004F3C9D">
          <w:headerReference w:type="default" r:id="rId10"/>
          <w:footerReference w:type="default" r:id="rId11"/>
          <w:pgSz w:w="11908" w:h="16833"/>
          <w:pgMar w:top="1702" w:right="1418" w:bottom="1702" w:left="1418" w:header="992" w:footer="992" w:gutter="0"/>
          <w:cols w:space="720"/>
          <w:noEndnote/>
          <w:docGrid w:linePitch="299"/>
        </w:sectPr>
      </w:pPr>
    </w:p>
    <w:p w:rsidR="00000000" w:rsidRPr="004F3C9D" w:rsidP="004F3C9D">
      <w:pPr>
        <w:pStyle w:val="SuperHeading"/>
      </w:pPr>
      <w:r w:rsidRPr="004F3C9D">
        <w:t>Assessment Requirements for MSL975035 Perform microbiological tests</w:t>
      </w:r>
    </w:p>
    <w:p w:rsidR="00000000" w:rsidRPr="004F3C9D" w:rsidP="004F3C9D">
      <w:pPr>
        <w:pStyle w:val="Heading1"/>
      </w:pPr>
      <w:bookmarkStart w:id="9" w:name="O_986684"/>
      <w:bookmarkEnd w:id="9"/>
      <w:r w:rsidRPr="004F3C9D">
        <w:t>Modification History</w:t>
      </w:r>
    </w:p>
    <w:tbl>
      <w:tblPr>
        <w:tblW w:w="0" w:type="auto"/>
        <w:tblLayout w:type="fixed"/>
        <w:tblCellMar>
          <w:left w:w="62" w:type="dxa"/>
          <w:right w:w="62" w:type="dxa"/>
        </w:tblCellMar>
        <w:tblLook w:val="0000"/>
      </w:tblPr>
      <w:tblGrid>
        <w:gridCol w:w="1882"/>
        <w:gridCol w:w="7252"/>
      </w:tblGrid>
      <w:tr w:rsidTr="004F3C9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F3C9D" w:rsidP="004F3C9D">
            <w:pPr>
              <w:pStyle w:val="BodyText"/>
            </w:pPr>
            <w:r w:rsidRPr="004F3C9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F3C9D">
            <w:pPr>
              <w:pStyle w:val="BodyText"/>
              <w:rPr>
                <w:lang w:val="en-NZ"/>
              </w:rPr>
            </w:pPr>
            <w:r w:rsidRPr="004F3C9D">
              <w:rPr>
                <w:rStyle w:val="SpecialBold"/>
              </w:rPr>
              <w:t>Comments</w:t>
            </w:r>
          </w:p>
        </w:tc>
      </w:tr>
      <w:tr w:rsidTr="004F3C9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C9D">
            <w:pPr>
              <w:pStyle w:val="BodyText"/>
              <w:rPr>
                <w:lang w:val="en-NZ"/>
              </w:rPr>
            </w:pPr>
            <w:r w:rsidRPr="004F3C9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C9D" w:rsidP="004F3C9D">
            <w:pPr>
              <w:pStyle w:val="BodyText"/>
            </w:pPr>
            <w:r w:rsidRPr="004F3C9D">
              <w:t xml:space="preserve">This version was released in </w:t>
            </w:r>
            <w:r w:rsidRPr="004F3C9D">
              <w:rPr>
                <w:rStyle w:val="Emphasis"/>
              </w:rPr>
              <w:t>MSL Laboratory Operations Training Package Release 2.0.</w:t>
            </w:r>
          </w:p>
          <w:p w:rsidR="00000000" w:rsidRPr="004F3C9D" w:rsidP="004F3C9D">
            <w:pPr>
              <w:pStyle w:val="BodyText"/>
            </w:pPr>
            <w:r w:rsidRPr="004F3C9D">
              <w:t>Supersedes and equivalent to MSL975001 Perform microbiological tests. Changes to elements and performance criteria. Foundation skills information added. Range of condition</w:t>
            </w:r>
            <w:r w:rsidRPr="004F3C9D">
              <w:t>s removed. Assessment requirements amended.</w:t>
            </w:r>
          </w:p>
        </w:tc>
      </w:tr>
    </w:tbl>
    <w:p w:rsidR="00000000" w:rsidRPr="004F3C9D" w:rsidP="004F3C9D">
      <w:pPr>
        <w:pStyle w:val="BodyText"/>
      </w:pPr>
    </w:p>
    <w:p w:rsidR="00000000" w:rsidRPr="004F3C9D" w:rsidP="004F3C9D">
      <w:pPr>
        <w:pStyle w:val="AllowPageBreak"/>
      </w:pPr>
    </w:p>
    <w:p w:rsidR="00000000" w:rsidRPr="004F3C9D" w:rsidP="004F3C9D">
      <w:pPr>
        <w:pStyle w:val="Heading1"/>
      </w:pPr>
      <w:bookmarkStart w:id="10" w:name="O_986687"/>
      <w:bookmarkEnd w:id="10"/>
      <w:r w:rsidRPr="004F3C9D">
        <w:t>Performance Evidence</w:t>
      </w:r>
    </w:p>
    <w:p w:rsidR="00000000" w:rsidRPr="004F3C9D" w:rsidP="00C177AE">
      <w:pPr>
        <w:pStyle w:val="BodyText"/>
      </w:pPr>
      <w:r w:rsidRPr="004F3C9D">
        <w:t>There must be evidence the candidate has completed the tasks outlined in the elements and performance criteria of this unit, and:</w:t>
      </w:r>
    </w:p>
    <w:p w:rsidR="00000000" w:rsidRPr="004F3C9D" w:rsidP="004F3C9D">
      <w:pPr>
        <w:pStyle w:val="ListBullet"/>
      </w:pPr>
      <w:r w:rsidRPr="004F3C9D">
        <w:t>identified at least 5 microorganisms to s</w:t>
      </w:r>
      <w:r w:rsidRPr="004F3C9D">
        <w:t xml:space="preserve">pecies based on colonial/microscopic morphology, biochemistry and/or immunological characteristics, including: </w:t>
      </w:r>
    </w:p>
    <w:p w:rsidR="00000000" w:rsidRPr="004F3C9D" w:rsidP="004F3C9D">
      <w:pPr>
        <w:pStyle w:val="ListBullet2"/>
      </w:pPr>
      <w:r w:rsidRPr="004F3C9D">
        <w:t>at least 1 identification must be from a mixed culture</w:t>
      </w:r>
    </w:p>
    <w:p w:rsidR="00000000" w:rsidRPr="004F3C9D" w:rsidP="004F3C9D">
      <w:pPr>
        <w:pStyle w:val="ListBullet2"/>
      </w:pPr>
      <w:r w:rsidRPr="004F3C9D">
        <w:t xml:space="preserve">at least 4 from the following list: </w:t>
      </w:r>
    </w:p>
    <w:p w:rsidR="00000000" w:rsidRPr="004F3C9D" w:rsidP="004F3C9D">
      <w:pPr>
        <w:pStyle w:val="ListBullet3"/>
      </w:pPr>
      <w:r w:rsidRPr="004F3C9D">
        <w:rPr>
          <w:rStyle w:val="Emphasis"/>
        </w:rPr>
        <w:t>Staphylococcus sp.</w:t>
      </w:r>
    </w:p>
    <w:p w:rsidR="00000000" w:rsidRPr="004F3C9D" w:rsidP="004F3C9D">
      <w:pPr>
        <w:pStyle w:val="ListBullet3"/>
      </w:pPr>
      <w:r w:rsidRPr="004F3C9D">
        <w:rPr>
          <w:rStyle w:val="Emphasis"/>
        </w:rPr>
        <w:t>Streptococcus sp.</w:t>
      </w:r>
    </w:p>
    <w:p w:rsidR="00000000" w:rsidRPr="004F3C9D" w:rsidP="004F3C9D">
      <w:pPr>
        <w:pStyle w:val="ListBullet3"/>
      </w:pPr>
      <w:r w:rsidRPr="004F3C9D">
        <w:rPr>
          <w:rStyle w:val="Emphasis"/>
        </w:rPr>
        <w:t>Pseudomonas sp.</w:t>
      </w:r>
    </w:p>
    <w:p w:rsidR="00000000" w:rsidRPr="004F3C9D" w:rsidP="004F3C9D">
      <w:pPr>
        <w:pStyle w:val="ListBullet3"/>
      </w:pPr>
      <w:r w:rsidRPr="004F3C9D">
        <w:t>a member of the Enterobacteriaceae family</w:t>
      </w:r>
    </w:p>
    <w:p w:rsidR="00000000" w:rsidRPr="004F3C9D" w:rsidP="004F3C9D">
      <w:pPr>
        <w:pStyle w:val="ListBullet3"/>
      </w:pPr>
      <w:r w:rsidRPr="004F3C9D">
        <w:rPr>
          <w:rStyle w:val="Emphasis"/>
        </w:rPr>
        <w:t xml:space="preserve">Clostridium sp. </w:t>
      </w:r>
      <w:r w:rsidRPr="004F3C9D">
        <w:t>or another gram positive rod</w:t>
      </w:r>
    </w:p>
    <w:p w:rsidR="00000000" w:rsidRPr="004F3C9D" w:rsidP="004F3C9D">
      <w:pPr>
        <w:pStyle w:val="ListBullet"/>
      </w:pPr>
      <w:r w:rsidRPr="004F3C9D">
        <w:t>safely performed at least 8 microbiological tests/procedures for culturing, isolating, identifying and counting microorganisms, including:</w:t>
      </w:r>
    </w:p>
    <w:p w:rsidR="00000000" w:rsidRPr="004F3C9D" w:rsidP="004F3C9D">
      <w:pPr>
        <w:pStyle w:val="ListBullet2"/>
      </w:pPr>
      <w:r w:rsidRPr="004F3C9D">
        <w:t>consistently and accurately performing and interpreting Gram staining of bacteria</w:t>
      </w:r>
    </w:p>
    <w:p w:rsidR="00000000" w:rsidRPr="004F3C9D" w:rsidP="004F3C9D">
      <w:pPr>
        <w:pStyle w:val="ListBullet2"/>
      </w:pPr>
      <w:r w:rsidRPr="004F3C9D">
        <w:t>using and interpreting common enriched, differential and selective media</w:t>
      </w:r>
    </w:p>
    <w:p w:rsidR="00000000" w:rsidRPr="004F3C9D" w:rsidP="004F3C9D">
      <w:pPr>
        <w:pStyle w:val="ListBullet2"/>
      </w:pPr>
      <w:r w:rsidRPr="004F3C9D">
        <w:t>performing agglutination techniques</w:t>
      </w:r>
    </w:p>
    <w:p w:rsidR="00000000" w:rsidRPr="004F3C9D" w:rsidP="004F3C9D">
      <w:pPr>
        <w:pStyle w:val="ListBullet2"/>
      </w:pPr>
      <w:r w:rsidRPr="004F3C9D">
        <w:t>coagulase testing</w:t>
      </w:r>
    </w:p>
    <w:p w:rsidR="00000000" w:rsidRPr="004F3C9D" w:rsidP="004F3C9D">
      <w:pPr>
        <w:pStyle w:val="ListBullet2"/>
      </w:pPr>
      <w:r w:rsidRPr="004F3C9D">
        <w:t>oxidase testing</w:t>
      </w:r>
    </w:p>
    <w:p w:rsidR="00000000" w:rsidRPr="004F3C9D" w:rsidP="004F3C9D">
      <w:pPr>
        <w:pStyle w:val="ListBullet2"/>
      </w:pPr>
      <w:r w:rsidRPr="004F3C9D">
        <w:t>catalase testing</w:t>
      </w:r>
    </w:p>
    <w:p w:rsidR="00000000" w:rsidRPr="004F3C9D" w:rsidP="004F3C9D">
      <w:pPr>
        <w:pStyle w:val="ListBullet2"/>
      </w:pPr>
      <w:r w:rsidRPr="004F3C9D">
        <w:t>use a biochemical test system with statistical interpretation</w:t>
      </w:r>
    </w:p>
    <w:p w:rsidR="00000000" w:rsidRPr="004F3C9D" w:rsidP="004F3C9D">
      <w:pPr>
        <w:pStyle w:val="ListBullet2"/>
      </w:pPr>
      <w:r w:rsidRPr="004F3C9D">
        <w:t>antibiotic sensitivity testing and interpretation</w:t>
      </w:r>
    </w:p>
    <w:p w:rsidR="00000000" w:rsidRPr="004F3C9D" w:rsidP="004F3C9D">
      <w:pPr>
        <w:pStyle w:val="ListBullet"/>
      </w:pPr>
      <w:r w:rsidRPr="004F3C9D">
        <w:t>not contaminating self, other people, the work area, equipment or the samples or materials under test</w:t>
      </w:r>
    </w:p>
    <w:p w:rsidR="00000000" w:rsidRPr="004F3C9D" w:rsidP="004F3C9D">
      <w:pPr>
        <w:pStyle w:val="ListBullet"/>
      </w:pPr>
      <w:r w:rsidRPr="004F3C9D">
        <w:t>not contaminating media or reagents durin</w:t>
      </w:r>
      <w:r w:rsidRPr="004F3C9D">
        <w:t>g manipulations involving the transfer of cultures.</w:t>
      </w:r>
    </w:p>
    <w:p w:rsidR="00000000" w:rsidRPr="004F3C9D" w:rsidP="004F3C9D">
      <w:pPr>
        <w:pStyle w:val="AllowPageBreak"/>
      </w:pPr>
    </w:p>
    <w:p w:rsidR="00000000" w:rsidRPr="004F3C9D" w:rsidP="004F3C9D">
      <w:pPr>
        <w:pStyle w:val="Heading1"/>
      </w:pPr>
      <w:bookmarkStart w:id="11" w:name="O_986686"/>
      <w:bookmarkEnd w:id="11"/>
      <w:r w:rsidRPr="004F3C9D">
        <w:t>Knowledge Evidence</w:t>
      </w:r>
    </w:p>
    <w:p w:rsidR="00000000" w:rsidRPr="004F3C9D" w:rsidP="00C177AE">
      <w:pPr>
        <w:pStyle w:val="BodyText"/>
      </w:pPr>
      <w:r w:rsidRPr="004F3C9D">
        <w:t>There must be evidence the candidate has knowledge of:</w:t>
      </w:r>
    </w:p>
    <w:p w:rsidR="00000000" w:rsidRPr="004F3C9D" w:rsidP="004F3C9D">
      <w:pPr>
        <w:pStyle w:val="ListBullet"/>
      </w:pPr>
      <w:r w:rsidRPr="004F3C9D">
        <w:t>microbiological terminology, including bacteriology, parasitology, virology and mycology</w:t>
      </w:r>
    </w:p>
    <w:p w:rsidR="00000000" w:rsidRPr="004F3C9D" w:rsidP="004F3C9D">
      <w:pPr>
        <w:pStyle w:val="ListBullet"/>
      </w:pPr>
      <w:r w:rsidRPr="004F3C9D">
        <w:t>disinfection and sterilisation as applied to practical aspects of microbiology</w:t>
      </w:r>
    </w:p>
    <w:p w:rsidR="00000000" w:rsidRPr="004F3C9D" w:rsidP="004F3C9D">
      <w:pPr>
        <w:pStyle w:val="ListBullet"/>
      </w:pPr>
      <w:r w:rsidRPr="004F3C9D">
        <w:t>relationship between sample microscopic and macroscopic appearance and indications of infection/contamination</w:t>
      </w:r>
    </w:p>
    <w:p w:rsidR="00000000" w:rsidRPr="004F3C9D" w:rsidP="004F3C9D">
      <w:pPr>
        <w:pStyle w:val="ListBullet"/>
      </w:pPr>
      <w:r w:rsidRPr="004F3C9D">
        <w:t>microbial diversity and taxonomy</w:t>
      </w:r>
    </w:p>
    <w:p w:rsidR="00000000" w:rsidRPr="004F3C9D" w:rsidP="004F3C9D">
      <w:pPr>
        <w:pStyle w:val="ListBullet"/>
      </w:pPr>
      <w:r w:rsidRPr="004F3C9D">
        <w:t>cell biology and chemistry related</w:t>
      </w:r>
      <w:r w:rsidRPr="004F3C9D">
        <w:t xml:space="preserve"> to laboratory phenomena, such as growth and isolation of organisms for identification</w:t>
      </w:r>
    </w:p>
    <w:p w:rsidR="00000000" w:rsidRPr="004F3C9D" w:rsidP="004F3C9D">
      <w:pPr>
        <w:pStyle w:val="ListBullet"/>
      </w:pPr>
      <w:r w:rsidRPr="004F3C9D">
        <w:t xml:space="preserve">sources of infection from food, environment, pharmaceuticals and medical equipment/facilities  </w:t>
      </w:r>
    </w:p>
    <w:p w:rsidR="00000000" w:rsidRPr="004F3C9D" w:rsidP="004F3C9D">
      <w:pPr>
        <w:pStyle w:val="ListBullet"/>
      </w:pPr>
      <w:r w:rsidRPr="004F3C9D">
        <w:t>sources of contamination of food, environment, pharmaceuticals and medica</w:t>
      </w:r>
      <w:r w:rsidRPr="004F3C9D">
        <w:t>l equipment/facilities</w:t>
      </w:r>
    </w:p>
    <w:p w:rsidR="00000000" w:rsidRPr="004F3C9D" w:rsidP="004F3C9D">
      <w:pPr>
        <w:pStyle w:val="ListBullet"/>
      </w:pPr>
      <w:r w:rsidRPr="004F3C9D">
        <w:t>microorganisms of importance to job role</w:t>
      </w:r>
    </w:p>
    <w:p w:rsidR="00000000" w:rsidRPr="004F3C9D" w:rsidP="004F3C9D">
      <w:pPr>
        <w:pStyle w:val="ListBullet"/>
      </w:pPr>
      <w:r w:rsidRPr="004F3C9D">
        <w:t>transport and storage requirements for microbiological samples to ensure sample integrity prior and post testing</w:t>
      </w:r>
    </w:p>
    <w:p w:rsidR="00000000" w:rsidRPr="004F3C9D" w:rsidP="004F3C9D">
      <w:pPr>
        <w:pStyle w:val="ListBullet"/>
      </w:pPr>
      <w:r w:rsidRPr="004F3C9D">
        <w:t>the importance of maintaining reference cultures and the use of control in micr</w:t>
      </w:r>
      <w:r w:rsidRPr="004F3C9D">
        <w:t xml:space="preserve">obiological testing </w:t>
      </w:r>
    </w:p>
    <w:p w:rsidR="00000000" w:rsidRPr="004F3C9D" w:rsidP="004F3C9D">
      <w:pPr>
        <w:pStyle w:val="ListBullet"/>
      </w:pPr>
      <w:r w:rsidRPr="004F3C9D">
        <w:t>technological advances in microbiology including automation for identification, enumeration and sensitivity testing</w:t>
      </w:r>
    </w:p>
    <w:p w:rsidR="00000000" w:rsidRPr="004F3C9D" w:rsidP="004F3C9D">
      <w:pPr>
        <w:pStyle w:val="ListBullet"/>
      </w:pPr>
      <w:r w:rsidRPr="004F3C9D">
        <w:t>procedures and reporting requirements for microbiological spills</w:t>
      </w:r>
    </w:p>
    <w:p w:rsidR="00000000" w:rsidRPr="004F3C9D" w:rsidP="004F3C9D">
      <w:pPr>
        <w:pStyle w:val="ListBullet"/>
      </w:pPr>
      <w:r w:rsidRPr="004F3C9D">
        <w:t>purpose of biochemical test, media types and sensitivi</w:t>
      </w:r>
      <w:r w:rsidRPr="004F3C9D">
        <w:t>ty testing implemented (why they are used and what they demonstrate)</w:t>
      </w:r>
    </w:p>
    <w:p w:rsidR="00000000" w:rsidRPr="004F3C9D" w:rsidP="004F3C9D">
      <w:pPr>
        <w:pStyle w:val="ListBullet"/>
      </w:pPr>
      <w:r w:rsidRPr="004F3C9D">
        <w:t>application of molecular and serological testing in microbiology</w:t>
      </w:r>
    </w:p>
    <w:p w:rsidR="00000000" w:rsidRPr="004F3C9D" w:rsidP="004F3C9D">
      <w:pPr>
        <w:pStyle w:val="ListBullet"/>
      </w:pPr>
      <w:r w:rsidRPr="004F3C9D">
        <w:t>importance of genetics in microbiology</w:t>
      </w:r>
    </w:p>
    <w:p w:rsidR="00000000" w:rsidRPr="004F3C9D" w:rsidP="004F3C9D">
      <w:pPr>
        <w:pStyle w:val="ListBullet"/>
      </w:pPr>
      <w:r w:rsidRPr="004F3C9D">
        <w:t>general criteria used for the identification of parasites</w:t>
      </w:r>
    </w:p>
    <w:p w:rsidR="00000000" w:rsidRPr="004F3C9D" w:rsidP="004F3C9D">
      <w:pPr>
        <w:pStyle w:val="ListBullet"/>
      </w:pPr>
      <w:r w:rsidRPr="004F3C9D">
        <w:t>general criteria used for</w:t>
      </w:r>
      <w:r w:rsidRPr="004F3C9D">
        <w:t xml:space="preserve"> the identification of fungi and yeast</w:t>
      </w:r>
    </w:p>
    <w:p w:rsidR="00000000" w:rsidRPr="004F3C9D" w:rsidP="004F3C9D">
      <w:pPr>
        <w:pStyle w:val="ListBullet"/>
      </w:pPr>
      <w:r w:rsidRPr="004F3C9D">
        <w:t>general criteria used for the identification of virus</w:t>
      </w:r>
    </w:p>
    <w:p w:rsidR="00000000" w:rsidRPr="004F3C9D" w:rsidP="004F3C9D">
      <w:pPr>
        <w:pStyle w:val="ListBullet"/>
      </w:pPr>
      <w:r w:rsidRPr="004F3C9D">
        <w:t>rationale for sample dilution and appropriate dilution selection when preparing materials for enumerating organisms and other pure culture work</w:t>
      </w:r>
    </w:p>
    <w:p w:rsidR="00000000" w:rsidRPr="004F3C9D" w:rsidP="004F3C9D">
      <w:pPr>
        <w:pStyle w:val="ListBullet"/>
      </w:pPr>
      <w:r w:rsidRPr="004F3C9D">
        <w:t>need for accurate i</w:t>
      </w:r>
      <w:r w:rsidRPr="004F3C9D">
        <w:t>dentification of sample source (such as body, specimen, process line and field location)</w:t>
      </w:r>
    </w:p>
    <w:p w:rsidR="00000000" w:rsidRPr="004F3C9D" w:rsidP="004F3C9D">
      <w:pPr>
        <w:pStyle w:val="ListBullet"/>
      </w:pPr>
      <w:r w:rsidRPr="004F3C9D">
        <w:t>awareness of environmental sustainability issues as they relate to the work task</w:t>
      </w:r>
    </w:p>
    <w:p w:rsidR="00000000" w:rsidRPr="004F3C9D" w:rsidP="004F3C9D">
      <w:pPr>
        <w:pStyle w:val="ListBullet"/>
      </w:pPr>
      <w:r w:rsidRPr="004F3C9D">
        <w:t>legal, ethical and work health and safety (WHS) requirements specific to the work task</w:t>
      </w:r>
      <w:r w:rsidRPr="004F3C9D">
        <w:t xml:space="preserve"> including traceability, confidentiality and security requirements of all clinical information, and laboratory data and records.</w:t>
      </w:r>
    </w:p>
    <w:p w:rsidR="00000000" w:rsidRPr="004F3C9D" w:rsidP="004F3C9D">
      <w:pPr>
        <w:pStyle w:val="AllowPageBreak"/>
      </w:pPr>
    </w:p>
    <w:p w:rsidR="00000000" w:rsidRPr="004F3C9D" w:rsidP="004F3C9D">
      <w:pPr>
        <w:pStyle w:val="Heading1"/>
      </w:pPr>
      <w:bookmarkStart w:id="12" w:name="O_986685"/>
      <w:bookmarkEnd w:id="12"/>
      <w:r w:rsidRPr="004F3C9D">
        <w:t>Assessment Conditions</w:t>
      </w:r>
    </w:p>
    <w:p w:rsidR="00000000" w:rsidRPr="004F3C9D" w:rsidP="00C177AE">
      <w:pPr>
        <w:pStyle w:val="BodyText"/>
      </w:pPr>
      <w:r w:rsidRPr="004F3C9D">
        <w:t xml:space="preserve">Skills must have been demonstrated in the workplace or in a simulated environment that reflects workplace conditions and contingencies. The following conditions must be met for this unit: </w:t>
      </w:r>
    </w:p>
    <w:p w:rsidR="00000000" w:rsidRPr="004F3C9D" w:rsidP="004F3C9D">
      <w:pPr>
        <w:pStyle w:val="ListBullet"/>
      </w:pPr>
      <w:r w:rsidRPr="004F3C9D">
        <w:t xml:space="preserve">use of suitable facilities, equipment and resources, including: </w:t>
      </w:r>
    </w:p>
    <w:p w:rsidR="00000000" w:rsidRPr="004F3C9D" w:rsidP="004F3C9D">
      <w:pPr>
        <w:pStyle w:val="ListBullet2"/>
      </w:pPr>
      <w:r w:rsidRPr="004F3C9D">
        <w:t>a standard microbiology laboratory with relevant samples; reagents; protective and physical containment equipment; sample preparation and storage equipment; test equipment, such as microscopes and counters; and sterilising equipment, such as autoclaves</w:t>
      </w:r>
    </w:p>
    <w:p w:rsidR="00000000" w:rsidRPr="004F3C9D" w:rsidP="004F3C9D">
      <w:pPr>
        <w:pStyle w:val="ListBullet2"/>
      </w:pPr>
      <w:r w:rsidRPr="004F3C9D">
        <w:t>wor</w:t>
      </w:r>
      <w:r w:rsidRPr="004F3C9D">
        <w:t>kplace procedures, test methods and equipment manuals.</w:t>
      </w:r>
    </w:p>
    <w:p w:rsidR="00000000" w:rsidRPr="004F3C9D" w:rsidP="00C177AE">
      <w:pPr>
        <w:pStyle w:val="BodyText"/>
      </w:pPr>
      <w:r w:rsidRPr="004F3C9D">
        <w:br/>
        <w:t>Assessors must satisfy the NVR/AQTF mandatory competency requirements for assessors.</w:t>
      </w:r>
    </w:p>
    <w:p w:rsidR="00000000" w:rsidRPr="004F3C9D" w:rsidP="004F3C9D">
      <w:pPr>
        <w:pStyle w:val="AllowPageBreak"/>
      </w:pPr>
    </w:p>
    <w:p w:rsidR="00000000" w:rsidRPr="004F3C9D" w:rsidP="004F3C9D">
      <w:pPr>
        <w:pStyle w:val="Heading1"/>
      </w:pPr>
      <w:bookmarkStart w:id="13" w:name="O_986683"/>
      <w:bookmarkEnd w:id="13"/>
      <w:r w:rsidRPr="004F3C9D">
        <w:t>Links</w:t>
      </w:r>
    </w:p>
    <w:p w:rsidR="00000000" w:rsidRPr="004F3C9D" w:rsidP="00C177AE">
      <w:pPr>
        <w:pStyle w:val="BodyText"/>
      </w:pPr>
      <w:r w:rsidRPr="004F3C9D">
        <w:t xml:space="preserve">Training Package Companion Volumes - </w:t>
      </w:r>
      <w:r>
        <w:fldChar w:fldCharType="begin"/>
      </w:r>
      <w:r>
        <w:instrText xml:space="preserve"> HYPERLINK "https://vetnet.gov.au/Pages/TrainingDocs.aspx?q=5c63a03b-4a6b-4ae5-9560-1e3c5f462baa" </w:instrText>
      </w:r>
      <w:r>
        <w:fldChar w:fldCharType="separate"/>
      </w:r>
      <w:r w:rsidRPr="00A2165C">
        <w:rPr>
          <w:rStyle w:val="Hyperlink"/>
        </w:rPr>
        <w:t>https://vetnet.gov.au/Pages/TrainingDocs.aspx?q=5c63a03b-4a6b-4ae5-9560-1e3c5f462baa</w:t>
      </w:r>
      <w:r>
        <w:fldChar w:fldCharType="end"/>
      </w:r>
    </w:p>
    <w:p w:rsidR="00000000" w:rsidRPr="004F3C9D" w:rsidP="004F3C9D"/>
    <w:sectPr w:rsidSect="004F3C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9D" w:rsidRPr="00C177AE" w:rsidP="00C17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AE" w:rsidP="004F3C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77AE" w:rsidP="004F3C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77AE" w:rsidP="004F3C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9D" w:rsidP="004F3C9D">
    <w:pPr>
      <w:pStyle w:val="Footer"/>
      <w:framePr w:wrap="around"/>
    </w:pPr>
    <w:r>
      <w:fldChar w:fldCharType="begin"/>
    </w:r>
    <w:r>
      <w:instrText xml:space="preserve"> DOCPROPERTY  Subject  \* MERGEFORMAT </w:instrText>
    </w:r>
    <w:r>
      <w:fldChar w:fldCharType="separate"/>
    </w:r>
    <w:r w:rsidR="00C177AE">
      <w:t>Approved</w:t>
    </w:r>
    <w:r w:rsidR="00C177AE">
      <w:fldChar w:fldCharType="end"/>
    </w:r>
    <w:r>
      <w:tab/>
      <w:t xml:space="preserve">Page </w:t>
    </w:r>
    <w:r>
      <w:fldChar w:fldCharType="begin"/>
    </w:r>
    <w:r>
      <w:instrText xml:space="preserve"> PAGE  \* Arabic  \* MERGEFORMAT </w:instrText>
    </w:r>
    <w:r>
      <w:fldChar w:fldCharType="separate"/>
    </w:r>
    <w:r w:rsidR="00C177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77AE">
      <w:rPr>
        <w:noProof/>
      </w:rPr>
      <w:t>5</w:t>
    </w:r>
    <w:r>
      <w:rPr>
        <w:noProof/>
      </w:rPr>
      <w:fldChar w:fldCharType="end"/>
    </w:r>
  </w:p>
  <w:p w:rsidR="004F3C9D" w:rsidP="004F3C9D">
    <w:pPr>
      <w:pStyle w:val="Footer"/>
      <w:framePr w:wrap="around"/>
    </w:pPr>
    <w:r>
      <w:t xml:space="preserve">© Commonwealth of Australia, </w:t>
    </w:r>
    <w:r>
      <w:fldChar w:fldCharType="begin"/>
    </w:r>
    <w:r>
      <w:instrText xml:space="preserve"> DATE  \@ "yyyy"  \* MERGEFORMAT </w:instrText>
    </w:r>
    <w:r>
      <w:fldChar w:fldCharType="separate"/>
    </w:r>
    <w:r w:rsidR="00C177AE">
      <w:rPr>
        <w:noProof/>
      </w:rPr>
      <w:t>2025</w:t>
    </w:r>
    <w:r>
      <w:fldChar w:fldCharType="end"/>
    </w:r>
    <w:r>
      <w:tab/>
    </w:r>
    <w:r>
      <w:fldChar w:fldCharType="begin"/>
    </w:r>
    <w:r>
      <w:instrText xml:space="preserve"> DOCPROPERTY  Author  \* MERGEFORMAT </w:instrText>
    </w:r>
    <w:r>
      <w:fldChar w:fldCharType="separate"/>
    </w:r>
    <w:r w:rsidR="00C177AE">
      <w:t>Manufacturing Industry Skills Alliance</w:t>
    </w:r>
    <w:r w:rsidR="00C177AE">
      <w:fldChar w:fldCharType="end"/>
    </w:r>
  </w:p>
  <w:p w:rsidR="004F3C9D" w:rsidP="004F3C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C9D" w:rsidRPr="00C177AE" w:rsidP="00C17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AE" w:rsidRPr="002D2AF8" w:rsidP="004F3C9D">
    <w:pPr>
      <w:pStyle w:val="Header"/>
      <w:framePr w:wrap="around"/>
    </w:pPr>
    <w:r>
      <w:fldChar w:fldCharType="begin"/>
    </w:r>
    <w:r>
      <w:instrText xml:space="preserve"> TITLE   \* MERGEFORMAT </w:instrText>
    </w:r>
    <w:r>
      <w:fldChar w:fldCharType="separate"/>
    </w:r>
    <w:r>
      <w:t>MSL975035 Perform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77AE" w:rsidP="004F3C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9D" w:rsidRPr="002D2AF8" w:rsidP="004F3C9D">
    <w:pPr>
      <w:pStyle w:val="Header"/>
      <w:framePr w:wrap="around"/>
    </w:pPr>
    <w:r>
      <w:fldChar w:fldCharType="begin"/>
    </w:r>
    <w:r>
      <w:instrText xml:space="preserve"> TITLE   \* MERGEFORMAT </w:instrText>
    </w:r>
    <w:r>
      <w:fldChar w:fldCharType="separate"/>
    </w:r>
    <w:r w:rsidR="00C177AE">
      <w:t>MSL975035 Perform microbiological tests</w:t>
    </w:r>
    <w:r w:rsidR="00C177AE">
      <w:fldChar w:fldCharType="end"/>
    </w:r>
    <w:r>
      <w:tab/>
      <w:t xml:space="preserve">Date this document was generated: </w:t>
    </w:r>
    <w:r>
      <w:fldChar w:fldCharType="begin"/>
    </w:r>
    <w:r>
      <w:instrText xml:space="preserve"> CREATEDATE  \@ "d MMMM yyyy"  \* MERGEFORMAT </w:instrText>
    </w:r>
    <w:r>
      <w:fldChar w:fldCharType="separate"/>
    </w:r>
    <w:r w:rsidR="00C177AE">
      <w:rPr>
        <w:noProof/>
      </w:rPr>
      <w:t>1 March 2025</w:t>
    </w:r>
    <w:r>
      <w:fldChar w:fldCharType="end"/>
    </w:r>
  </w:p>
  <w:p w:rsidR="004F3C9D" w:rsidP="004F3C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24E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D25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F2B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C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C9D"/>
    <w:pPr>
      <w:spacing w:before="360" w:after="60"/>
      <w:outlineLvl w:val="0"/>
    </w:pPr>
    <w:rPr>
      <w:sz w:val="32"/>
    </w:rPr>
  </w:style>
  <w:style w:type="paragraph" w:styleId="Heading2">
    <w:name w:val="heading 2"/>
    <w:basedOn w:val="HeadingBase"/>
    <w:next w:val="BodyText"/>
    <w:link w:val="Heading2Char"/>
    <w:qFormat/>
    <w:rsid w:val="004F3C9D"/>
    <w:pPr>
      <w:keepLines/>
      <w:spacing w:before="240" w:after="120"/>
      <w:outlineLvl w:val="1"/>
    </w:pPr>
    <w:rPr>
      <w:sz w:val="28"/>
      <w:szCs w:val="40"/>
    </w:rPr>
  </w:style>
  <w:style w:type="paragraph" w:styleId="Heading3">
    <w:name w:val="heading 3"/>
    <w:basedOn w:val="HeadingBase"/>
    <w:next w:val="BodyText"/>
    <w:link w:val="Heading3Char"/>
    <w:qFormat/>
    <w:rsid w:val="004F3C9D"/>
    <w:pPr>
      <w:spacing w:before="180" w:after="120"/>
      <w:outlineLvl w:val="2"/>
    </w:pPr>
    <w:rPr>
      <w:spacing w:val="-10"/>
      <w:kern w:val="32"/>
    </w:rPr>
  </w:style>
  <w:style w:type="paragraph" w:styleId="Heading4">
    <w:name w:val="heading 4"/>
    <w:basedOn w:val="HeadingBase"/>
    <w:next w:val="BodyText"/>
    <w:link w:val="Heading4Char"/>
    <w:qFormat/>
    <w:rsid w:val="004F3C9D"/>
    <w:pPr>
      <w:spacing w:before="160" w:after="120"/>
      <w:outlineLvl w:val="3"/>
    </w:pPr>
    <w:rPr>
      <w:sz w:val="22"/>
    </w:rPr>
  </w:style>
  <w:style w:type="paragraph" w:styleId="Heading5">
    <w:name w:val="heading 5"/>
    <w:basedOn w:val="HeadingBase"/>
    <w:next w:val="Normal"/>
    <w:link w:val="Heading5Char"/>
    <w:qFormat/>
    <w:rsid w:val="004F3C9D"/>
    <w:pPr>
      <w:spacing w:before="80"/>
      <w:outlineLvl w:val="4"/>
    </w:pPr>
    <w:rPr>
      <w:color w:val="918585"/>
      <w:sz w:val="20"/>
    </w:rPr>
  </w:style>
  <w:style w:type="paragraph" w:styleId="Heading6">
    <w:name w:val="heading 6"/>
    <w:basedOn w:val="HeadingBase"/>
    <w:next w:val="Normal"/>
    <w:link w:val="Heading6Char"/>
    <w:qFormat/>
    <w:rsid w:val="004F3C9D"/>
    <w:pPr>
      <w:spacing w:before="60"/>
      <w:outlineLvl w:val="5"/>
    </w:pPr>
    <w:rPr>
      <w:color w:val="918585"/>
      <w:sz w:val="20"/>
    </w:rPr>
  </w:style>
  <w:style w:type="paragraph" w:styleId="Heading7">
    <w:name w:val="heading 7"/>
    <w:basedOn w:val="Normal"/>
    <w:next w:val="Normal"/>
    <w:link w:val="Heading7Char"/>
    <w:qFormat/>
    <w:rsid w:val="004F3C9D"/>
    <w:pPr>
      <w:ind w:left="720"/>
      <w:outlineLvl w:val="6"/>
    </w:pPr>
    <w:rPr>
      <w:i/>
    </w:rPr>
  </w:style>
  <w:style w:type="paragraph" w:styleId="Heading8">
    <w:name w:val="heading 8"/>
    <w:basedOn w:val="Normal"/>
    <w:next w:val="Normal"/>
    <w:link w:val="Heading8Char"/>
    <w:qFormat/>
    <w:rsid w:val="004F3C9D"/>
    <w:pPr>
      <w:ind w:left="720"/>
      <w:outlineLvl w:val="7"/>
    </w:pPr>
    <w:rPr>
      <w:i/>
    </w:rPr>
  </w:style>
  <w:style w:type="paragraph" w:styleId="Heading9">
    <w:name w:val="heading 9"/>
    <w:basedOn w:val="Normal"/>
    <w:next w:val="Normal"/>
    <w:link w:val="Heading9Char"/>
    <w:qFormat/>
    <w:rsid w:val="004F3C9D"/>
    <w:pPr>
      <w:ind w:left="720"/>
      <w:outlineLvl w:val="8"/>
    </w:pPr>
    <w:rPr>
      <w:i/>
    </w:rPr>
  </w:style>
  <w:style w:type="character" w:default="1" w:styleId="DefaultParagraphFont">
    <w:name w:val="Default Paragraph Font"/>
    <w:uiPriority w:val="1"/>
    <w:unhideWhenUsed/>
    <w:rsid w:val="004F3C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C9D"/>
  </w:style>
  <w:style w:type="character" w:customStyle="1" w:styleId="Heading1Char">
    <w:name w:val="Heading 1 Char"/>
    <w:basedOn w:val="DefaultParagraphFont"/>
    <w:link w:val="Heading1"/>
    <w:rsid w:val="004F3C9D"/>
    <w:rPr>
      <w:rFonts w:ascii="Times New Roman" w:eastAsia="Times New Roman" w:hAnsi="Times New Roman" w:cs="Times New Roman"/>
      <w:b/>
      <w:sz w:val="32"/>
      <w:szCs w:val="20"/>
      <w:lang w:eastAsia="en-US"/>
    </w:rPr>
  </w:style>
  <w:style w:type="paragraph" w:styleId="BodyText">
    <w:name w:val="Body Text"/>
    <w:basedOn w:val="Normal"/>
    <w:link w:val="BodyTextChar"/>
    <w:rsid w:val="004F3C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C9D"/>
    <w:rPr>
      <w:rFonts w:ascii="Times New Roman" w:eastAsia="Times New Roman" w:hAnsi="Times New Roman" w:cs="Times New Roman"/>
      <w:sz w:val="24"/>
      <w:lang w:eastAsia="en-US"/>
    </w:rPr>
  </w:style>
  <w:style w:type="paragraph" w:styleId="ListBullet">
    <w:name w:val="List Bullet"/>
    <w:basedOn w:val="List"/>
    <w:rsid w:val="004F3C9D"/>
    <w:pPr>
      <w:numPr>
        <w:numId w:val="13"/>
      </w:numPr>
      <w:tabs>
        <w:tab w:val="clear" w:pos="340"/>
      </w:tabs>
      <w:spacing w:before="40" w:after="40"/>
    </w:pPr>
  </w:style>
  <w:style w:type="character" w:customStyle="1" w:styleId="SpecialBold">
    <w:name w:val="Special Bold"/>
    <w:basedOn w:val="DefaultParagraphFont"/>
    <w:rsid w:val="004F3C9D"/>
    <w:rPr>
      <w:b/>
      <w:spacing w:val="0"/>
    </w:rPr>
  </w:style>
  <w:style w:type="paragraph" w:styleId="ListBullet2">
    <w:name w:val="List Bullet 2"/>
    <w:basedOn w:val="List2"/>
    <w:rsid w:val="004F3C9D"/>
    <w:pPr>
      <w:numPr>
        <w:numId w:val="14"/>
      </w:numPr>
      <w:tabs>
        <w:tab w:val="clear" w:pos="680"/>
      </w:tabs>
    </w:pPr>
  </w:style>
  <w:style w:type="character" w:styleId="Emphasis">
    <w:name w:val="Emphasis"/>
    <w:basedOn w:val="DefaultParagraphFont"/>
    <w:qFormat/>
    <w:rsid w:val="004F3C9D"/>
    <w:rPr>
      <w:i/>
    </w:rPr>
  </w:style>
  <w:style w:type="paragraph" w:customStyle="1" w:styleId="SuperHeading">
    <w:name w:val="SuperHeading"/>
    <w:basedOn w:val="Normal"/>
    <w:rsid w:val="004F3C9D"/>
    <w:pPr>
      <w:spacing w:before="240" w:after="120"/>
      <w:outlineLvl w:val="0"/>
    </w:pPr>
    <w:rPr>
      <w:rFonts w:ascii="Times New Roman" w:hAnsi="Times New Roman"/>
      <w:b/>
      <w:sz w:val="32"/>
    </w:rPr>
  </w:style>
  <w:style w:type="paragraph" w:customStyle="1" w:styleId="AllowPageBreak">
    <w:name w:val="AllowPageBreak"/>
    <w:rsid w:val="004F3C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F3C9D"/>
    <w:pPr>
      <w:numPr>
        <w:numId w:val="3"/>
      </w:numPr>
      <w:tabs>
        <w:tab w:val="clear" w:pos="1021"/>
      </w:tabs>
      <w:ind w:left="1037" w:hanging="357"/>
    </w:pPr>
  </w:style>
  <w:style w:type="character" w:customStyle="1" w:styleId="Heading2Char">
    <w:name w:val="Heading 2 Char"/>
    <w:basedOn w:val="DefaultParagraphFont"/>
    <w:link w:val="Heading2"/>
    <w:rsid w:val="004F3C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C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C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C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C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C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C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C9D"/>
    <w:rPr>
      <w:rFonts w:ascii="Courier New" w:eastAsia="Times New Roman" w:hAnsi="Courier New" w:cs="Times New Roman"/>
      <w:i/>
      <w:szCs w:val="20"/>
      <w:lang w:eastAsia="en-US"/>
    </w:rPr>
  </w:style>
  <w:style w:type="paragraph" w:customStyle="1" w:styleId="HeadingBase">
    <w:name w:val="Heading Base"/>
    <w:rsid w:val="004F3C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C9D"/>
    <w:pPr>
      <w:tabs>
        <w:tab w:val="right" w:leader="dot" w:pos="9072"/>
      </w:tabs>
      <w:ind w:left="567"/>
    </w:pPr>
    <w:rPr>
      <w:szCs w:val="22"/>
    </w:rPr>
  </w:style>
  <w:style w:type="paragraph" w:customStyle="1" w:styleId="TOCBase">
    <w:name w:val="TOC Base"/>
    <w:rsid w:val="004F3C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C9D"/>
    <w:pPr>
      <w:tabs>
        <w:tab w:val="right" w:leader="dot" w:pos="9072"/>
      </w:tabs>
      <w:spacing w:before="40" w:after="40"/>
      <w:ind w:left="284"/>
    </w:pPr>
    <w:rPr>
      <w:rFonts w:ascii="Times New Roman" w:hAnsi="Times New Roman"/>
    </w:rPr>
  </w:style>
  <w:style w:type="paragraph" w:styleId="TOC1">
    <w:name w:val="toc 1"/>
    <w:basedOn w:val="TOCBase"/>
    <w:next w:val="Normal"/>
    <w:rsid w:val="004F3C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C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C9D"/>
    <w:rPr>
      <w:rFonts w:ascii="Times New Roman" w:eastAsia="Times New Roman" w:hAnsi="Times New Roman" w:cs="Times New Roman"/>
      <w:sz w:val="16"/>
      <w:lang w:eastAsia="en-US"/>
    </w:rPr>
  </w:style>
  <w:style w:type="paragraph" w:styleId="Title">
    <w:name w:val="Title"/>
    <w:basedOn w:val="HeadingBase"/>
    <w:link w:val="TitleChar"/>
    <w:qFormat/>
    <w:rsid w:val="004F3C9D"/>
    <w:pPr>
      <w:spacing w:before="5040"/>
      <w:jc w:val="center"/>
    </w:pPr>
    <w:rPr>
      <w:sz w:val="48"/>
      <w:szCs w:val="72"/>
      <w:lang w:val="en-US"/>
    </w:rPr>
  </w:style>
  <w:style w:type="character" w:customStyle="1" w:styleId="TitleChar">
    <w:name w:val="Title Char"/>
    <w:basedOn w:val="DefaultParagraphFont"/>
    <w:link w:val="Title"/>
    <w:rsid w:val="004F3C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C9D"/>
    <w:pPr>
      <w:tabs>
        <w:tab w:val="left" w:pos="3600"/>
        <w:tab w:val="left" w:pos="3958"/>
      </w:tabs>
    </w:pPr>
  </w:style>
  <w:style w:type="paragraph" w:styleId="List">
    <w:name w:val="List"/>
    <w:basedOn w:val="BodyText"/>
    <w:next w:val="BodyText"/>
    <w:rsid w:val="004F3C9D"/>
    <w:pPr>
      <w:tabs>
        <w:tab w:val="left" w:pos="340"/>
      </w:tabs>
      <w:spacing w:before="60" w:after="60"/>
      <w:ind w:left="340" w:hanging="340"/>
    </w:pPr>
  </w:style>
  <w:style w:type="paragraph" w:customStyle="1" w:styleId="Note">
    <w:name w:val="Note"/>
    <w:basedOn w:val="BodyText"/>
    <w:rsid w:val="004F3C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C9D"/>
    <w:pPr>
      <w:framePr w:wrap="auto" w:hAnchor="text" w:y="6049"/>
    </w:pPr>
    <w:rPr>
      <w:color w:val="000000"/>
      <w:sz w:val="40"/>
    </w:rPr>
  </w:style>
  <w:style w:type="paragraph" w:customStyle="1" w:styleId="TOCTitle">
    <w:name w:val="TOCTitle"/>
    <w:basedOn w:val="Heading1"/>
    <w:rsid w:val="004F3C9D"/>
    <w:pPr>
      <w:spacing w:after="240"/>
      <w:jc w:val="center"/>
      <w:outlineLvl w:val="9"/>
    </w:pPr>
    <w:rPr>
      <w:caps/>
    </w:rPr>
  </w:style>
  <w:style w:type="paragraph" w:customStyle="1" w:styleId="Version">
    <w:name w:val="Version"/>
    <w:rsid w:val="004F3C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3C9D"/>
    <w:pPr>
      <w:keepNext w:val="0"/>
      <w:tabs>
        <w:tab w:val="right" w:pos="4176"/>
      </w:tabs>
      <w:ind w:left="198" w:hanging="198"/>
    </w:pPr>
    <w:rPr>
      <w:rFonts w:ascii="Garamond" w:hAnsi="Garamond"/>
    </w:rPr>
  </w:style>
  <w:style w:type="paragraph" w:styleId="IndexHeading">
    <w:name w:val="index heading"/>
    <w:basedOn w:val="Normal"/>
    <w:next w:val="Index1"/>
    <w:semiHidden/>
    <w:rsid w:val="004F3C9D"/>
    <w:pPr>
      <w:spacing w:before="120" w:after="120"/>
    </w:pPr>
    <w:rPr>
      <w:rFonts w:ascii="Arial" w:hAnsi="Arial"/>
      <w:b/>
      <w:color w:val="918585"/>
      <w:sz w:val="24"/>
    </w:rPr>
  </w:style>
  <w:style w:type="paragraph" w:styleId="Header">
    <w:name w:val="header"/>
    <w:basedOn w:val="Normal"/>
    <w:link w:val="HeaderChar"/>
    <w:rsid w:val="004F3C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C9D"/>
    <w:rPr>
      <w:rFonts w:ascii="Times New Roman" w:eastAsia="Times New Roman" w:hAnsi="Times New Roman" w:cs="Times New Roman"/>
      <w:sz w:val="16"/>
      <w:szCs w:val="20"/>
      <w:lang w:val="en-GB" w:eastAsia="en-US"/>
    </w:rPr>
  </w:style>
  <w:style w:type="paragraph" w:customStyle="1" w:styleId="Chapter">
    <w:name w:val="Chapter"/>
    <w:basedOn w:val="Normal"/>
    <w:rsid w:val="004F3C9D"/>
    <w:pPr>
      <w:spacing w:before="240"/>
    </w:pPr>
    <w:rPr>
      <w:rFonts w:ascii="Times New Roman" w:hAnsi="Times New Roman"/>
      <w:smallCaps/>
      <w:spacing w:val="80"/>
      <w:sz w:val="28"/>
    </w:rPr>
  </w:style>
  <w:style w:type="paragraph" w:customStyle="1" w:styleId="InChapter">
    <w:name w:val="InChapter"/>
    <w:basedOn w:val="Heading3"/>
    <w:rsid w:val="004F3C9D"/>
    <w:pPr>
      <w:spacing w:after="240"/>
      <w:outlineLvl w:val="9"/>
    </w:pPr>
    <w:rPr>
      <w:noProof/>
    </w:rPr>
  </w:style>
  <w:style w:type="paragraph" w:styleId="Index2">
    <w:name w:val="index 2"/>
    <w:basedOn w:val="Normal"/>
    <w:next w:val="Normal"/>
    <w:semiHidden/>
    <w:rsid w:val="004F3C9D"/>
    <w:pPr>
      <w:tabs>
        <w:tab w:val="right" w:pos="4176"/>
      </w:tabs>
      <w:ind w:left="568" w:hanging="284"/>
    </w:pPr>
    <w:rPr>
      <w:rFonts w:ascii="Garamond" w:hAnsi="Garamond"/>
    </w:rPr>
  </w:style>
  <w:style w:type="paragraph" w:customStyle="1" w:styleId="Byline">
    <w:name w:val="Byline"/>
    <w:rsid w:val="004F3C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C9D"/>
    <w:pPr>
      <w:tabs>
        <w:tab w:val="clear" w:pos="3600"/>
        <w:tab w:val="clear" w:pos="3958"/>
      </w:tabs>
      <w:jc w:val="right"/>
    </w:pPr>
  </w:style>
  <w:style w:type="paragraph" w:styleId="Caption">
    <w:name w:val="caption"/>
    <w:basedOn w:val="BodyText"/>
    <w:next w:val="Normal"/>
    <w:qFormat/>
    <w:rsid w:val="004F3C9D"/>
    <w:pPr>
      <w:framePr w:w="2268" w:hSpace="181" w:vSpace="181" w:wrap="around" w:vAnchor="text" w:hAnchor="page" w:x="1135" w:y="285" w:anchorLock="1"/>
    </w:pPr>
    <w:rPr>
      <w:i/>
    </w:rPr>
  </w:style>
  <w:style w:type="paragraph" w:customStyle="1" w:styleId="MiniTOCTitle">
    <w:name w:val="MiniTOCTitle"/>
    <w:basedOn w:val="Heading4"/>
    <w:rsid w:val="004F3C9D"/>
    <w:pPr>
      <w:spacing w:before="240"/>
      <w:outlineLvl w:val="9"/>
    </w:pPr>
    <w:rPr>
      <w:noProof/>
      <w:sz w:val="24"/>
    </w:rPr>
  </w:style>
  <w:style w:type="paragraph" w:customStyle="1" w:styleId="MiniTOCItem">
    <w:name w:val="MiniTOCItem"/>
    <w:basedOn w:val="ListBullet"/>
    <w:rsid w:val="004F3C9D"/>
    <w:pPr>
      <w:numPr>
        <w:numId w:val="0"/>
      </w:numPr>
      <w:tabs>
        <w:tab w:val="right" w:leader="dot" w:pos="6521"/>
      </w:tabs>
      <w:spacing w:before="0" w:after="0"/>
    </w:pPr>
  </w:style>
  <w:style w:type="paragraph" w:customStyle="1" w:styleId="TOFTitle">
    <w:name w:val="TOFTitle"/>
    <w:basedOn w:val="TOCTitle"/>
    <w:rsid w:val="004F3C9D"/>
  </w:style>
  <w:style w:type="paragraph" w:styleId="TableofFigures">
    <w:name w:val="table of figures"/>
    <w:basedOn w:val="Normal"/>
    <w:next w:val="Normal"/>
    <w:semiHidden/>
    <w:rsid w:val="004F3C9D"/>
    <w:pPr>
      <w:tabs>
        <w:tab w:val="right" w:leader="dot" w:pos="9072"/>
      </w:tabs>
      <w:ind w:left="970" w:hanging="403"/>
    </w:pPr>
    <w:rPr>
      <w:rFonts w:ascii="Times New Roman" w:hAnsi="Times New Roman"/>
      <w:b/>
    </w:rPr>
  </w:style>
  <w:style w:type="paragraph" w:styleId="ListNumber">
    <w:name w:val="List Number"/>
    <w:basedOn w:val="List"/>
    <w:rsid w:val="004F3C9D"/>
    <w:pPr>
      <w:numPr>
        <w:numId w:val="16"/>
      </w:numPr>
      <w:tabs>
        <w:tab w:val="clear" w:pos="340"/>
      </w:tabs>
    </w:pPr>
  </w:style>
  <w:style w:type="character" w:customStyle="1" w:styleId="WingdingSymbols">
    <w:name w:val="Wingding Symbols"/>
    <w:rsid w:val="004F3C9D"/>
    <w:rPr>
      <w:rFonts w:ascii="Wingdings" w:hAnsi="Wingdings"/>
    </w:rPr>
  </w:style>
  <w:style w:type="paragraph" w:customStyle="1" w:styleId="TableHeading">
    <w:name w:val="Table Heading"/>
    <w:basedOn w:val="HeadingBase"/>
    <w:rsid w:val="004F3C9D"/>
    <w:pPr>
      <w:keepLines/>
      <w:pBdr>
        <w:bottom w:val="single" w:sz="6" w:space="1" w:color="918585"/>
      </w:pBdr>
      <w:spacing w:before="240"/>
    </w:pPr>
  </w:style>
  <w:style w:type="character" w:customStyle="1" w:styleId="HotSpot">
    <w:name w:val="HotSpot"/>
    <w:rsid w:val="004F3C9D"/>
    <w:rPr>
      <w:color w:val="0033CC"/>
      <w:u w:val="none"/>
    </w:rPr>
  </w:style>
  <w:style w:type="paragraph" w:customStyle="1" w:styleId="BodyTextRight">
    <w:name w:val="Body Text Right"/>
    <w:basedOn w:val="BodyText"/>
    <w:rsid w:val="004F3C9D"/>
    <w:pPr>
      <w:spacing w:before="0" w:after="0"/>
      <w:jc w:val="right"/>
    </w:pPr>
  </w:style>
  <w:style w:type="paragraph" w:styleId="Index3">
    <w:name w:val="index 3"/>
    <w:basedOn w:val="ListNumber2"/>
    <w:next w:val="Normal"/>
    <w:semiHidden/>
    <w:rsid w:val="004F3C9D"/>
    <w:pPr>
      <w:numPr>
        <w:numId w:val="0"/>
      </w:numPr>
      <w:tabs>
        <w:tab w:val="right" w:leader="dot" w:pos="4176"/>
      </w:tabs>
    </w:pPr>
  </w:style>
  <w:style w:type="paragraph" w:styleId="ListNumber2">
    <w:name w:val="List Number 2"/>
    <w:basedOn w:val="List2"/>
    <w:rsid w:val="004F3C9D"/>
    <w:pPr>
      <w:numPr>
        <w:numId w:val="11"/>
      </w:numPr>
      <w:tabs>
        <w:tab w:val="clear" w:pos="1060"/>
      </w:tabs>
    </w:pPr>
  </w:style>
  <w:style w:type="paragraph" w:customStyle="1" w:styleId="MarginNote">
    <w:name w:val="Margin Note"/>
    <w:basedOn w:val="BodyText"/>
    <w:rsid w:val="004F3C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C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C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C9D"/>
    <w:rPr>
      <w:sz w:val="32"/>
    </w:rPr>
  </w:style>
  <w:style w:type="paragraph" w:customStyle="1" w:styleId="HeadingProcedure">
    <w:name w:val="Heading Procedure"/>
    <w:basedOn w:val="HeadingBase"/>
    <w:next w:val="Normal"/>
    <w:rsid w:val="004F3C9D"/>
    <w:pPr>
      <w:tabs>
        <w:tab w:val="left" w:pos="0"/>
      </w:tabs>
      <w:spacing w:before="120" w:after="60"/>
    </w:pPr>
    <w:rPr>
      <w:i/>
      <w:color w:val="918585"/>
      <w:sz w:val="22"/>
    </w:rPr>
  </w:style>
  <w:style w:type="paragraph" w:customStyle="1" w:styleId="TableBodyText">
    <w:name w:val="Table Body Text"/>
    <w:basedOn w:val="BodyText"/>
    <w:rsid w:val="004F3C9D"/>
    <w:pPr>
      <w:spacing w:before="60" w:after="60"/>
    </w:pPr>
  </w:style>
  <w:style w:type="paragraph" w:styleId="ListContinue">
    <w:name w:val="List Continue"/>
    <w:basedOn w:val="List"/>
    <w:rsid w:val="004F3C9D"/>
    <w:pPr>
      <w:ind w:firstLine="0"/>
    </w:pPr>
  </w:style>
  <w:style w:type="paragraph" w:customStyle="1" w:styleId="ListNote">
    <w:name w:val="List Note"/>
    <w:basedOn w:val="List"/>
    <w:rsid w:val="004F3C9D"/>
    <w:pPr>
      <w:pBdr>
        <w:top w:val="single" w:sz="6" w:space="2" w:color="918585"/>
        <w:bottom w:val="single" w:sz="6" w:space="2" w:color="918585"/>
      </w:pBdr>
      <w:tabs>
        <w:tab w:val="left" w:pos="1021"/>
      </w:tabs>
      <w:ind w:firstLine="0"/>
    </w:pPr>
  </w:style>
  <w:style w:type="paragraph" w:customStyle="1" w:styleId="Warning">
    <w:name w:val="Warning"/>
    <w:basedOn w:val="BodyText"/>
    <w:rsid w:val="004F3C9D"/>
    <w:pPr>
      <w:shd w:val="clear" w:color="auto" w:fill="D9D9D9"/>
      <w:tabs>
        <w:tab w:val="left" w:pos="992"/>
      </w:tabs>
      <w:ind w:left="119" w:right="119"/>
    </w:pPr>
    <w:rPr>
      <w:sz w:val="20"/>
    </w:rPr>
  </w:style>
  <w:style w:type="paragraph" w:customStyle="1" w:styleId="MarginIcons">
    <w:name w:val="Margin Icons"/>
    <w:basedOn w:val="BodyText"/>
    <w:rsid w:val="004F3C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C9D"/>
    <w:rPr>
      <w:rFonts w:ascii="Courier New" w:hAnsi="Courier New"/>
    </w:rPr>
  </w:style>
  <w:style w:type="paragraph" w:customStyle="1" w:styleId="NoteBullet">
    <w:name w:val="Note Bullet"/>
    <w:basedOn w:val="Note"/>
    <w:rsid w:val="004F3C9D"/>
    <w:pPr>
      <w:tabs>
        <w:tab w:val="clear" w:pos="680"/>
      </w:tabs>
      <w:spacing w:before="60" w:after="60"/>
    </w:pPr>
  </w:style>
  <w:style w:type="paragraph" w:customStyle="1" w:styleId="SubHeading2">
    <w:name w:val="SubHeading2"/>
    <w:basedOn w:val="HeadingBase"/>
    <w:rsid w:val="004F3C9D"/>
    <w:pPr>
      <w:spacing w:before="240" w:after="60"/>
    </w:pPr>
    <w:rPr>
      <w:sz w:val="20"/>
    </w:rPr>
  </w:style>
  <w:style w:type="paragraph" w:customStyle="1" w:styleId="SubHeading1">
    <w:name w:val="SubHeading1"/>
    <w:basedOn w:val="HeadingBase"/>
    <w:rsid w:val="004F3C9D"/>
    <w:pPr>
      <w:spacing w:before="240" w:after="60"/>
    </w:pPr>
    <w:rPr>
      <w:color w:val="918585"/>
      <w:sz w:val="22"/>
    </w:rPr>
  </w:style>
  <w:style w:type="paragraph" w:customStyle="1" w:styleId="SideHeading">
    <w:name w:val="Side Heading"/>
    <w:basedOn w:val="HeadingBase"/>
    <w:rsid w:val="004F3C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C9D"/>
    <w:pPr>
      <w:numPr>
        <w:numId w:val="12"/>
      </w:numPr>
    </w:pPr>
  </w:style>
  <w:style w:type="paragraph" w:styleId="PlainText">
    <w:name w:val="Plain Text"/>
    <w:basedOn w:val="Normal"/>
    <w:link w:val="PlainTextChar"/>
    <w:rsid w:val="004F3C9D"/>
    <w:rPr>
      <w:sz w:val="20"/>
    </w:rPr>
  </w:style>
  <w:style w:type="character" w:customStyle="1" w:styleId="PlainTextChar">
    <w:name w:val="Plain Text Char"/>
    <w:basedOn w:val="DefaultParagraphFont"/>
    <w:link w:val="PlainText"/>
    <w:rsid w:val="004F3C9D"/>
    <w:rPr>
      <w:rFonts w:ascii="Courier New" w:eastAsia="Times New Roman" w:hAnsi="Courier New" w:cs="Times New Roman"/>
      <w:sz w:val="20"/>
      <w:szCs w:val="20"/>
      <w:lang w:eastAsia="en-US"/>
    </w:rPr>
  </w:style>
  <w:style w:type="character" w:customStyle="1" w:styleId="MenuOption">
    <w:name w:val="Menu Option"/>
    <w:basedOn w:val="DefaultParagraphFont"/>
    <w:rsid w:val="004F3C9D"/>
    <w:rPr>
      <w:b/>
      <w:smallCaps/>
    </w:rPr>
  </w:style>
  <w:style w:type="paragraph" w:customStyle="1" w:styleId="TableListNumber">
    <w:name w:val="Table List Number"/>
    <w:basedOn w:val="ListNumber"/>
    <w:rsid w:val="004F3C9D"/>
    <w:pPr>
      <w:numPr>
        <w:numId w:val="0"/>
      </w:numPr>
    </w:pPr>
  </w:style>
  <w:style w:type="paragraph" w:styleId="TOC4">
    <w:name w:val="toc 4"/>
    <w:basedOn w:val="TOCBase"/>
    <w:next w:val="Normal"/>
    <w:semiHidden/>
    <w:rsid w:val="004F3C9D"/>
    <w:pPr>
      <w:tabs>
        <w:tab w:val="right" w:leader="dot" w:pos="9071"/>
      </w:tabs>
      <w:ind w:left="1701"/>
    </w:pPr>
  </w:style>
  <w:style w:type="paragraph" w:customStyle="1" w:styleId="ListAlpha">
    <w:name w:val="List Alpha"/>
    <w:basedOn w:val="List"/>
    <w:rsid w:val="004F3C9D"/>
    <w:pPr>
      <w:numPr>
        <w:numId w:val="10"/>
      </w:numPr>
    </w:pPr>
  </w:style>
  <w:style w:type="paragraph" w:customStyle="1" w:styleId="ListAlpha2">
    <w:name w:val="List Alpha 2"/>
    <w:basedOn w:val="List2"/>
    <w:rsid w:val="004F3C9D"/>
    <w:pPr>
      <w:numPr>
        <w:numId w:val="9"/>
      </w:numPr>
    </w:pPr>
  </w:style>
  <w:style w:type="paragraph" w:styleId="List2">
    <w:name w:val="List 2"/>
    <w:basedOn w:val="BodyText"/>
    <w:rsid w:val="004F3C9D"/>
    <w:pPr>
      <w:tabs>
        <w:tab w:val="left" w:pos="680"/>
      </w:tabs>
      <w:spacing w:before="60" w:after="60"/>
      <w:ind w:left="680" w:hanging="340"/>
    </w:pPr>
  </w:style>
  <w:style w:type="paragraph" w:styleId="List3">
    <w:name w:val="List 3"/>
    <w:basedOn w:val="BodyText"/>
    <w:rsid w:val="004F3C9D"/>
    <w:pPr>
      <w:tabs>
        <w:tab w:val="left" w:pos="1021"/>
      </w:tabs>
      <w:spacing w:before="60" w:after="60"/>
      <w:ind w:left="1020" w:hanging="340"/>
    </w:pPr>
  </w:style>
  <w:style w:type="paragraph" w:styleId="List4">
    <w:name w:val="List 4"/>
    <w:basedOn w:val="BodyText"/>
    <w:rsid w:val="004F3C9D"/>
    <w:pPr>
      <w:tabs>
        <w:tab w:val="left" w:pos="1361"/>
      </w:tabs>
      <w:spacing w:before="60" w:after="60"/>
      <w:ind w:left="1361" w:hanging="340"/>
    </w:pPr>
  </w:style>
  <w:style w:type="paragraph" w:styleId="List5">
    <w:name w:val="List 5"/>
    <w:basedOn w:val="BodyText"/>
    <w:rsid w:val="004F3C9D"/>
    <w:pPr>
      <w:tabs>
        <w:tab w:val="left" w:pos="1701"/>
      </w:tabs>
      <w:spacing w:before="60" w:after="60"/>
      <w:ind w:left="1701" w:hanging="340"/>
    </w:pPr>
  </w:style>
  <w:style w:type="paragraph" w:styleId="ListBullet4">
    <w:name w:val="List Bullet 4"/>
    <w:basedOn w:val="List4"/>
    <w:rsid w:val="004F3C9D"/>
    <w:pPr>
      <w:numPr>
        <w:numId w:val="4"/>
      </w:numPr>
      <w:tabs>
        <w:tab w:val="clear" w:pos="1361"/>
      </w:tabs>
    </w:pPr>
  </w:style>
  <w:style w:type="paragraph" w:styleId="ListBullet5">
    <w:name w:val="List Bullet 5"/>
    <w:basedOn w:val="List5"/>
    <w:rsid w:val="004F3C9D"/>
    <w:pPr>
      <w:numPr>
        <w:numId w:val="5"/>
      </w:numPr>
    </w:pPr>
  </w:style>
  <w:style w:type="paragraph" w:styleId="ListContinue2">
    <w:name w:val="List Continue 2"/>
    <w:basedOn w:val="List2"/>
    <w:rsid w:val="004F3C9D"/>
    <w:pPr>
      <w:ind w:firstLine="0"/>
    </w:pPr>
  </w:style>
  <w:style w:type="paragraph" w:styleId="ListContinue3">
    <w:name w:val="List Continue 3"/>
    <w:basedOn w:val="List3"/>
    <w:rsid w:val="004F3C9D"/>
    <w:pPr>
      <w:ind w:left="1021" w:firstLine="0"/>
    </w:pPr>
  </w:style>
  <w:style w:type="paragraph" w:styleId="ListContinue4">
    <w:name w:val="List Continue 4"/>
    <w:basedOn w:val="List4"/>
    <w:rsid w:val="004F3C9D"/>
    <w:pPr>
      <w:ind w:firstLine="0"/>
    </w:pPr>
  </w:style>
  <w:style w:type="paragraph" w:styleId="ListContinue5">
    <w:name w:val="List Continue 5"/>
    <w:basedOn w:val="List5"/>
    <w:rsid w:val="004F3C9D"/>
    <w:pPr>
      <w:ind w:firstLine="0"/>
    </w:pPr>
  </w:style>
  <w:style w:type="paragraph" w:styleId="ListNumber3">
    <w:name w:val="List Number 3"/>
    <w:basedOn w:val="List3"/>
    <w:rsid w:val="004F3C9D"/>
    <w:pPr>
      <w:numPr>
        <w:numId w:val="6"/>
      </w:numPr>
    </w:pPr>
  </w:style>
  <w:style w:type="paragraph" w:styleId="ListNumber4">
    <w:name w:val="List Number 4"/>
    <w:basedOn w:val="List4"/>
    <w:rsid w:val="004F3C9D"/>
    <w:pPr>
      <w:numPr>
        <w:numId w:val="7"/>
      </w:numPr>
    </w:pPr>
  </w:style>
  <w:style w:type="paragraph" w:styleId="ListNumber5">
    <w:name w:val="List Number 5"/>
    <w:basedOn w:val="List5"/>
    <w:rsid w:val="004F3C9D"/>
    <w:pPr>
      <w:numPr>
        <w:numId w:val="8"/>
      </w:numPr>
    </w:pPr>
  </w:style>
  <w:style w:type="paragraph" w:styleId="BlockText">
    <w:name w:val="Block Text"/>
    <w:basedOn w:val="Normal"/>
    <w:rsid w:val="004F3C9D"/>
    <w:pPr>
      <w:spacing w:after="120"/>
      <w:ind w:left="1440" w:right="1440"/>
    </w:pPr>
  </w:style>
  <w:style w:type="character" w:customStyle="1" w:styleId="Subscript">
    <w:name w:val="Subscript"/>
    <w:basedOn w:val="DefaultParagraphFont"/>
    <w:rsid w:val="004F3C9D"/>
    <w:rPr>
      <w:sz w:val="16"/>
      <w:vertAlign w:val="subscript"/>
    </w:rPr>
  </w:style>
  <w:style w:type="character" w:customStyle="1" w:styleId="Superscript">
    <w:name w:val="Superscript"/>
    <w:basedOn w:val="DefaultParagraphFont"/>
    <w:rsid w:val="004F3C9D"/>
    <w:rPr>
      <w:sz w:val="16"/>
      <w:vertAlign w:val="superscript"/>
    </w:rPr>
  </w:style>
  <w:style w:type="character" w:customStyle="1" w:styleId="Symbols">
    <w:name w:val="Symbols"/>
    <w:basedOn w:val="DefaultParagraphFont"/>
    <w:rsid w:val="004F3C9D"/>
    <w:rPr>
      <w:rFonts w:ascii="Symbol" w:hAnsi="Symbol"/>
    </w:rPr>
  </w:style>
  <w:style w:type="character" w:customStyle="1" w:styleId="MenuOptions">
    <w:name w:val="Menu Options"/>
    <w:basedOn w:val="DefaultParagraphFont"/>
    <w:rsid w:val="004F3C9D"/>
    <w:rPr>
      <w:rFonts w:ascii="Arial Narrow" w:hAnsi="Arial Narrow"/>
      <w:smallCaps/>
    </w:rPr>
  </w:style>
  <w:style w:type="character" w:customStyle="1" w:styleId="Buttons">
    <w:name w:val="Buttons"/>
    <w:basedOn w:val="DefaultParagraphFont"/>
    <w:rsid w:val="004F3C9D"/>
    <w:rPr>
      <w:b/>
    </w:rPr>
  </w:style>
  <w:style w:type="character" w:customStyle="1" w:styleId="Underlined">
    <w:name w:val="Underlined"/>
    <w:basedOn w:val="DefaultParagraphFont"/>
    <w:rsid w:val="004F3C9D"/>
    <w:rPr>
      <w:u w:val="single"/>
    </w:rPr>
  </w:style>
  <w:style w:type="paragraph" w:customStyle="1" w:styleId="TableBodyTextRight">
    <w:name w:val="Table Body Text Right"/>
    <w:basedOn w:val="TableBodyText"/>
    <w:rsid w:val="004F3C9D"/>
    <w:pPr>
      <w:widowControl w:val="0"/>
      <w:autoSpaceDE w:val="0"/>
      <w:autoSpaceDN w:val="0"/>
      <w:adjustRightInd w:val="0"/>
      <w:jc w:val="right"/>
    </w:pPr>
    <w:rPr>
      <w:rFonts w:cs="Arial"/>
      <w:szCs w:val="18"/>
    </w:rPr>
  </w:style>
  <w:style w:type="paragraph" w:customStyle="1" w:styleId="CopyrightText">
    <w:name w:val="Copyright Text"/>
    <w:basedOn w:val="BodyText"/>
    <w:rsid w:val="004F3C9D"/>
    <w:rPr>
      <w:sz w:val="18"/>
    </w:rPr>
  </w:style>
  <w:style w:type="paragraph" w:customStyle="1" w:styleId="BodySmallRight">
    <w:name w:val="Body Small Right"/>
    <w:basedOn w:val="BodyTextRight"/>
    <w:rsid w:val="004F3C9D"/>
    <w:rPr>
      <w:sz w:val="18"/>
      <w:szCs w:val="18"/>
    </w:rPr>
  </w:style>
  <w:style w:type="paragraph" w:customStyle="1" w:styleId="MarginEdition">
    <w:name w:val="Margin Edition"/>
    <w:basedOn w:val="MarginNote"/>
    <w:rsid w:val="004F3C9D"/>
    <w:pPr>
      <w:spacing w:before="0" w:after="0"/>
    </w:pPr>
    <w:rPr>
      <w:rFonts w:ascii="Times New Roman" w:hAnsi="Times New Roman"/>
      <w:color w:val="999999"/>
    </w:rPr>
  </w:style>
  <w:style w:type="paragraph" w:customStyle="1" w:styleId="Spacer">
    <w:name w:val="Spacer"/>
    <w:basedOn w:val="Normal"/>
    <w:rsid w:val="004F3C9D"/>
    <w:rPr>
      <w:sz w:val="2"/>
      <w:szCs w:val="2"/>
    </w:rPr>
  </w:style>
  <w:style w:type="character" w:customStyle="1" w:styleId="Small">
    <w:name w:val="Small"/>
    <w:basedOn w:val="DefaultParagraphFont"/>
    <w:rsid w:val="004F3C9D"/>
    <w:rPr>
      <w:sz w:val="16"/>
    </w:rPr>
  </w:style>
  <w:style w:type="paragraph" w:customStyle="1" w:styleId="WideTable">
    <w:name w:val="Wide Table"/>
    <w:basedOn w:val="Normal"/>
    <w:rsid w:val="004F3C9D"/>
    <w:pPr>
      <w:ind w:left="-1418"/>
    </w:pPr>
    <w:rPr>
      <w:sz w:val="2"/>
      <w:szCs w:val="2"/>
    </w:rPr>
  </w:style>
  <w:style w:type="character" w:styleId="PageNumber">
    <w:name w:val="page number"/>
    <w:basedOn w:val="DefaultParagraphFont"/>
    <w:rsid w:val="004F3C9D"/>
  </w:style>
  <w:style w:type="paragraph" w:styleId="Quote">
    <w:name w:val="Quote"/>
    <w:basedOn w:val="Heading1"/>
    <w:link w:val="QuoteChar"/>
    <w:qFormat/>
    <w:rsid w:val="004F3C9D"/>
    <w:rPr>
      <w:b w:val="0"/>
      <w:sz w:val="72"/>
      <w:szCs w:val="72"/>
      <w:lang w:val="en-NZ"/>
    </w:rPr>
  </w:style>
  <w:style w:type="character" w:customStyle="1" w:styleId="QuoteChar">
    <w:name w:val="Quote Char"/>
    <w:basedOn w:val="DefaultParagraphFont"/>
    <w:link w:val="Quote"/>
    <w:rsid w:val="004F3C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C9D"/>
    <w:pPr>
      <w:pageBreakBefore/>
    </w:pPr>
  </w:style>
  <w:style w:type="paragraph" w:customStyle="1" w:styleId="Border">
    <w:name w:val="Border"/>
    <w:basedOn w:val="Normal"/>
    <w:qFormat/>
    <w:rsid w:val="004F3C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C9D"/>
    <w:rPr>
      <w:b/>
      <w:bCs/>
      <w:i/>
      <w:iCs/>
      <w:color w:val="auto"/>
    </w:rPr>
  </w:style>
  <w:style w:type="paragraph" w:styleId="IntenseQuote">
    <w:name w:val="Intense Quote"/>
    <w:basedOn w:val="Normal"/>
    <w:next w:val="Normal"/>
    <w:link w:val="IntenseQuoteChar"/>
    <w:uiPriority w:val="30"/>
    <w:qFormat/>
    <w:rsid w:val="004F3C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C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C9D"/>
    <w:rPr>
      <w:smallCaps/>
      <w:color w:val="auto"/>
      <w:u w:val="single"/>
    </w:rPr>
  </w:style>
  <w:style w:type="character" w:styleId="IntenseReference">
    <w:name w:val="Intense Reference"/>
    <w:basedOn w:val="DefaultParagraphFont"/>
    <w:uiPriority w:val="32"/>
    <w:qFormat/>
    <w:rsid w:val="004F3C9D"/>
    <w:rPr>
      <w:b/>
      <w:bCs/>
      <w:smallCaps/>
      <w:color w:val="auto"/>
      <w:spacing w:val="5"/>
      <w:u w:val="single"/>
    </w:rPr>
  </w:style>
  <w:style w:type="paragraph" w:customStyle="1" w:styleId="2ColumnHeading">
    <w:name w:val="2Column Heading"/>
    <w:basedOn w:val="BodyText"/>
    <w:qFormat/>
    <w:rsid w:val="004F3C9D"/>
    <w:pPr>
      <w:spacing w:after="60"/>
      <w:ind w:left="-2268"/>
    </w:pPr>
    <w:rPr>
      <w:b/>
    </w:rPr>
  </w:style>
  <w:style w:type="paragraph" w:customStyle="1" w:styleId="Heading1TOC">
    <w:name w:val="Heading1 TOC"/>
    <w:basedOn w:val="Normal"/>
    <w:qFormat/>
    <w:rsid w:val="004F3C9D"/>
    <w:pPr>
      <w:spacing w:before="240" w:after="120"/>
    </w:pPr>
    <w:rPr>
      <w:rFonts w:ascii="Times New Roman" w:hAnsi="Times New Roman"/>
      <w:b/>
      <w:sz w:val="32"/>
    </w:rPr>
  </w:style>
  <w:style w:type="paragraph" w:customStyle="1" w:styleId="Heading2TOC">
    <w:name w:val="Heading2 TOC"/>
    <w:basedOn w:val="Normal"/>
    <w:qFormat/>
    <w:rsid w:val="004F3C9D"/>
    <w:pPr>
      <w:spacing w:before="240" w:after="60"/>
    </w:pPr>
    <w:rPr>
      <w:rFonts w:ascii="Times New Roman" w:hAnsi="Times New Roman"/>
      <w:b/>
      <w:sz w:val="28"/>
    </w:rPr>
  </w:style>
  <w:style w:type="character" w:customStyle="1" w:styleId="Underline">
    <w:name w:val="Underline"/>
    <w:basedOn w:val="DefaultParagraphFont"/>
    <w:qFormat/>
    <w:rsid w:val="004F3C9D"/>
    <w:rPr>
      <w:u w:val="single"/>
    </w:rPr>
  </w:style>
  <w:style w:type="character" w:customStyle="1" w:styleId="BoldandItalics">
    <w:name w:val="Bold and Italics"/>
    <w:qFormat/>
    <w:rsid w:val="004F3C9D"/>
    <w:rPr>
      <w:b/>
      <w:i/>
      <w:u w:val="none"/>
    </w:rPr>
  </w:style>
  <w:style w:type="paragraph" w:styleId="BalloonText">
    <w:name w:val="Balloon Text"/>
    <w:basedOn w:val="Normal"/>
    <w:link w:val="BalloonTextChar"/>
    <w:rsid w:val="004F3C9D"/>
    <w:rPr>
      <w:rFonts w:ascii="Tahoma" w:hAnsi="Tahoma" w:cs="Tahoma"/>
      <w:sz w:val="16"/>
      <w:szCs w:val="16"/>
    </w:rPr>
  </w:style>
  <w:style w:type="character" w:customStyle="1" w:styleId="BalloonTextChar">
    <w:name w:val="Balloon Text Char"/>
    <w:basedOn w:val="DefaultParagraphFont"/>
    <w:link w:val="BalloonText"/>
    <w:rsid w:val="004F3C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C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C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C9D"/>
    <w:rPr>
      <w:b/>
      <w:color w:val="660033"/>
      <w:spacing w:val="0"/>
    </w:rPr>
  </w:style>
  <w:style w:type="paragraph" w:customStyle="1" w:styleId="Nameditemlist">
    <w:name w:val="Named item list"/>
    <w:basedOn w:val="BodyText"/>
    <w:qFormat/>
    <w:rsid w:val="004F3C9D"/>
    <w:pPr>
      <w:tabs>
        <w:tab w:val="left" w:pos="2835"/>
      </w:tabs>
      <w:ind w:left="2835" w:hanging="2835"/>
    </w:pPr>
  </w:style>
  <w:style w:type="paragraph" w:customStyle="1" w:styleId="BodyTextnopadding">
    <w:name w:val="Body Text no padding"/>
    <w:basedOn w:val="BodyText"/>
    <w:qFormat/>
    <w:rsid w:val="004F3C9D"/>
    <w:pPr>
      <w:spacing w:before="0" w:after="0"/>
    </w:pPr>
  </w:style>
  <w:style w:type="paragraph" w:customStyle="1" w:styleId="BodyTextBold">
    <w:name w:val="Body Text Bold"/>
    <w:basedOn w:val="BodyText"/>
    <w:qFormat/>
    <w:rsid w:val="004F3C9D"/>
    <w:rPr>
      <w:b/>
    </w:rPr>
  </w:style>
  <w:style w:type="character" w:styleId="Hyperlink">
    <w:name w:val="Hyperlink"/>
    <w:basedOn w:val="DefaultParagraphFont"/>
    <w:uiPriority w:val="99"/>
    <w:unhideWhenUsed/>
    <w:rsid w:val="00C17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9518</Characters>
  <Application>Microsoft Office Word</Application>
  <DocSecurity>0</DocSecurity>
  <Lines>339</Lines>
  <Paragraphs>185</Paragraphs>
  <ScaleCrop>false</ScaleCrop>
  <Company>Author-it Software Corporation Ltd.</Company>
  <LinksUpToDate>false</LinksUpToDate>
  <CharactersWithSpaces>10755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MSL975035 Perform microbiological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