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0660" w:rsidP="002A06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MSL975034 Perform molecular biology tests and procedures</w:t>
      </w:r>
      <w:r>
        <w:fldChar w:fldCharType="end"/>
      </w:r>
    </w:p>
    <w:p w:rsidR="002A0660" w:rsidP="002A0660">
      <w:pPr>
        <w:pStyle w:val="Version"/>
        <w:sectPr w:rsidSect="00C864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6451" w:rsidP="00C86451">
      <w:pPr>
        <w:pStyle w:val="SuperHeading"/>
      </w:pPr>
      <w:r w:rsidRPr="00C86451">
        <w:t>MSL975034 Perform molecular biology tests and procedures</w:t>
      </w:r>
    </w:p>
    <w:p w:rsidR="00000000" w:rsidRPr="00C86451" w:rsidP="00C86451">
      <w:pPr>
        <w:pStyle w:val="Heading1"/>
      </w:pPr>
      <w:bookmarkStart w:id="1" w:name="O_974815"/>
      <w:bookmarkEnd w:id="1"/>
      <w:r w:rsidRPr="00C864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31"/>
        <w:gridCol w:w="7203"/>
      </w:tblGrid>
      <w:tr w:rsidTr="00C86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86451" w:rsidP="00C86451">
            <w:pPr>
              <w:pStyle w:val="BodyText"/>
            </w:pPr>
            <w:r w:rsidRPr="00C86451">
              <w:rPr>
                <w:rStyle w:val="SpecialBold"/>
              </w:rPr>
              <w:t>Release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6451">
            <w:pPr>
              <w:pStyle w:val="BodyText"/>
              <w:rPr>
                <w:lang w:val="en-NZ"/>
              </w:rPr>
            </w:pPr>
            <w:r w:rsidRPr="00C86451">
              <w:rPr>
                <w:rStyle w:val="SpecialBold"/>
              </w:rPr>
              <w:t>Comments</w:t>
            </w:r>
          </w:p>
        </w:tc>
      </w:tr>
      <w:tr w:rsidTr="00C86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51">
            <w:pPr>
              <w:pStyle w:val="BodyText"/>
              <w:rPr>
                <w:lang w:val="en-NZ"/>
              </w:rPr>
            </w:pPr>
            <w:r w:rsidRPr="00C86451">
              <w:t>Release 1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451" w:rsidP="00C86451">
            <w:pPr>
              <w:pStyle w:val="BodyText"/>
            </w:pPr>
            <w:r w:rsidRPr="00C86451">
              <w:t xml:space="preserve">This version was released in </w:t>
            </w:r>
            <w:r w:rsidRPr="00C86451">
              <w:rPr>
                <w:rStyle w:val="Emphasis"/>
              </w:rPr>
              <w:t>MSL Laboratory Operations Training Package Release 2.0.</w:t>
            </w:r>
          </w:p>
          <w:p w:rsidR="00000000" w:rsidRPr="00C86451" w:rsidP="00C86451">
            <w:pPr>
              <w:pStyle w:val="BodyText"/>
            </w:pPr>
            <w:r w:rsidRPr="00C86451">
              <w:t xml:space="preserve">Supersedes and equivalent to </w:t>
            </w:r>
            <w:r w:rsidRPr="00C86451">
              <w:rPr>
                <w:rStyle w:val="Emphasis"/>
              </w:rPr>
              <w:t>MSL975014 Perform molecular biology tests and procedures</w:t>
            </w:r>
            <w:r w:rsidRPr="00C86451">
              <w:t>. Changed prerequisit</w:t>
            </w:r>
            <w:r w:rsidRPr="00C86451">
              <w:t>e. Change to elements and performance criteria. Range of conditions removed. Assessment requirements amended.</w:t>
            </w:r>
          </w:p>
          <w:p w:rsidR="00000000" w:rsidRPr="00C86451" w:rsidP="00C86451">
            <w:pPr>
              <w:pStyle w:val="BodyText"/>
            </w:pPr>
          </w:p>
        </w:tc>
      </w:tr>
    </w:tbl>
    <w:p w:rsidR="00000000" w:rsidRPr="00C86451" w:rsidP="00C86451">
      <w:pPr>
        <w:pStyle w:val="BodyText"/>
      </w:pPr>
    </w:p>
    <w:p w:rsidR="00000000" w:rsidRPr="00C86451" w:rsidP="00C86451">
      <w:pPr>
        <w:pStyle w:val="AllowPageBreak"/>
      </w:pPr>
    </w:p>
    <w:p w:rsidR="00000000" w:rsidRPr="00C86451" w:rsidP="00C86451">
      <w:pPr>
        <w:pStyle w:val="Heading1"/>
      </w:pPr>
      <w:bookmarkStart w:id="2" w:name="O_974816"/>
      <w:bookmarkEnd w:id="2"/>
      <w:r w:rsidRPr="00C86451">
        <w:t>Application</w:t>
      </w:r>
    </w:p>
    <w:p w:rsidR="00000000" w:rsidRPr="00C86451" w:rsidP="002A0660">
      <w:pPr>
        <w:pStyle w:val="BodyText"/>
      </w:pPr>
      <w:r w:rsidRPr="00C86451">
        <w:t xml:space="preserve">This unit of competency describes the skills and knowledge to isolate, purify, verify and manipulate biomolecules </w:t>
      </w:r>
      <w:r w:rsidRPr="00C86451">
        <w:t>and their products. This work requires close attention to working with small volumes, multiple-step procedures and prevention of contamination. Personnel are required to apply a wide range of molecular biology tests and procedures.</w:t>
      </w:r>
    </w:p>
    <w:p w:rsidR="00000000" w:rsidRPr="00C86451" w:rsidP="002A0660">
      <w:pPr>
        <w:pStyle w:val="BodyText"/>
      </w:pPr>
      <w:r w:rsidRPr="00C86451">
        <w:t>This unit applies to te</w:t>
      </w:r>
      <w:r w:rsidRPr="00C86451">
        <w:t>chnical officers working in manufacturing (e.g. macro, micro, nanotechnology, pharmaceutical and blood products), food, biomedical (e.g. forensics, pathology and veterinary) and environmental industry sectors. Results are generally interpreted and reported</w:t>
      </w:r>
      <w:r w:rsidRPr="00C86451">
        <w:t xml:space="preserve"> to supervising scientists, medical, veterinary or other responsible officers of a workplace, regulatory authority or legal agency.</w:t>
      </w:r>
    </w:p>
    <w:p w:rsidR="00000000" w:rsidRPr="00C86451" w:rsidP="002A0660">
      <w:pPr>
        <w:pStyle w:val="BodyText"/>
      </w:pPr>
      <w:r w:rsidRPr="00C86451">
        <w:t xml:space="preserve">No licensing or certification requirements exist at the time of publication. However, regulations and/or external accreditation requirements for laboratory operations exist, so local requirements should be checked. Relevant legislation, industry standards </w:t>
      </w:r>
      <w:r w:rsidRPr="00C86451">
        <w:t>and codes of practice within Australia must also be applied.</w:t>
      </w:r>
    </w:p>
    <w:p w:rsidR="00000000" w:rsidRPr="00C86451" w:rsidP="00C86451">
      <w:pPr>
        <w:pStyle w:val="Heading1"/>
      </w:pPr>
      <w:bookmarkStart w:id="3" w:name="O_974817"/>
      <w:bookmarkEnd w:id="3"/>
      <w:r w:rsidRPr="00C86451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84"/>
        <w:gridCol w:w="5517"/>
      </w:tblGrid>
      <w:tr w:rsidTr="00C86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51">
            <w:pPr>
              <w:pStyle w:val="BodyText"/>
              <w:rPr>
                <w:lang w:val="en-NZ"/>
              </w:rPr>
            </w:pPr>
            <w:r w:rsidRPr="00C86451">
              <w:t>MSL973016</w:t>
            </w:r>
          </w:p>
        </w:tc>
        <w:tc>
          <w:tcPr>
            <w:tcW w:w="5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51">
            <w:pPr>
              <w:pStyle w:val="BodyText"/>
              <w:rPr>
                <w:lang w:val="en-NZ"/>
              </w:rPr>
            </w:pPr>
            <w:r w:rsidRPr="00C86451">
              <w:t>Perform aseptic techniques</w:t>
            </w:r>
          </w:p>
        </w:tc>
      </w:tr>
      <w:tr w:rsidTr="00C86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51">
            <w:pPr>
              <w:pStyle w:val="BodyText"/>
              <w:rPr>
                <w:lang w:val="en-NZ"/>
              </w:rPr>
            </w:pPr>
            <w:r w:rsidRPr="00C86451">
              <w:t>MSL974021</w:t>
            </w:r>
          </w:p>
        </w:tc>
        <w:tc>
          <w:tcPr>
            <w:tcW w:w="5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451" w:rsidP="00C86451">
            <w:pPr>
              <w:pStyle w:val="BodyText"/>
            </w:pPr>
            <w:r w:rsidRPr="00C86451">
              <w:t>Perform biological procedures</w:t>
            </w:r>
          </w:p>
        </w:tc>
      </w:tr>
    </w:tbl>
    <w:p w:rsidR="00000000" w:rsidRPr="00C86451" w:rsidP="00C86451">
      <w:pPr>
        <w:pStyle w:val="BodyText"/>
      </w:pPr>
    </w:p>
    <w:p w:rsidR="00000000" w:rsidRPr="00C86451" w:rsidP="00C86451">
      <w:pPr>
        <w:pStyle w:val="AllowPageBreak"/>
      </w:pPr>
    </w:p>
    <w:p w:rsidR="00000000" w:rsidRPr="00C86451" w:rsidP="00C86451">
      <w:pPr>
        <w:pStyle w:val="Heading1"/>
      </w:pPr>
      <w:bookmarkStart w:id="4" w:name="O_974818"/>
      <w:bookmarkEnd w:id="4"/>
      <w:r w:rsidRPr="00C86451">
        <w:t>Competency Field</w:t>
      </w:r>
    </w:p>
    <w:p w:rsidR="00000000" w:rsidRPr="00C86451" w:rsidP="002A0660">
      <w:pPr>
        <w:pStyle w:val="BodyText"/>
      </w:pPr>
      <w:r w:rsidRPr="00C86451">
        <w:t>Testing</w:t>
      </w:r>
    </w:p>
    <w:p w:rsidR="00000000" w:rsidRPr="00C86451" w:rsidP="00C86451">
      <w:pPr>
        <w:pStyle w:val="Heading1"/>
      </w:pPr>
      <w:bookmarkStart w:id="5" w:name="O_974820"/>
      <w:bookmarkEnd w:id="5"/>
      <w:r w:rsidRPr="00C86451">
        <w:t>Elements and Perform</w:t>
      </w:r>
      <w:r w:rsidRPr="00C86451">
        <w:t>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C86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51">
            <w:pPr>
              <w:pStyle w:val="BodyText"/>
              <w:rPr>
                <w:lang w:val="en-NZ"/>
              </w:rPr>
            </w:pPr>
            <w:r w:rsidRPr="00C86451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51">
            <w:pPr>
              <w:pStyle w:val="BodyText"/>
              <w:rPr>
                <w:lang w:val="en-NZ"/>
              </w:rPr>
            </w:pPr>
            <w:r w:rsidRPr="00C86451">
              <w:t>Performance criteria describe the performance needed to demonstrate achievement of the element.</w:t>
            </w:r>
          </w:p>
        </w:tc>
      </w:tr>
      <w:tr w:rsidTr="00C86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451" w:rsidP="00C86451">
            <w:pPr>
              <w:pStyle w:val="BodyText"/>
            </w:pPr>
            <w:r w:rsidRPr="00C8645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51">
            <w:pPr>
              <w:pStyle w:val="BodyText"/>
              <w:rPr>
                <w:lang w:val="en-NZ"/>
              </w:rPr>
            </w:pPr>
            <w:r w:rsidRPr="00C86451">
              <w:rPr>
                <w:rStyle w:val="SpecialBold"/>
              </w:rPr>
              <w:t>Interpret and schedule test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51">
            <w:pPr>
              <w:pStyle w:val="BodyText"/>
              <w:rPr>
                <w:lang w:val="en-NZ"/>
              </w:rPr>
            </w:pPr>
            <w:r w:rsidRPr="00C8645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51">
            <w:pPr>
              <w:pStyle w:val="BodyText"/>
              <w:rPr>
                <w:lang w:val="en-NZ"/>
              </w:rPr>
            </w:pPr>
            <w:r w:rsidRPr="00C86451">
              <w:t>Review test request to identify samples to be tested, test method and equipment/instruments involved</w:t>
            </w:r>
          </w:p>
        </w:tc>
      </w:tr>
      <w:tr w:rsidTr="00C86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51">
            <w:pPr>
              <w:pStyle w:val="BodyText"/>
              <w:rPr>
                <w:lang w:val="en-NZ"/>
              </w:rPr>
            </w:pPr>
            <w:r w:rsidRPr="00C8645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51">
            <w:pPr>
              <w:pStyle w:val="BodyText"/>
              <w:rPr>
                <w:lang w:val="en-NZ"/>
              </w:rPr>
            </w:pPr>
            <w:r w:rsidRPr="00C86451">
              <w:t>Identify hazards and workplace control measures associated with the sample, preparation methods, reagents and/or equipment</w:t>
            </w:r>
          </w:p>
        </w:tc>
      </w:tr>
      <w:tr w:rsidTr="00C86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51">
            <w:pPr>
              <w:pStyle w:val="BodyText"/>
              <w:rPr>
                <w:lang w:val="en-NZ"/>
              </w:rPr>
            </w:pPr>
          </w:p>
        </w:tc>
      </w:tr>
      <w:tr w:rsidTr="00C86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451" w:rsidP="00C86451">
            <w:pPr>
              <w:pStyle w:val="BodyText"/>
            </w:pPr>
            <w:r w:rsidRPr="00C8645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51">
            <w:pPr>
              <w:pStyle w:val="BodyText"/>
              <w:rPr>
                <w:lang w:val="en-NZ"/>
              </w:rPr>
            </w:pPr>
            <w:r w:rsidRPr="00C86451">
              <w:rPr>
                <w:rStyle w:val="SpecialBold"/>
              </w:rPr>
              <w:t>Receive and handle samples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51">
            <w:pPr>
              <w:pStyle w:val="BodyText"/>
              <w:rPr>
                <w:lang w:val="en-NZ"/>
              </w:rPr>
            </w:pPr>
            <w:r w:rsidRPr="00C8645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51">
            <w:pPr>
              <w:pStyle w:val="BodyText"/>
              <w:rPr>
                <w:lang w:val="en-NZ"/>
              </w:rPr>
            </w:pPr>
            <w:r w:rsidRPr="00C86451">
              <w:t>Log and label samples according to workplace procedures</w:t>
            </w:r>
          </w:p>
        </w:tc>
      </w:tr>
      <w:tr w:rsidTr="00C86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51">
            <w:pPr>
              <w:pStyle w:val="BodyText"/>
              <w:rPr>
                <w:lang w:val="en-NZ"/>
              </w:rPr>
            </w:pPr>
            <w:r w:rsidRPr="00C8645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51">
            <w:pPr>
              <w:pStyle w:val="BodyText"/>
              <w:rPr>
                <w:lang w:val="en-NZ"/>
              </w:rPr>
            </w:pPr>
            <w:r w:rsidRPr="00C86451">
              <w:t>Record sample description, compare with specification and note and report discrepancies</w:t>
            </w:r>
          </w:p>
        </w:tc>
      </w:tr>
      <w:tr w:rsidTr="00C86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51">
            <w:pPr>
              <w:pStyle w:val="BodyText"/>
              <w:rPr>
                <w:lang w:val="en-NZ"/>
              </w:rPr>
            </w:pPr>
            <w:r w:rsidRPr="00C8645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51">
            <w:pPr>
              <w:pStyle w:val="BodyText"/>
              <w:rPr>
                <w:lang w:val="en-NZ"/>
              </w:rPr>
            </w:pPr>
            <w:r w:rsidRPr="00C86451">
              <w:t>Store samples in accordance with workplace and test method requirements</w:t>
            </w:r>
          </w:p>
        </w:tc>
      </w:tr>
      <w:tr w:rsidTr="00C86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51">
            <w:pPr>
              <w:pStyle w:val="BodyText"/>
              <w:rPr>
                <w:lang w:val="en-NZ"/>
              </w:rPr>
            </w:pPr>
            <w:r w:rsidRPr="00C86451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51">
            <w:pPr>
              <w:pStyle w:val="BodyText"/>
              <w:rPr>
                <w:lang w:val="en-NZ"/>
              </w:rPr>
            </w:pPr>
            <w:r w:rsidRPr="00C86451">
              <w:t>Maintain chain of custody, traceable to the worker, for all samples</w:t>
            </w:r>
          </w:p>
        </w:tc>
      </w:tr>
      <w:tr w:rsidTr="00C86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51">
            <w:pPr>
              <w:pStyle w:val="BodyText"/>
              <w:rPr>
                <w:lang w:val="en-NZ"/>
              </w:rPr>
            </w:pPr>
          </w:p>
        </w:tc>
      </w:tr>
      <w:tr w:rsidTr="00C86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451" w:rsidP="00C86451">
            <w:pPr>
              <w:pStyle w:val="BodyText"/>
            </w:pPr>
            <w:r w:rsidRPr="00C8645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51">
            <w:pPr>
              <w:pStyle w:val="BodyText"/>
              <w:rPr>
                <w:lang w:val="en-NZ"/>
              </w:rPr>
            </w:pPr>
            <w:r w:rsidRPr="00C86451">
              <w:rPr>
                <w:rStyle w:val="SpecialBold"/>
              </w:rPr>
              <w:t>Prepare equipment and reagents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51">
            <w:pPr>
              <w:pStyle w:val="BodyText"/>
              <w:rPr>
                <w:lang w:val="en-NZ"/>
              </w:rPr>
            </w:pPr>
            <w:r w:rsidRPr="00C8645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51">
            <w:pPr>
              <w:pStyle w:val="BodyText"/>
              <w:rPr>
                <w:lang w:val="en-NZ"/>
              </w:rPr>
            </w:pPr>
            <w:r w:rsidRPr="00C86451">
              <w:t>Set up equipment/instrumentation in accordance with test method requirements and perform pre-use and safety checks</w:t>
            </w:r>
          </w:p>
        </w:tc>
      </w:tr>
      <w:tr w:rsidTr="00C86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51">
            <w:pPr>
              <w:pStyle w:val="BodyText"/>
              <w:rPr>
                <w:lang w:val="en-NZ"/>
              </w:rPr>
            </w:pPr>
            <w:r w:rsidRPr="00C8645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51">
            <w:pPr>
              <w:pStyle w:val="BodyText"/>
              <w:rPr>
                <w:lang w:val="en-NZ"/>
              </w:rPr>
            </w:pPr>
            <w:r w:rsidRPr="00C86451">
              <w:t>Select and collect reagents in accordance with test method requirements</w:t>
            </w:r>
          </w:p>
        </w:tc>
      </w:tr>
      <w:tr w:rsidTr="00C86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51">
            <w:pPr>
              <w:pStyle w:val="BodyText"/>
              <w:rPr>
                <w:lang w:val="en-NZ"/>
              </w:rPr>
            </w:pPr>
            <w:r w:rsidRPr="00C8645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51">
            <w:pPr>
              <w:pStyle w:val="BodyText"/>
              <w:rPr>
                <w:lang w:val="en-NZ"/>
              </w:rPr>
            </w:pPr>
            <w:r w:rsidRPr="00C86451">
              <w:t>Prepare and label reagents in accordance with test method requirements</w:t>
            </w:r>
          </w:p>
        </w:tc>
      </w:tr>
      <w:tr w:rsidTr="00C86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51">
            <w:pPr>
              <w:pStyle w:val="BodyText"/>
              <w:rPr>
                <w:lang w:val="en-NZ"/>
              </w:rPr>
            </w:pPr>
            <w:r w:rsidRPr="00C86451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51">
            <w:pPr>
              <w:pStyle w:val="BodyText"/>
              <w:rPr>
                <w:lang w:val="en-NZ"/>
              </w:rPr>
            </w:pPr>
            <w:r w:rsidRPr="00C86451">
              <w:t>Clean, care for and store equipment and reagents</w:t>
            </w:r>
          </w:p>
        </w:tc>
      </w:tr>
      <w:tr w:rsidTr="00C86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51">
            <w:pPr>
              <w:pStyle w:val="BodyText"/>
              <w:rPr>
                <w:lang w:val="en-NZ"/>
              </w:rPr>
            </w:pPr>
          </w:p>
        </w:tc>
      </w:tr>
      <w:tr w:rsidTr="00C86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451" w:rsidP="00C86451">
            <w:pPr>
              <w:pStyle w:val="BodyText"/>
            </w:pPr>
            <w:r w:rsidRPr="00C86451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51">
            <w:pPr>
              <w:pStyle w:val="BodyText"/>
              <w:rPr>
                <w:lang w:val="en-NZ"/>
              </w:rPr>
            </w:pPr>
            <w:r w:rsidRPr="00C86451">
              <w:rPr>
                <w:rStyle w:val="SpecialBold"/>
              </w:rPr>
              <w:t xml:space="preserve">Extract, verify and manipulate </w:t>
            </w:r>
            <w:r w:rsidRPr="00C86451">
              <w:rPr>
                <w:rStyle w:val="SpecialBold"/>
              </w:rPr>
              <w:t>biomolecules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51">
            <w:pPr>
              <w:pStyle w:val="BodyText"/>
              <w:rPr>
                <w:lang w:val="en-NZ"/>
              </w:rPr>
            </w:pPr>
            <w:r w:rsidRPr="00C86451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51">
            <w:pPr>
              <w:pStyle w:val="BodyText"/>
              <w:rPr>
                <w:lang w:val="en-NZ"/>
              </w:rPr>
            </w:pPr>
            <w:r w:rsidRPr="00C86451">
              <w:t xml:space="preserve">Produce/extract biomolecules from samples using appropriate isolation methods </w:t>
            </w:r>
          </w:p>
        </w:tc>
      </w:tr>
      <w:tr w:rsidTr="00C86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51">
            <w:pPr>
              <w:pStyle w:val="BodyText"/>
              <w:rPr>
                <w:lang w:val="en-NZ"/>
              </w:rPr>
            </w:pPr>
            <w:r w:rsidRPr="00C86451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51">
            <w:pPr>
              <w:pStyle w:val="BodyText"/>
              <w:rPr>
                <w:lang w:val="en-NZ"/>
              </w:rPr>
            </w:pPr>
            <w:r w:rsidRPr="00C86451">
              <w:t>Prevent contamination of samples by unwanted biomolecules</w:t>
            </w:r>
          </w:p>
        </w:tc>
      </w:tr>
      <w:tr w:rsidTr="00C86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51">
            <w:pPr>
              <w:pStyle w:val="BodyText"/>
              <w:rPr>
                <w:lang w:val="en-NZ"/>
              </w:rPr>
            </w:pPr>
            <w:r w:rsidRPr="00C86451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51">
            <w:pPr>
              <w:pStyle w:val="BodyText"/>
              <w:rPr>
                <w:lang w:val="en-NZ"/>
              </w:rPr>
            </w:pPr>
            <w:r w:rsidRPr="00C86451">
              <w:t>Recognise the presence of common inhibitors of biomolecular reactions and take corrective action</w:t>
            </w:r>
          </w:p>
        </w:tc>
      </w:tr>
      <w:tr w:rsidTr="00C86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51">
            <w:pPr>
              <w:pStyle w:val="BodyText"/>
              <w:rPr>
                <w:lang w:val="en-NZ"/>
              </w:rPr>
            </w:pPr>
            <w:r w:rsidRPr="00C86451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51">
            <w:pPr>
              <w:pStyle w:val="BodyText"/>
              <w:rPr>
                <w:lang w:val="en-NZ"/>
              </w:rPr>
            </w:pPr>
            <w:r w:rsidRPr="00C86451">
              <w:t>Quantify and qualify biomolecular yields from purified extractions</w:t>
            </w:r>
          </w:p>
        </w:tc>
      </w:tr>
      <w:tr w:rsidTr="00C86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51">
            <w:pPr>
              <w:pStyle w:val="BodyText"/>
              <w:rPr>
                <w:lang w:val="en-NZ"/>
              </w:rPr>
            </w:pPr>
            <w:r w:rsidRPr="00C86451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51">
            <w:pPr>
              <w:pStyle w:val="BodyText"/>
              <w:rPr>
                <w:lang w:val="en-NZ"/>
              </w:rPr>
            </w:pPr>
            <w:r w:rsidRPr="00C86451">
              <w:t>Use appropriate techniques to prepare and test a range of biomolecular samples</w:t>
            </w:r>
          </w:p>
        </w:tc>
      </w:tr>
      <w:tr w:rsidTr="00C86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51">
            <w:pPr>
              <w:pStyle w:val="BodyText"/>
              <w:rPr>
                <w:lang w:val="en-NZ"/>
              </w:rPr>
            </w:pPr>
            <w:r w:rsidRPr="00C86451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51">
            <w:pPr>
              <w:pStyle w:val="BodyText"/>
              <w:rPr>
                <w:lang w:val="en-NZ"/>
              </w:rPr>
            </w:pPr>
            <w:r w:rsidRPr="00C86451">
              <w:t>Use controls and reference standards to confirm the integrity of biomolecular sample preparation</w:t>
            </w:r>
            <w:r w:rsidRPr="00C86451">
              <w:t xml:space="preserve"> and procedures</w:t>
            </w:r>
          </w:p>
        </w:tc>
      </w:tr>
      <w:tr w:rsidTr="00C86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51">
            <w:pPr>
              <w:pStyle w:val="BodyText"/>
              <w:rPr>
                <w:lang w:val="en-NZ"/>
              </w:rPr>
            </w:pPr>
            <w:r w:rsidRPr="00C86451">
              <w:t>4.7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51">
            <w:pPr>
              <w:pStyle w:val="BodyText"/>
              <w:rPr>
                <w:lang w:val="en-NZ"/>
              </w:rPr>
            </w:pPr>
            <w:r w:rsidRPr="00C86451">
              <w:t>Troubleshoot basic procedure, reagent or equipment problems which have led to atypical data or results</w:t>
            </w:r>
          </w:p>
        </w:tc>
      </w:tr>
      <w:tr w:rsidTr="00C86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51">
            <w:pPr>
              <w:pStyle w:val="BodyText"/>
              <w:rPr>
                <w:lang w:val="en-NZ"/>
              </w:rPr>
            </w:pPr>
          </w:p>
        </w:tc>
      </w:tr>
      <w:tr w:rsidTr="00C86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451" w:rsidP="00C86451">
            <w:pPr>
              <w:pStyle w:val="BodyText"/>
            </w:pPr>
            <w:r w:rsidRPr="00C86451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51">
            <w:pPr>
              <w:pStyle w:val="BodyText"/>
              <w:rPr>
                <w:lang w:val="en-NZ"/>
              </w:rPr>
            </w:pPr>
            <w:r w:rsidRPr="00C86451">
              <w:rPr>
                <w:rStyle w:val="SpecialBold"/>
              </w:rPr>
              <w:t>Report and communicate results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51">
            <w:pPr>
              <w:pStyle w:val="BodyText"/>
              <w:rPr>
                <w:lang w:val="en-NZ"/>
              </w:rPr>
            </w:pPr>
            <w:r w:rsidRPr="00C86451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51">
            <w:pPr>
              <w:pStyle w:val="BodyText"/>
              <w:rPr>
                <w:lang w:val="en-NZ"/>
              </w:rPr>
            </w:pPr>
            <w:r w:rsidRPr="00C86451">
              <w:t>Record entries on repor</w:t>
            </w:r>
            <w:r w:rsidRPr="00C86451">
              <w:t xml:space="preserve">t forms or into a laboratory information management system accurately calculating, recording or transcribing data as required </w:t>
            </w:r>
          </w:p>
        </w:tc>
      </w:tr>
      <w:tr w:rsidTr="00C864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451">
            <w:pPr>
              <w:pStyle w:val="BodyText"/>
              <w:rPr>
                <w:lang w:val="en-NZ"/>
              </w:rPr>
            </w:pPr>
            <w:r w:rsidRPr="00C86451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451" w:rsidP="00C86451">
            <w:pPr>
              <w:pStyle w:val="BodyText"/>
            </w:pPr>
            <w:r w:rsidRPr="00C86451">
              <w:t>Ensure traceability of sample from receipt to reporting of results</w:t>
            </w:r>
          </w:p>
        </w:tc>
      </w:tr>
    </w:tbl>
    <w:p w:rsidR="00000000" w:rsidRPr="00C86451" w:rsidP="00C86451">
      <w:pPr>
        <w:pStyle w:val="BodyText"/>
      </w:pPr>
    </w:p>
    <w:p w:rsidR="00000000" w:rsidRPr="00C86451" w:rsidP="00C86451">
      <w:pPr>
        <w:pStyle w:val="AllowPageBreak"/>
      </w:pPr>
    </w:p>
    <w:p w:rsidR="00000000" w:rsidRPr="00C86451" w:rsidP="00C86451">
      <w:pPr>
        <w:pStyle w:val="Heading1"/>
      </w:pPr>
      <w:bookmarkStart w:id="6" w:name="O_974821"/>
      <w:bookmarkEnd w:id="6"/>
      <w:r w:rsidRPr="00C86451">
        <w:t>Foundation Skills</w:t>
      </w:r>
    </w:p>
    <w:p w:rsidR="00000000" w:rsidRPr="00C86451" w:rsidP="002A0660">
      <w:pPr>
        <w:pStyle w:val="BodyText"/>
      </w:pPr>
      <w:r w:rsidRPr="00C86451">
        <w:t>This section describes those language, literacy, numeracy and employment skills that are essential to performance.</w:t>
      </w:r>
    </w:p>
    <w:p w:rsidR="00000000" w:rsidRPr="00C86451" w:rsidP="002A0660">
      <w:pPr>
        <w:pStyle w:val="BodyText"/>
      </w:pPr>
      <w:r w:rsidRPr="00C86451">
        <w:t>Foundation skills essential to performance are explicit in the performance criteria of this unit of competency.</w:t>
      </w:r>
    </w:p>
    <w:p w:rsidR="00000000" w:rsidRPr="00C86451" w:rsidP="00C86451">
      <w:pPr>
        <w:pStyle w:val="Heading1"/>
      </w:pPr>
      <w:bookmarkStart w:id="7" w:name="O_974823"/>
      <w:bookmarkEnd w:id="7"/>
      <w:r w:rsidRPr="00C86451">
        <w:t>Unit Mappin</w:t>
      </w:r>
      <w:r w:rsidRPr="00C86451">
        <w:t>g Information</w:t>
      </w:r>
    </w:p>
    <w:p w:rsidR="00000000" w:rsidRPr="00C86451" w:rsidP="002A0660">
      <w:pPr>
        <w:pStyle w:val="BodyText"/>
      </w:pPr>
      <w:r w:rsidRPr="00C86451">
        <w:t>Equivalent to MSL975014 Perform molecular biology tests and procedures, Release 1.</w:t>
      </w:r>
    </w:p>
    <w:p w:rsidR="00000000" w:rsidRPr="00C86451" w:rsidP="00C86451">
      <w:pPr>
        <w:pStyle w:val="Heading1"/>
      </w:pPr>
      <w:bookmarkStart w:id="8" w:name="O_974830"/>
      <w:bookmarkEnd w:id="8"/>
      <w:r w:rsidRPr="00C86451">
        <w:t>Links</w:t>
      </w:r>
    </w:p>
    <w:p w:rsidR="00000000" w:rsidRPr="00C86451" w:rsidP="002A0660">
      <w:pPr>
        <w:pStyle w:val="BodyText"/>
      </w:pPr>
      <w:r w:rsidRPr="00C86451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804290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C86451" w:rsidP="00C86451"/>
    <w:sectPr w:rsidSect="00C864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4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451" w:rsidRPr="002A0660" w:rsidP="002A06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4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660" w:rsidP="00C864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0660" w:rsidP="00C864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A0660" w:rsidP="00C864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4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6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6451" w:rsidRPr="002A0660" w:rsidP="002A06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4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660" w:rsidRPr="002D2AF8" w:rsidP="00C864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MSL975034 Perform molecular biology tests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October 2021</w:t>
    </w:r>
    <w:r>
      <w:fldChar w:fldCharType="end"/>
    </w:r>
  </w:p>
  <w:p w:rsidR="002A0660" w:rsidP="00C864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64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64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64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64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64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64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64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64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64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64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64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6451"/>
  </w:style>
  <w:style w:type="character" w:customStyle="1" w:styleId="Heading1Char">
    <w:name w:val="Heading 1 Char"/>
    <w:basedOn w:val="DefaultParagraphFont"/>
    <w:link w:val="Heading1"/>
    <w:rsid w:val="00C864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64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645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86451"/>
    <w:rPr>
      <w:b/>
      <w:spacing w:val="0"/>
    </w:rPr>
  </w:style>
  <w:style w:type="character" w:styleId="Emphasis">
    <w:name w:val="Emphasis"/>
    <w:basedOn w:val="DefaultParagraphFont"/>
    <w:qFormat/>
    <w:rsid w:val="00C86451"/>
    <w:rPr>
      <w:i/>
    </w:rPr>
  </w:style>
  <w:style w:type="paragraph" w:customStyle="1" w:styleId="SuperHeading">
    <w:name w:val="SuperHeading"/>
    <w:basedOn w:val="Normal"/>
    <w:rsid w:val="00C864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64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64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64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64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64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64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64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64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64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64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64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64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64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64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64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64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64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64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64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64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645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864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64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64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64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645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64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64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64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64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64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64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64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64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64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64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64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64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6451"/>
  </w:style>
  <w:style w:type="paragraph" w:styleId="TableofFigures">
    <w:name w:val="table of figures"/>
    <w:basedOn w:val="Normal"/>
    <w:next w:val="Normal"/>
    <w:semiHidden/>
    <w:rsid w:val="00C864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645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86451"/>
    <w:rPr>
      <w:rFonts w:ascii="Wingdings" w:hAnsi="Wingdings"/>
    </w:rPr>
  </w:style>
  <w:style w:type="paragraph" w:customStyle="1" w:styleId="TableHeading">
    <w:name w:val="Table Heading"/>
    <w:basedOn w:val="HeadingBase"/>
    <w:rsid w:val="00C864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6451"/>
    <w:rPr>
      <w:color w:val="0033CC"/>
      <w:u w:val="none"/>
    </w:rPr>
  </w:style>
  <w:style w:type="paragraph" w:customStyle="1" w:styleId="BodyTextRight">
    <w:name w:val="Body Text Right"/>
    <w:basedOn w:val="BodyText"/>
    <w:rsid w:val="00C864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64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645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64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64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64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6451"/>
    <w:rPr>
      <w:sz w:val="32"/>
    </w:rPr>
  </w:style>
  <w:style w:type="paragraph" w:customStyle="1" w:styleId="HeadingProcedure">
    <w:name w:val="Heading Procedure"/>
    <w:basedOn w:val="HeadingBase"/>
    <w:next w:val="Normal"/>
    <w:rsid w:val="00C864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6451"/>
    <w:pPr>
      <w:spacing w:before="60" w:after="60"/>
    </w:pPr>
  </w:style>
  <w:style w:type="paragraph" w:styleId="ListContinue">
    <w:name w:val="List Continue"/>
    <w:basedOn w:val="List"/>
    <w:rsid w:val="00C86451"/>
    <w:pPr>
      <w:ind w:firstLine="0"/>
    </w:pPr>
  </w:style>
  <w:style w:type="paragraph" w:customStyle="1" w:styleId="ListNote">
    <w:name w:val="List Note"/>
    <w:basedOn w:val="List"/>
    <w:rsid w:val="00C864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64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64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6451"/>
    <w:rPr>
      <w:rFonts w:ascii="Courier New" w:hAnsi="Courier New"/>
    </w:rPr>
  </w:style>
  <w:style w:type="paragraph" w:customStyle="1" w:styleId="NoteBullet">
    <w:name w:val="Note Bullet"/>
    <w:basedOn w:val="Note"/>
    <w:rsid w:val="00C864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64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64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64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645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864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64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6451"/>
    <w:rPr>
      <w:b/>
      <w:smallCaps/>
    </w:rPr>
  </w:style>
  <w:style w:type="paragraph" w:customStyle="1" w:styleId="TableListNumber">
    <w:name w:val="Table List Number"/>
    <w:basedOn w:val="ListNumber"/>
    <w:rsid w:val="00C864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64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6451"/>
    <w:pPr>
      <w:numPr>
        <w:numId w:val="7"/>
      </w:numPr>
    </w:pPr>
  </w:style>
  <w:style w:type="paragraph" w:customStyle="1" w:styleId="ListAlpha2">
    <w:name w:val="List Alpha 2"/>
    <w:basedOn w:val="List2"/>
    <w:rsid w:val="00C86451"/>
    <w:pPr>
      <w:numPr>
        <w:numId w:val="6"/>
      </w:numPr>
    </w:pPr>
  </w:style>
  <w:style w:type="paragraph" w:styleId="List2">
    <w:name w:val="List 2"/>
    <w:basedOn w:val="BodyText"/>
    <w:rsid w:val="00C864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64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64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64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645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645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86451"/>
    <w:pPr>
      <w:numPr>
        <w:numId w:val="2"/>
      </w:numPr>
    </w:pPr>
  </w:style>
  <w:style w:type="paragraph" w:styleId="ListContinue2">
    <w:name w:val="List Continue 2"/>
    <w:basedOn w:val="List2"/>
    <w:rsid w:val="00C86451"/>
    <w:pPr>
      <w:ind w:firstLine="0"/>
    </w:pPr>
  </w:style>
  <w:style w:type="paragraph" w:styleId="ListContinue3">
    <w:name w:val="List Continue 3"/>
    <w:basedOn w:val="List3"/>
    <w:rsid w:val="00C86451"/>
    <w:pPr>
      <w:ind w:left="1021" w:firstLine="0"/>
    </w:pPr>
  </w:style>
  <w:style w:type="paragraph" w:styleId="ListContinue4">
    <w:name w:val="List Continue 4"/>
    <w:basedOn w:val="List4"/>
    <w:rsid w:val="00C86451"/>
    <w:pPr>
      <w:ind w:firstLine="0"/>
    </w:pPr>
  </w:style>
  <w:style w:type="paragraph" w:styleId="ListContinue5">
    <w:name w:val="List Continue 5"/>
    <w:basedOn w:val="List5"/>
    <w:rsid w:val="00C86451"/>
    <w:pPr>
      <w:ind w:firstLine="0"/>
    </w:pPr>
  </w:style>
  <w:style w:type="paragraph" w:styleId="ListNumber3">
    <w:name w:val="List Number 3"/>
    <w:basedOn w:val="List3"/>
    <w:rsid w:val="00C86451"/>
    <w:pPr>
      <w:numPr>
        <w:numId w:val="3"/>
      </w:numPr>
    </w:pPr>
  </w:style>
  <w:style w:type="paragraph" w:styleId="ListNumber4">
    <w:name w:val="List Number 4"/>
    <w:basedOn w:val="List4"/>
    <w:rsid w:val="00C86451"/>
    <w:pPr>
      <w:numPr>
        <w:numId w:val="4"/>
      </w:numPr>
    </w:pPr>
  </w:style>
  <w:style w:type="paragraph" w:styleId="ListNumber5">
    <w:name w:val="List Number 5"/>
    <w:basedOn w:val="List5"/>
    <w:rsid w:val="00C86451"/>
    <w:pPr>
      <w:numPr>
        <w:numId w:val="5"/>
      </w:numPr>
    </w:pPr>
  </w:style>
  <w:style w:type="paragraph" w:styleId="BlockText">
    <w:name w:val="Block Text"/>
    <w:basedOn w:val="Normal"/>
    <w:rsid w:val="00C864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64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6451"/>
    <w:rPr>
      <w:sz w:val="16"/>
      <w:vertAlign w:val="superscript"/>
    </w:rPr>
  </w:style>
  <w:style w:type="character" w:customStyle="1" w:styleId="Symbols">
    <w:name w:val="Symbols"/>
    <w:basedOn w:val="DefaultParagraphFont"/>
    <w:rsid w:val="00C86451"/>
    <w:rPr>
      <w:rFonts w:ascii="Symbol" w:hAnsi="Symbol"/>
    </w:rPr>
  </w:style>
  <w:style w:type="character" w:customStyle="1" w:styleId="MenuOptions">
    <w:name w:val="Menu Options"/>
    <w:basedOn w:val="DefaultParagraphFont"/>
    <w:rsid w:val="00C864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6451"/>
    <w:rPr>
      <w:b/>
    </w:rPr>
  </w:style>
  <w:style w:type="character" w:customStyle="1" w:styleId="Underlined">
    <w:name w:val="Underlined"/>
    <w:basedOn w:val="DefaultParagraphFont"/>
    <w:rsid w:val="00C86451"/>
    <w:rPr>
      <w:u w:val="single"/>
    </w:rPr>
  </w:style>
  <w:style w:type="paragraph" w:customStyle="1" w:styleId="TableBodyTextRight">
    <w:name w:val="Table Body Text Right"/>
    <w:basedOn w:val="TableBodyText"/>
    <w:rsid w:val="00C864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6451"/>
    <w:rPr>
      <w:sz w:val="18"/>
    </w:rPr>
  </w:style>
  <w:style w:type="paragraph" w:customStyle="1" w:styleId="BodySmallRight">
    <w:name w:val="Body Small Right"/>
    <w:basedOn w:val="BodyTextRight"/>
    <w:rsid w:val="00C86451"/>
    <w:rPr>
      <w:sz w:val="18"/>
      <w:szCs w:val="18"/>
    </w:rPr>
  </w:style>
  <w:style w:type="paragraph" w:customStyle="1" w:styleId="MarginEdition">
    <w:name w:val="Margin Edition"/>
    <w:basedOn w:val="MarginNote"/>
    <w:rsid w:val="00C864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6451"/>
    <w:rPr>
      <w:sz w:val="2"/>
      <w:szCs w:val="2"/>
    </w:rPr>
  </w:style>
  <w:style w:type="character" w:customStyle="1" w:styleId="Small">
    <w:name w:val="Small"/>
    <w:basedOn w:val="DefaultParagraphFont"/>
    <w:rsid w:val="00C86451"/>
    <w:rPr>
      <w:sz w:val="16"/>
    </w:rPr>
  </w:style>
  <w:style w:type="paragraph" w:customStyle="1" w:styleId="WideTable">
    <w:name w:val="Wide Table"/>
    <w:basedOn w:val="Normal"/>
    <w:rsid w:val="00C864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6451"/>
  </w:style>
  <w:style w:type="paragraph" w:styleId="Quote">
    <w:name w:val="Quote"/>
    <w:basedOn w:val="Heading1"/>
    <w:link w:val="QuoteChar"/>
    <w:qFormat/>
    <w:rsid w:val="00C864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64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6451"/>
    <w:pPr>
      <w:pageBreakBefore/>
    </w:pPr>
  </w:style>
  <w:style w:type="paragraph" w:customStyle="1" w:styleId="Border">
    <w:name w:val="Border"/>
    <w:basedOn w:val="Normal"/>
    <w:qFormat/>
    <w:rsid w:val="00C864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64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64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64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64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64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64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64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64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6451"/>
    <w:rPr>
      <w:u w:val="single"/>
    </w:rPr>
  </w:style>
  <w:style w:type="character" w:customStyle="1" w:styleId="BoldandItalics">
    <w:name w:val="Bold and Italics"/>
    <w:qFormat/>
    <w:rsid w:val="00C86451"/>
    <w:rPr>
      <w:b/>
      <w:i/>
      <w:u w:val="none"/>
    </w:rPr>
  </w:style>
  <w:style w:type="paragraph" w:styleId="BalloonText">
    <w:name w:val="Balloon Text"/>
    <w:basedOn w:val="Normal"/>
    <w:link w:val="BalloonTextChar"/>
    <w:rsid w:val="00C864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64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64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64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64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64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6451"/>
    <w:pPr>
      <w:spacing w:before="0" w:after="0"/>
    </w:pPr>
  </w:style>
  <w:style w:type="paragraph" w:customStyle="1" w:styleId="BodyTextBold">
    <w:name w:val="Body Text Bold"/>
    <w:basedOn w:val="BodyText"/>
    <w:qFormat/>
    <w:rsid w:val="00C86451"/>
    <w:rPr>
      <w:b/>
    </w:rPr>
  </w:style>
  <w:style w:type="character" w:styleId="Hyperlink">
    <w:name w:val="Hyperlink"/>
    <w:basedOn w:val="DefaultParagraphFont"/>
    <w:uiPriority w:val="99"/>
    <w:unhideWhenUsed/>
    <w:rsid w:val="002A06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588</Words>
  <Characters>3871</Characters>
  <Application>Microsoft Office Word</Application>
  <DocSecurity>0</DocSecurity>
  <Lines>193</Lines>
  <Paragraphs>94</Paragraphs>
  <ScaleCrop>false</ScaleCrop>
  <Company>Author-it Software Corporation Ltd.</Company>
  <LinksUpToDate>false</LinksUpToDate>
  <CharactersWithSpaces>4365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MSL975034 Perform molecular biology tests and procedures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2021-10-27T23:08:00Z</dcterms:created>
  <dcterms:modified xsi:type="dcterms:W3CDTF">2021-10-27T23:08:00Z</dcterms:modified>
</cp:coreProperties>
</file>