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9EE" w:rsidP="00355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MSL975033 Perform tissue and cell culture techniques</w:t>
      </w:r>
      <w:r>
        <w:fldChar w:fldCharType="end"/>
      </w:r>
    </w:p>
    <w:p w:rsidR="003559EE" w:rsidP="003559EE">
      <w:pPr>
        <w:pStyle w:val="Version"/>
        <w:sectPr w:rsidSect="001B4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8C1" w:rsidP="001B48C1">
      <w:pPr>
        <w:pStyle w:val="SuperHeading"/>
      </w:pPr>
      <w:r w:rsidRPr="001B48C1">
        <w:t>MSL975033 Perform tissue and cell culture techniques</w:t>
      </w:r>
    </w:p>
    <w:p w:rsidR="00000000" w:rsidRPr="001B48C1" w:rsidP="001B48C1">
      <w:pPr>
        <w:pStyle w:val="Heading1"/>
      </w:pPr>
      <w:bookmarkStart w:id="1" w:name="O_974796"/>
      <w:bookmarkEnd w:id="1"/>
      <w:r w:rsidRPr="001B48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48C1" w:rsidP="001B48C1">
            <w:pPr>
              <w:pStyle w:val="BodyText"/>
            </w:pPr>
            <w:r w:rsidRPr="001B48C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Comments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 xml:space="preserve">This version was released in </w:t>
            </w:r>
            <w:r w:rsidRPr="001B48C1">
              <w:rPr>
                <w:rStyle w:val="Emphasis"/>
              </w:rPr>
              <w:t>MSL Laboratory Operations Training Package Release 2.0.</w:t>
            </w:r>
          </w:p>
          <w:p w:rsidR="00000000" w:rsidRPr="001B48C1" w:rsidP="001B48C1">
            <w:pPr>
              <w:pStyle w:val="BodyText"/>
            </w:pPr>
            <w:r w:rsidRPr="001B48C1">
              <w:t xml:space="preserve">Supersedes and equivalent to </w:t>
            </w:r>
            <w:r w:rsidRPr="001B48C1">
              <w:rPr>
                <w:rStyle w:val="Emphasis"/>
              </w:rPr>
              <w:t xml:space="preserve">MSL975013 Perform tissue and cell culture techniques. </w:t>
            </w:r>
            <w:r w:rsidRPr="001B48C1">
              <w:t xml:space="preserve">Changed prerequisites. Changes </w:t>
            </w:r>
            <w:r w:rsidRPr="001B48C1">
              <w:t>to performance criteria. Range of conditions removed. Assessment requirements amended.</w:t>
            </w:r>
          </w:p>
          <w:p w:rsidR="00000000" w:rsidRPr="001B48C1" w:rsidP="001B48C1">
            <w:pPr>
              <w:pStyle w:val="BodyText"/>
            </w:pPr>
          </w:p>
        </w:tc>
      </w:tr>
    </w:tbl>
    <w:p w:rsidR="00000000" w:rsidRPr="001B48C1" w:rsidP="001B48C1">
      <w:pPr>
        <w:pStyle w:val="BodyText"/>
      </w:pP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2" w:name="O_974797"/>
      <w:bookmarkEnd w:id="2"/>
      <w:r w:rsidRPr="001B48C1">
        <w:t>Application</w:t>
      </w:r>
    </w:p>
    <w:p w:rsidR="00000000" w:rsidRPr="001B48C1" w:rsidP="003559EE">
      <w:pPr>
        <w:pStyle w:val="BodyText"/>
      </w:pPr>
      <w:r w:rsidRPr="001B48C1">
        <w:t>This unit of competency describes the skills and knowledge to prepare, maintain and preserve cells and cell lines for a variety of applic</w:t>
      </w:r>
      <w:r w:rsidRPr="001B48C1">
        <w:t xml:space="preserve">ations, such as large scale culture, production of monoclonal antibodies, production of viral vaccines and amniocentesis studies. Personnel are required to optimise equipment set-up, media and growth techniques. They are required to detect and investigate </w:t>
      </w:r>
      <w:r w:rsidRPr="001B48C1">
        <w:t>contamination and take preventative and/or corrective actions under supervision.</w:t>
      </w:r>
    </w:p>
    <w:p w:rsidR="00000000" w:rsidRPr="001B48C1" w:rsidP="003559EE">
      <w:pPr>
        <w:pStyle w:val="BodyText"/>
      </w:pPr>
      <w:r w:rsidRPr="001B48C1">
        <w:t xml:space="preserve">This unit applies to laboratory technicians and technical officers working in laboratories in the biomedical, environmental, biotechnology and education industry sectors. </w:t>
      </w:r>
    </w:p>
    <w:p w:rsidR="00000000" w:rsidRPr="001B48C1" w:rsidP="003559EE">
      <w:pPr>
        <w:pStyle w:val="BodyText"/>
      </w:pPr>
      <w:r w:rsidRPr="001B48C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1B48C1">
        <w:t>and codes of practice within Australia must also be applied.</w:t>
      </w:r>
    </w:p>
    <w:p w:rsidR="00000000" w:rsidRPr="001B48C1" w:rsidP="001B48C1">
      <w:pPr>
        <w:pStyle w:val="Heading1"/>
      </w:pPr>
      <w:bookmarkStart w:id="3" w:name="O_974798"/>
      <w:bookmarkEnd w:id="3"/>
      <w:r w:rsidRPr="001B48C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5216"/>
      </w:tblGrid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MSL973016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Perform aseptic techniques</w:t>
            </w:r>
          </w:p>
        </w:tc>
      </w:tr>
    </w:tbl>
    <w:p w:rsidR="00000000" w:rsidRPr="001B48C1" w:rsidP="001B48C1">
      <w:pPr>
        <w:pStyle w:val="BodyText"/>
      </w:pP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4" w:name="O_974799"/>
      <w:bookmarkEnd w:id="4"/>
      <w:r w:rsidRPr="001B48C1">
        <w:t>Competency Field</w:t>
      </w:r>
    </w:p>
    <w:p w:rsidR="00000000" w:rsidRPr="001B48C1" w:rsidP="003559EE">
      <w:pPr>
        <w:pStyle w:val="BodyText"/>
      </w:pPr>
      <w:r w:rsidRPr="001B48C1">
        <w:t>Testing</w:t>
      </w:r>
    </w:p>
    <w:p w:rsidR="00000000" w:rsidRPr="001B48C1" w:rsidP="001B48C1">
      <w:pPr>
        <w:pStyle w:val="Heading1"/>
      </w:pPr>
      <w:bookmarkStart w:id="5" w:name="O_974801"/>
      <w:bookmarkEnd w:id="5"/>
      <w:r w:rsidRPr="001B48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Elements describe the essen</w:t>
            </w:r>
            <w:r w:rsidRPr="001B48C1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Performance criteria describe the performance needed to demonstrate achievement of the element.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Interpret and schedule production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Review client request and confirm quantity and nature of cells, tissue or products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Select appropriate media, materials, equipment and methods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Plan parallel work sequences to optimise production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Maintain a chain of custody, traceable to the worker, for all cells and tissues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Work safely according to the legal and regulatory framework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2.1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Identify hazards and workplace control measures associated with the sample, preparation methods, reagents and equipment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Select, fit and use personal protective equipment (PPE)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Address hazards and incidents as they arise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Safely dispose of biohazardous materials and other laboratory waste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Assemble and maintain tissue culture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Assemble, sterilise or decontaminate equipment according to workplace procedures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Perform pre-use and safety checks in accordance with relevant workplace and operating procedures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Identify faulty or unsafe components and equipment and report to appropriate personnel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Decontaminate area and equipment after use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Prepare and test cell and tissue culture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Confirm media specifications and processes/methods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Prepare culture media to suit client request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Sterilise culture media and check for sterility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Perform quality control checks to ensure that culture media is fit for purpose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Store culture media in accordance with specifications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Obtain, monitor and maintain tissue and cell lines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Retrieve/obtain the cell lines or tissue sample from fresh or preserved sources and prepare a culture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Select specified culture media and add any necessary growth agents or nutrients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 xml:space="preserve">Incubate cells/tissue in specified conditions 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Inoculate the media with the specified amount of sample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Monitor growth of tissue and cell lines and products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Detect contamination/abnormalities and troubleshoot materials, equipment and techniques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Passage samples by subculturing to preserve or grow the line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Harvest cells or cell products to optimise yields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Preserve cells and tissues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Select the appropriate preservation method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Preserve the cell lines or tissue in accordance with the method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Check preserved cell lines regularly to ensure viability is maintained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Maintain records of batches of media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Maintain records of active and stored tissue and cell lines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Complete records so that they are retrievable, legible and accurate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>Ensure records conform to the information management, records, quality system and legal requirements</w:t>
            </w:r>
          </w:p>
        </w:tc>
      </w:tr>
    </w:tbl>
    <w:p w:rsidR="00000000" w:rsidRPr="001B48C1" w:rsidP="001B48C1">
      <w:pPr>
        <w:pStyle w:val="BodyText"/>
      </w:pP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6" w:name="O_974802"/>
      <w:bookmarkEnd w:id="6"/>
      <w:r w:rsidRPr="001B48C1">
        <w:t>Foundation Skills</w:t>
      </w:r>
    </w:p>
    <w:p w:rsidR="00000000" w:rsidRPr="001B48C1" w:rsidP="003559EE">
      <w:pPr>
        <w:pStyle w:val="BodyText"/>
      </w:pPr>
      <w:r w:rsidRPr="001B48C1">
        <w:t>This section describes those language, literacy, numeracy and employment skills that are essential to performance.</w:t>
      </w:r>
    </w:p>
    <w:p w:rsidR="00000000" w:rsidRPr="001B48C1" w:rsidP="003559EE">
      <w:pPr>
        <w:pStyle w:val="BodyText"/>
      </w:pPr>
      <w:r w:rsidRPr="001B48C1">
        <w:t>Fo</w:t>
      </w:r>
      <w:r w:rsidRPr="001B48C1">
        <w:t>undation skills essential to performance are explicit in the performance criteria of this unit of competency.</w:t>
      </w:r>
    </w:p>
    <w:p w:rsidR="00000000" w:rsidRPr="001B48C1" w:rsidP="001B48C1">
      <w:pPr>
        <w:pStyle w:val="Heading1"/>
      </w:pPr>
      <w:bookmarkStart w:id="7" w:name="O_974804"/>
      <w:bookmarkEnd w:id="7"/>
      <w:r w:rsidRPr="001B48C1">
        <w:t>Unit Mapping Information</w:t>
      </w:r>
    </w:p>
    <w:p w:rsidR="00000000" w:rsidRPr="001B48C1" w:rsidP="003559EE">
      <w:pPr>
        <w:pStyle w:val="BodyText"/>
      </w:pPr>
      <w:r w:rsidRPr="001B48C1">
        <w:t>Equivalent to MSL975013 Perform tissue and cell culture techniques, Release 1.</w:t>
      </w:r>
    </w:p>
    <w:p w:rsidR="00000000" w:rsidRPr="001B48C1" w:rsidP="001B48C1">
      <w:pPr>
        <w:pStyle w:val="Heading1"/>
      </w:pPr>
      <w:bookmarkStart w:id="8" w:name="O_974811"/>
      <w:bookmarkEnd w:id="8"/>
      <w:r w:rsidRPr="001B48C1">
        <w:t>Links</w:t>
      </w:r>
    </w:p>
    <w:p w:rsidR="00000000" w:rsidRPr="001B48C1" w:rsidP="003559EE">
      <w:pPr>
        <w:pStyle w:val="BodyText"/>
      </w:pPr>
      <w:r w:rsidRPr="001B48C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3740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48C1" w:rsidP="003559EE">
      <w:pPr>
        <w:pStyle w:val="BodyText"/>
        <w:sectPr w:rsidSect="001B48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48C1" w:rsidP="001B48C1">
      <w:pPr>
        <w:pStyle w:val="SuperHeading"/>
      </w:pPr>
      <w:r w:rsidRPr="001B48C1">
        <w:t>Assessment Requirements for MSL975033 Perform tissue and cell culture techniques</w:t>
      </w:r>
    </w:p>
    <w:p w:rsidR="00000000" w:rsidRPr="001B48C1" w:rsidP="001B48C1">
      <w:pPr>
        <w:pStyle w:val="Heading1"/>
      </w:pPr>
      <w:bookmarkStart w:id="9" w:name="O_974806"/>
      <w:bookmarkEnd w:id="9"/>
      <w:r w:rsidRPr="001B48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48C1" w:rsidP="001B48C1">
            <w:pPr>
              <w:pStyle w:val="BodyText"/>
            </w:pPr>
            <w:r w:rsidRPr="001B48C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rPr>
                <w:rStyle w:val="SpecialBold"/>
              </w:rPr>
              <w:t>Comments</w:t>
            </w:r>
          </w:p>
        </w:tc>
      </w:tr>
      <w:tr w:rsidTr="001B48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8C1">
            <w:pPr>
              <w:pStyle w:val="BodyText"/>
              <w:rPr>
                <w:lang w:val="en-NZ"/>
              </w:rPr>
            </w:pPr>
            <w:r w:rsidRPr="001B48C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8C1" w:rsidP="001B48C1">
            <w:pPr>
              <w:pStyle w:val="BodyText"/>
            </w:pPr>
            <w:r w:rsidRPr="001B48C1">
              <w:t xml:space="preserve">This version was released in </w:t>
            </w:r>
            <w:r w:rsidRPr="001B48C1">
              <w:rPr>
                <w:rStyle w:val="Emphasis"/>
              </w:rPr>
              <w:t>MSL Laboratory Operations Training Package Release 2.0.</w:t>
            </w:r>
          </w:p>
          <w:p w:rsidR="00000000" w:rsidRPr="001B48C1" w:rsidP="001B48C1">
            <w:pPr>
              <w:pStyle w:val="BodyText"/>
            </w:pPr>
            <w:r w:rsidRPr="001B48C1">
              <w:t xml:space="preserve">Supersedes and equivalent to </w:t>
            </w:r>
            <w:r w:rsidRPr="001B48C1">
              <w:rPr>
                <w:rStyle w:val="Emphasis"/>
              </w:rPr>
              <w:t xml:space="preserve">MSL975013 Perform tissue and cell culture techniques. </w:t>
            </w:r>
            <w:r w:rsidRPr="001B48C1">
              <w:t xml:space="preserve">Changed prerequisites. </w:t>
            </w:r>
            <w:r w:rsidRPr="001B48C1">
              <w:t>Changes to performance criteria. Range of conditions removed. Assessment requirements amended.</w:t>
            </w:r>
          </w:p>
          <w:p w:rsidR="00000000" w:rsidRPr="001B48C1" w:rsidP="001B48C1">
            <w:pPr>
              <w:pStyle w:val="BodyText"/>
            </w:pPr>
          </w:p>
        </w:tc>
      </w:tr>
    </w:tbl>
    <w:p w:rsidR="00000000" w:rsidRPr="001B48C1" w:rsidP="001B48C1">
      <w:pPr>
        <w:pStyle w:val="BodyText"/>
      </w:pP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10" w:name="O_974807"/>
      <w:bookmarkEnd w:id="10"/>
      <w:r w:rsidRPr="001B48C1">
        <w:t>Performance Evidence</w:t>
      </w:r>
    </w:p>
    <w:p w:rsidR="00000000" w:rsidRPr="001B48C1" w:rsidP="003559EE">
      <w:pPr>
        <w:pStyle w:val="BodyText"/>
      </w:pPr>
      <w:r w:rsidRPr="001B48C1">
        <w:t>There must be evidence the candidate has completed the tasks outlined in the elements and performance criteria of this unit, and:</w:t>
      </w:r>
    </w:p>
    <w:p w:rsidR="00000000" w:rsidRPr="001B48C1" w:rsidP="001B48C1">
      <w:pPr>
        <w:pStyle w:val="ListBullet"/>
      </w:pPr>
      <w:r w:rsidRPr="001B48C1">
        <w:t>safely prepared and maintained 3 different cell cultures to preserve cells and cell lines that are fit for purpose without co</w:t>
      </w:r>
      <w:r w:rsidRPr="001B48C1">
        <w:t>ntaminating the original sample, including:</w:t>
      </w:r>
    </w:p>
    <w:p w:rsidR="00000000" w:rsidRPr="001B48C1" w:rsidP="001B48C1">
      <w:pPr>
        <w:pStyle w:val="ListBullet2"/>
      </w:pPr>
      <w:r w:rsidRPr="001B48C1">
        <w:t>passaging cell cultures by subculturing</w:t>
      </w:r>
    </w:p>
    <w:p w:rsidR="00000000" w:rsidRPr="001B48C1" w:rsidP="001B48C1">
      <w:pPr>
        <w:pStyle w:val="ListBullet2"/>
      </w:pPr>
      <w:r w:rsidRPr="001B48C1">
        <w:t xml:space="preserve">preserving cell lines by freezing and cryopreservation </w:t>
      </w:r>
    </w:p>
    <w:p w:rsidR="00000000" w:rsidRPr="001B48C1" w:rsidP="001B48C1">
      <w:pPr>
        <w:pStyle w:val="ListBullet"/>
      </w:pPr>
      <w:r w:rsidRPr="001B48C1">
        <w:t xml:space="preserve">confirmed the identity of the cell lines and identified abnormalities/contamination if present </w:t>
      </w:r>
    </w:p>
    <w:p w:rsidR="00000000" w:rsidRPr="001B48C1" w:rsidP="001B48C1">
      <w:pPr>
        <w:pStyle w:val="ListBullet"/>
      </w:pPr>
      <w:r w:rsidRPr="001B48C1">
        <w:t>maintained accurate, traceable records of cell lines and tissues and logs of procedures and work completed.</w:t>
      </w: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11" w:name="O_974808"/>
      <w:bookmarkEnd w:id="11"/>
      <w:r w:rsidRPr="001B48C1">
        <w:t>Knowledge Evidence</w:t>
      </w:r>
    </w:p>
    <w:p w:rsidR="00000000" w:rsidRPr="001B48C1" w:rsidP="003559EE">
      <w:pPr>
        <w:pStyle w:val="BodyText"/>
      </w:pPr>
      <w:r w:rsidRPr="001B48C1">
        <w:t>There must be evidence the candidate has knowledge of:</w:t>
      </w:r>
    </w:p>
    <w:p w:rsidR="00000000" w:rsidRPr="001B48C1" w:rsidP="001B48C1">
      <w:pPr>
        <w:pStyle w:val="ListBullet"/>
      </w:pPr>
      <w:r w:rsidRPr="001B48C1">
        <w:t>terminology, including cell lines, growth media, primary</w:t>
      </w:r>
      <w:r w:rsidRPr="001B48C1">
        <w:t xml:space="preserve"> culture, passaging, passage number, subculture, anchorage dependent cells, suspension culture, monolayer, confluent, cell line, cell strain, contact inhibition, diploid and viability</w:t>
      </w:r>
    </w:p>
    <w:p w:rsidR="00000000" w:rsidRPr="001B48C1" w:rsidP="001B48C1">
      <w:pPr>
        <w:pStyle w:val="ListBullet"/>
      </w:pPr>
      <w:r w:rsidRPr="001B48C1">
        <w:t>cell biology, including structure, physiology, function, physiological c</w:t>
      </w:r>
      <w:r w:rsidRPr="001B48C1">
        <w:t>ell growth requirements, nutrient requirements, respiration, temperature and growth cycle</w:t>
      </w:r>
    </w:p>
    <w:p w:rsidR="00000000" w:rsidRPr="001B48C1" w:rsidP="001B48C1">
      <w:pPr>
        <w:pStyle w:val="ListBullet"/>
      </w:pPr>
      <w:r w:rsidRPr="001B48C1">
        <w:t>general purpose of cell lines</w:t>
      </w:r>
    </w:p>
    <w:p w:rsidR="00000000" w:rsidRPr="001B48C1" w:rsidP="001B48C1">
      <w:pPr>
        <w:pStyle w:val="ListBullet"/>
      </w:pPr>
      <w:r w:rsidRPr="001B48C1">
        <w:t>normal and abnormal cell morphology</w:t>
      </w:r>
    </w:p>
    <w:p w:rsidR="00000000" w:rsidRPr="001B48C1" w:rsidP="001B48C1">
      <w:pPr>
        <w:pStyle w:val="ListBullet"/>
      </w:pPr>
      <w:r w:rsidRPr="001B48C1">
        <w:t>critical components of the cell environment and their effects on cell growth, including pH, temperat</w:t>
      </w:r>
      <w:r w:rsidRPr="001B48C1">
        <w:t>ure, buffering, atmosphere, osmotic pressure, osmolarity and viscosity</w:t>
      </w:r>
    </w:p>
    <w:p w:rsidR="00000000" w:rsidRPr="001B48C1" w:rsidP="001B48C1">
      <w:pPr>
        <w:pStyle w:val="ListBullet"/>
      </w:pPr>
      <w:r w:rsidRPr="001B48C1">
        <w:t>types of tissue/cells used as source material</w:t>
      </w:r>
    </w:p>
    <w:p w:rsidR="00000000" w:rsidRPr="001B48C1" w:rsidP="001B48C1">
      <w:pPr>
        <w:pStyle w:val="ListBullet"/>
      </w:pPr>
      <w:r w:rsidRPr="001B48C1">
        <w:t>techniques for characterising a cell line</w:t>
      </w:r>
    </w:p>
    <w:p w:rsidR="00000000" w:rsidRPr="001B48C1" w:rsidP="001B48C1">
      <w:pPr>
        <w:pStyle w:val="ListBullet"/>
      </w:pPr>
      <w:r w:rsidRPr="001B48C1">
        <w:t>selection criteria for media, materials and equipment, including:</w:t>
      </w:r>
    </w:p>
    <w:p w:rsidR="00000000" w:rsidRPr="001B48C1" w:rsidP="001B48C1">
      <w:pPr>
        <w:pStyle w:val="ListBullet2"/>
      </w:pPr>
      <w:r w:rsidRPr="001B48C1">
        <w:t xml:space="preserve">costs </w:t>
      </w:r>
    </w:p>
    <w:p w:rsidR="00000000" w:rsidRPr="001B48C1" w:rsidP="001B48C1">
      <w:pPr>
        <w:pStyle w:val="ListBullet2"/>
      </w:pPr>
      <w:r w:rsidRPr="001B48C1">
        <w:t xml:space="preserve">ease of cleaning or sterilisation </w:t>
      </w:r>
    </w:p>
    <w:p w:rsidR="00000000" w:rsidRPr="001B48C1" w:rsidP="001B48C1">
      <w:pPr>
        <w:pStyle w:val="ListBullet2"/>
      </w:pPr>
      <w:r w:rsidRPr="001B48C1">
        <w:t>maintenance of cell growth</w:t>
      </w:r>
    </w:p>
    <w:p w:rsidR="00000000" w:rsidRPr="001B48C1" w:rsidP="001B48C1">
      <w:pPr>
        <w:pStyle w:val="ListBullet"/>
      </w:pPr>
      <w:r w:rsidRPr="001B48C1">
        <w:t>the differences between finite and continuous cell lines</w:t>
      </w:r>
    </w:p>
    <w:p w:rsidR="00000000" w:rsidRPr="001B48C1" w:rsidP="001B48C1">
      <w:pPr>
        <w:pStyle w:val="ListBullet"/>
      </w:pPr>
      <w:r w:rsidRPr="001B48C1">
        <w:t>characteristics of cell culture media and substrates</w:t>
      </w:r>
    </w:p>
    <w:p w:rsidR="00000000" w:rsidRPr="001B48C1" w:rsidP="001B48C1">
      <w:pPr>
        <w:pStyle w:val="ListBullet"/>
      </w:pPr>
      <w:r w:rsidRPr="001B48C1">
        <w:t xml:space="preserve">nature of substrates including solid, semi-solid, gel or sponge, glass, disposable </w:t>
      </w:r>
      <w:r w:rsidRPr="001B48C1">
        <w:t>plastics and three-dimensional matrices</w:t>
      </w:r>
    </w:p>
    <w:p w:rsidR="00000000" w:rsidRPr="001B48C1" w:rsidP="001B48C1">
      <w:pPr>
        <w:pStyle w:val="ListBullet"/>
      </w:pPr>
      <w:r w:rsidRPr="001B48C1">
        <w:t>chemical treatment techniques for pre-treating substrates relevant to the job role</w:t>
      </w:r>
    </w:p>
    <w:p w:rsidR="00000000" w:rsidRPr="001B48C1" w:rsidP="001B48C1">
      <w:pPr>
        <w:pStyle w:val="ListBullet"/>
      </w:pPr>
      <w:r w:rsidRPr="001B48C1">
        <w:t>role of common ingredients in media including salts, carbohydrates, amino acids, vitamins, growth factors, serum and antimicrobial</w:t>
      </w:r>
    </w:p>
    <w:p w:rsidR="00000000" w:rsidRPr="001B48C1" w:rsidP="001B48C1">
      <w:pPr>
        <w:pStyle w:val="ListBullet"/>
      </w:pPr>
      <w:r w:rsidRPr="001B48C1">
        <w:t>co</w:t>
      </w:r>
      <w:r w:rsidRPr="001B48C1">
        <w:t>ntaminants, including endotoxins, bacteria, yeast, fungi and mycoplasma</w:t>
      </w:r>
    </w:p>
    <w:p w:rsidR="00000000" w:rsidRPr="001B48C1" w:rsidP="001B48C1">
      <w:pPr>
        <w:pStyle w:val="ListBullet"/>
      </w:pPr>
      <w:r w:rsidRPr="001B48C1">
        <w:t>typical requirements, problems and procedures associated with the production of specific cell lines relevant to the job role</w:t>
      </w:r>
    </w:p>
    <w:p w:rsidR="00000000" w:rsidRPr="001B48C1" w:rsidP="001B48C1">
      <w:pPr>
        <w:pStyle w:val="ListBullet"/>
      </w:pPr>
      <w:r w:rsidRPr="001B48C1">
        <w:t>tissue culture and continuous culture systems</w:t>
      </w:r>
    </w:p>
    <w:p w:rsidR="00000000" w:rsidRPr="001B48C1" w:rsidP="001B48C1">
      <w:pPr>
        <w:pStyle w:val="ListBullet"/>
      </w:pPr>
      <w:r w:rsidRPr="001B48C1">
        <w:t>methods to pr</w:t>
      </w:r>
      <w:r w:rsidRPr="001B48C1">
        <w:t>epare primary cultures</w:t>
      </w:r>
    </w:p>
    <w:p w:rsidR="00000000" w:rsidRPr="001B48C1" w:rsidP="001B48C1">
      <w:pPr>
        <w:pStyle w:val="ListBullet"/>
      </w:pPr>
      <w:r w:rsidRPr="001B48C1">
        <w:t xml:space="preserve">principles and purpose of techniques implemented </w:t>
      </w:r>
    </w:p>
    <w:p w:rsidR="00000000" w:rsidRPr="001B48C1" w:rsidP="001B48C1">
      <w:pPr>
        <w:pStyle w:val="ListBullet"/>
      </w:pPr>
      <w:r w:rsidRPr="001B48C1">
        <w:t xml:space="preserve">methods to monitor growth of tissue and cell lines </w:t>
      </w:r>
    </w:p>
    <w:p w:rsidR="00000000" w:rsidRPr="001B48C1" w:rsidP="001B48C1">
      <w:pPr>
        <w:pStyle w:val="ListBullet"/>
      </w:pPr>
      <w:r w:rsidRPr="001B48C1">
        <w:t>awareness of environmental sustainability issues as they relate to the work task</w:t>
      </w:r>
    </w:p>
    <w:p w:rsidR="00000000" w:rsidRPr="001B48C1" w:rsidP="001B48C1">
      <w:pPr>
        <w:pStyle w:val="ListBullet"/>
      </w:pPr>
      <w:r w:rsidRPr="001B48C1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12" w:name="O_974809"/>
      <w:bookmarkEnd w:id="12"/>
      <w:r w:rsidRPr="001B48C1">
        <w:t>Assessment Conditions</w:t>
      </w:r>
    </w:p>
    <w:p w:rsidR="00000000" w:rsidRPr="001B48C1" w:rsidP="003559EE">
      <w:pPr>
        <w:pStyle w:val="BodyText"/>
      </w:pPr>
      <w:r w:rsidRPr="001B48C1">
        <w:t>Skil</w:t>
      </w:r>
      <w:r w:rsidRPr="001B48C1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1B48C1" w:rsidP="001B48C1">
      <w:pPr>
        <w:pStyle w:val="ListBullet"/>
      </w:pPr>
      <w:r w:rsidRPr="001B48C1">
        <w:t xml:space="preserve">use of suitable facilities, equipment and resources, including: </w:t>
      </w:r>
    </w:p>
    <w:p w:rsidR="00000000" w:rsidRPr="001B48C1" w:rsidP="001B48C1">
      <w:pPr>
        <w:pStyle w:val="ListBullet2"/>
      </w:pPr>
      <w:r w:rsidRPr="001B48C1">
        <w:t>labo</w:t>
      </w:r>
      <w:r w:rsidRPr="001B48C1">
        <w:t>ratory equipped with appropriate tissue culture equipment and facilities, test equipment, instruments, standards and reagents</w:t>
      </w:r>
    </w:p>
    <w:p w:rsidR="00000000" w:rsidRPr="001B48C1" w:rsidP="001B48C1">
      <w:pPr>
        <w:pStyle w:val="ListBullet2"/>
      </w:pPr>
      <w:r w:rsidRPr="001B48C1">
        <w:t>workplace procedures and standard methods, test results and records.</w:t>
      </w:r>
    </w:p>
    <w:p w:rsidR="00000000" w:rsidRPr="001B48C1" w:rsidP="003559EE">
      <w:pPr>
        <w:pStyle w:val="BodyText"/>
      </w:pPr>
      <w:r w:rsidRPr="001B48C1">
        <w:br/>
        <w:t>Assessors must satisfy the NVR/AQTF mandatory competency req</w:t>
      </w:r>
      <w:r w:rsidRPr="001B48C1">
        <w:t>uirements for assessors.</w:t>
      </w:r>
    </w:p>
    <w:p w:rsidR="00000000" w:rsidRPr="001B48C1" w:rsidP="001B48C1">
      <w:pPr>
        <w:pStyle w:val="AllowPageBreak"/>
      </w:pPr>
    </w:p>
    <w:p w:rsidR="00000000" w:rsidRPr="001B48C1" w:rsidP="001B48C1">
      <w:pPr>
        <w:pStyle w:val="Heading1"/>
      </w:pPr>
      <w:bookmarkStart w:id="13" w:name="O_974812"/>
      <w:bookmarkEnd w:id="13"/>
      <w:r w:rsidRPr="001B48C1">
        <w:t>Links</w:t>
      </w:r>
    </w:p>
    <w:p w:rsidR="00000000" w:rsidRPr="001B48C1" w:rsidP="003559EE">
      <w:pPr>
        <w:pStyle w:val="BodyText"/>
      </w:pPr>
      <w:r w:rsidRPr="001B48C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3740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48C1" w:rsidP="001B48C1"/>
    <w:sectPr w:rsidSect="001B48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 w:rsidRPr="003559EE" w:rsidP="00355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EE" w:rsidP="001B4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59EE" w:rsidP="001B4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59EE" w:rsidP="001B48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 w:rsidP="001B4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9EE">
      <w:t>Approved</w:t>
    </w:r>
    <w:r w:rsidR="00355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9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9EE">
      <w:rPr>
        <w:noProof/>
      </w:rPr>
      <w:t>5</w:t>
    </w:r>
    <w:r>
      <w:rPr>
        <w:noProof/>
      </w:rPr>
      <w:fldChar w:fldCharType="end"/>
    </w:r>
  </w:p>
  <w:p w:rsidR="001B48C1" w:rsidP="001B4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9EE">
      <w:t>Manufacturing Industry Skills Alliance</w:t>
    </w:r>
    <w:r w:rsidR="003559EE">
      <w:fldChar w:fldCharType="end"/>
    </w:r>
  </w:p>
  <w:p w:rsidR="001B48C1" w:rsidP="001B4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8C1" w:rsidRPr="003559EE" w:rsidP="00355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EE" w:rsidRPr="002D2AF8" w:rsidP="001B4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MSL975033 Perform tissue and cell culture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59EE" w:rsidP="001B48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8C1" w:rsidRPr="002D2AF8" w:rsidP="001B4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9EE">
      <w:t>MSL975033 Perform tissue and cell culture techniques</w:t>
    </w:r>
    <w:r w:rsidR="00355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9EE">
      <w:rPr>
        <w:noProof/>
      </w:rPr>
      <w:t>2 March 2025</w:t>
    </w:r>
    <w:r>
      <w:fldChar w:fldCharType="end"/>
    </w:r>
  </w:p>
  <w:p w:rsidR="001B48C1" w:rsidP="001B4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43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8E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CE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8C1"/>
  </w:style>
  <w:style w:type="character" w:customStyle="1" w:styleId="Heading1Char">
    <w:name w:val="Heading 1 Char"/>
    <w:basedOn w:val="DefaultParagraphFont"/>
    <w:link w:val="Heading1"/>
    <w:rsid w:val="001B4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8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8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8C1"/>
    <w:rPr>
      <w:b/>
      <w:spacing w:val="0"/>
    </w:rPr>
  </w:style>
  <w:style w:type="paragraph" w:styleId="ListBullet2">
    <w:name w:val="List Bullet 2"/>
    <w:basedOn w:val="List2"/>
    <w:rsid w:val="001B48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48C1"/>
    <w:rPr>
      <w:i/>
    </w:rPr>
  </w:style>
  <w:style w:type="paragraph" w:customStyle="1" w:styleId="SuperHeading">
    <w:name w:val="SuperHeading"/>
    <w:basedOn w:val="Normal"/>
    <w:rsid w:val="001B4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8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8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4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8C1"/>
  </w:style>
  <w:style w:type="paragraph" w:styleId="TableofFigures">
    <w:name w:val="table of figures"/>
    <w:basedOn w:val="Normal"/>
    <w:next w:val="Normal"/>
    <w:semiHidden/>
    <w:rsid w:val="001B4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8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8C1"/>
    <w:rPr>
      <w:rFonts w:ascii="Wingdings" w:hAnsi="Wingdings"/>
    </w:rPr>
  </w:style>
  <w:style w:type="paragraph" w:customStyle="1" w:styleId="TableHeading">
    <w:name w:val="Table Heading"/>
    <w:basedOn w:val="HeadingBase"/>
    <w:rsid w:val="001B4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8C1"/>
    <w:rPr>
      <w:color w:val="0033CC"/>
      <w:u w:val="none"/>
    </w:rPr>
  </w:style>
  <w:style w:type="paragraph" w:customStyle="1" w:styleId="BodyTextRight">
    <w:name w:val="Body Text Right"/>
    <w:basedOn w:val="BodyText"/>
    <w:rsid w:val="001B4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8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8C1"/>
    <w:rPr>
      <w:sz w:val="32"/>
    </w:rPr>
  </w:style>
  <w:style w:type="paragraph" w:customStyle="1" w:styleId="HeadingProcedure">
    <w:name w:val="Heading Procedure"/>
    <w:basedOn w:val="HeadingBase"/>
    <w:next w:val="Normal"/>
    <w:rsid w:val="001B4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8C1"/>
    <w:pPr>
      <w:spacing w:before="60" w:after="60"/>
    </w:pPr>
  </w:style>
  <w:style w:type="paragraph" w:styleId="ListContinue">
    <w:name w:val="List Continue"/>
    <w:basedOn w:val="List"/>
    <w:rsid w:val="001B48C1"/>
    <w:pPr>
      <w:ind w:firstLine="0"/>
    </w:pPr>
  </w:style>
  <w:style w:type="paragraph" w:customStyle="1" w:styleId="ListNote">
    <w:name w:val="List Note"/>
    <w:basedOn w:val="List"/>
    <w:rsid w:val="001B4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8C1"/>
    <w:rPr>
      <w:rFonts w:ascii="Courier New" w:hAnsi="Courier New"/>
    </w:rPr>
  </w:style>
  <w:style w:type="paragraph" w:customStyle="1" w:styleId="NoteBullet">
    <w:name w:val="Note Bullet"/>
    <w:basedOn w:val="Note"/>
    <w:rsid w:val="001B4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8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8C1"/>
    <w:rPr>
      <w:b/>
      <w:smallCaps/>
    </w:rPr>
  </w:style>
  <w:style w:type="paragraph" w:customStyle="1" w:styleId="TableListNumber">
    <w:name w:val="Table List Number"/>
    <w:basedOn w:val="ListNumber"/>
    <w:rsid w:val="001B4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8C1"/>
    <w:pPr>
      <w:numPr>
        <w:numId w:val="9"/>
      </w:numPr>
    </w:pPr>
  </w:style>
  <w:style w:type="paragraph" w:customStyle="1" w:styleId="ListAlpha2">
    <w:name w:val="List Alpha 2"/>
    <w:basedOn w:val="List2"/>
    <w:rsid w:val="001B48C1"/>
    <w:pPr>
      <w:numPr>
        <w:numId w:val="8"/>
      </w:numPr>
    </w:pPr>
  </w:style>
  <w:style w:type="paragraph" w:styleId="List2">
    <w:name w:val="List 2"/>
    <w:basedOn w:val="BodyText"/>
    <w:rsid w:val="001B4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8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8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8C1"/>
    <w:pPr>
      <w:numPr>
        <w:numId w:val="4"/>
      </w:numPr>
    </w:pPr>
  </w:style>
  <w:style w:type="paragraph" w:styleId="ListContinue2">
    <w:name w:val="List Continue 2"/>
    <w:basedOn w:val="List2"/>
    <w:rsid w:val="001B48C1"/>
    <w:pPr>
      <w:ind w:firstLine="0"/>
    </w:pPr>
  </w:style>
  <w:style w:type="paragraph" w:styleId="ListContinue3">
    <w:name w:val="List Continue 3"/>
    <w:basedOn w:val="List3"/>
    <w:rsid w:val="001B48C1"/>
    <w:pPr>
      <w:ind w:left="1021" w:firstLine="0"/>
    </w:pPr>
  </w:style>
  <w:style w:type="paragraph" w:styleId="ListContinue4">
    <w:name w:val="List Continue 4"/>
    <w:basedOn w:val="List4"/>
    <w:rsid w:val="001B48C1"/>
    <w:pPr>
      <w:ind w:firstLine="0"/>
    </w:pPr>
  </w:style>
  <w:style w:type="paragraph" w:styleId="ListContinue5">
    <w:name w:val="List Continue 5"/>
    <w:basedOn w:val="List5"/>
    <w:rsid w:val="001B48C1"/>
    <w:pPr>
      <w:ind w:firstLine="0"/>
    </w:pPr>
  </w:style>
  <w:style w:type="paragraph" w:styleId="ListNumber3">
    <w:name w:val="List Number 3"/>
    <w:basedOn w:val="List3"/>
    <w:rsid w:val="001B48C1"/>
    <w:pPr>
      <w:numPr>
        <w:numId w:val="5"/>
      </w:numPr>
    </w:pPr>
  </w:style>
  <w:style w:type="paragraph" w:styleId="ListNumber4">
    <w:name w:val="List Number 4"/>
    <w:basedOn w:val="List4"/>
    <w:rsid w:val="001B48C1"/>
    <w:pPr>
      <w:numPr>
        <w:numId w:val="6"/>
      </w:numPr>
    </w:pPr>
  </w:style>
  <w:style w:type="paragraph" w:styleId="ListNumber5">
    <w:name w:val="List Number 5"/>
    <w:basedOn w:val="List5"/>
    <w:rsid w:val="001B48C1"/>
    <w:pPr>
      <w:numPr>
        <w:numId w:val="7"/>
      </w:numPr>
    </w:pPr>
  </w:style>
  <w:style w:type="paragraph" w:styleId="BlockText">
    <w:name w:val="Block Text"/>
    <w:basedOn w:val="Normal"/>
    <w:rsid w:val="001B4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8C1"/>
    <w:rPr>
      <w:sz w:val="16"/>
      <w:vertAlign w:val="superscript"/>
    </w:rPr>
  </w:style>
  <w:style w:type="character" w:customStyle="1" w:styleId="Symbols">
    <w:name w:val="Symbols"/>
    <w:basedOn w:val="DefaultParagraphFont"/>
    <w:rsid w:val="001B48C1"/>
    <w:rPr>
      <w:rFonts w:ascii="Symbol" w:hAnsi="Symbol"/>
    </w:rPr>
  </w:style>
  <w:style w:type="character" w:customStyle="1" w:styleId="MenuOptions">
    <w:name w:val="Menu Options"/>
    <w:basedOn w:val="DefaultParagraphFont"/>
    <w:rsid w:val="001B4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8C1"/>
    <w:rPr>
      <w:b/>
    </w:rPr>
  </w:style>
  <w:style w:type="character" w:customStyle="1" w:styleId="Underlined">
    <w:name w:val="Underlined"/>
    <w:basedOn w:val="DefaultParagraphFont"/>
    <w:rsid w:val="001B48C1"/>
    <w:rPr>
      <w:u w:val="single"/>
    </w:rPr>
  </w:style>
  <w:style w:type="paragraph" w:customStyle="1" w:styleId="TableBodyTextRight">
    <w:name w:val="Table Body Text Right"/>
    <w:basedOn w:val="TableBodyText"/>
    <w:rsid w:val="001B4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8C1"/>
    <w:rPr>
      <w:sz w:val="18"/>
    </w:rPr>
  </w:style>
  <w:style w:type="paragraph" w:customStyle="1" w:styleId="BodySmallRight">
    <w:name w:val="Body Small Right"/>
    <w:basedOn w:val="BodyTextRight"/>
    <w:rsid w:val="001B48C1"/>
    <w:rPr>
      <w:sz w:val="18"/>
      <w:szCs w:val="18"/>
    </w:rPr>
  </w:style>
  <w:style w:type="paragraph" w:customStyle="1" w:styleId="MarginEdition">
    <w:name w:val="Margin Edition"/>
    <w:basedOn w:val="MarginNote"/>
    <w:rsid w:val="001B4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8C1"/>
    <w:rPr>
      <w:sz w:val="2"/>
      <w:szCs w:val="2"/>
    </w:rPr>
  </w:style>
  <w:style w:type="character" w:customStyle="1" w:styleId="Small">
    <w:name w:val="Small"/>
    <w:basedOn w:val="DefaultParagraphFont"/>
    <w:rsid w:val="001B48C1"/>
    <w:rPr>
      <w:sz w:val="16"/>
    </w:rPr>
  </w:style>
  <w:style w:type="paragraph" w:customStyle="1" w:styleId="WideTable">
    <w:name w:val="Wide Table"/>
    <w:basedOn w:val="Normal"/>
    <w:rsid w:val="001B4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8C1"/>
  </w:style>
  <w:style w:type="paragraph" w:styleId="Quote">
    <w:name w:val="Quote"/>
    <w:basedOn w:val="Heading1"/>
    <w:link w:val="QuoteChar"/>
    <w:qFormat/>
    <w:rsid w:val="001B4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8C1"/>
    <w:pPr>
      <w:pageBreakBefore/>
    </w:pPr>
  </w:style>
  <w:style w:type="paragraph" w:customStyle="1" w:styleId="Border">
    <w:name w:val="Border"/>
    <w:basedOn w:val="Normal"/>
    <w:qFormat/>
    <w:rsid w:val="001B4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8C1"/>
    <w:rPr>
      <w:u w:val="single"/>
    </w:rPr>
  </w:style>
  <w:style w:type="character" w:customStyle="1" w:styleId="BoldandItalics">
    <w:name w:val="Bold and Italics"/>
    <w:qFormat/>
    <w:rsid w:val="001B48C1"/>
    <w:rPr>
      <w:b/>
      <w:i/>
      <w:u w:val="none"/>
    </w:rPr>
  </w:style>
  <w:style w:type="paragraph" w:styleId="BalloonText">
    <w:name w:val="Balloon Text"/>
    <w:basedOn w:val="Normal"/>
    <w:link w:val="BalloonTextChar"/>
    <w:rsid w:val="001B4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8C1"/>
    <w:pPr>
      <w:spacing w:before="0" w:after="0"/>
    </w:pPr>
  </w:style>
  <w:style w:type="paragraph" w:customStyle="1" w:styleId="BodyTextBold">
    <w:name w:val="Body Text Bold"/>
    <w:basedOn w:val="BodyText"/>
    <w:qFormat/>
    <w:rsid w:val="001B48C1"/>
    <w:rPr>
      <w:b/>
    </w:rPr>
  </w:style>
  <w:style w:type="character" w:styleId="Hyperlink">
    <w:name w:val="Hyperlink"/>
    <w:basedOn w:val="DefaultParagraphFont"/>
    <w:uiPriority w:val="99"/>
    <w:unhideWhenUsed/>
    <w:rsid w:val="00355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7705</Characters>
  <Application>Microsoft Office Word</Application>
  <DocSecurity>0</DocSecurity>
  <Lines>335</Lines>
  <Paragraphs>185</Paragraphs>
  <ScaleCrop>false</ScaleCrop>
  <Company>Author-it Software Corporation Ltd.</Company>
  <LinksUpToDate>false</LinksUpToDate>
  <CharactersWithSpaces>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MSL975033 Perform tissue and cell culture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