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26C" w:rsidP="0072026C">
      <w:pPr>
        <w:pStyle w:val="Title"/>
      </w:pPr>
      <w:r>
        <w:fldChar w:fldCharType="begin"/>
      </w:r>
      <w:r>
        <w:instrText xml:space="preserve"> TITLE   \* MERGEFORMAT </w:instrText>
      </w:r>
      <w:r>
        <w:fldChar w:fldCharType="separate"/>
      </w:r>
      <w:r>
        <w:t>MSL975032 Provide input to production trials</w:t>
      </w:r>
      <w:r>
        <w:fldChar w:fldCharType="end"/>
      </w:r>
    </w:p>
    <w:p w:rsidR="0072026C" w:rsidP="0072026C">
      <w:pPr>
        <w:pStyle w:val="Version"/>
        <w:sectPr w:rsidSect="00E30C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CC6" w:rsidP="00E30CC6">
      <w:pPr>
        <w:pStyle w:val="SuperHeading"/>
      </w:pPr>
      <w:r w:rsidRPr="00E30CC6">
        <w:t>MSL975032 Provide input to production trials</w:t>
      </w:r>
    </w:p>
    <w:p w:rsidR="00000000" w:rsidRPr="00E30CC6" w:rsidP="00E30CC6">
      <w:pPr>
        <w:pStyle w:val="Heading1"/>
      </w:pPr>
      <w:bookmarkStart w:id="1" w:name="O_974777"/>
      <w:bookmarkEnd w:id="1"/>
      <w:r w:rsidRPr="00E30CC6">
        <w:t>Modification History</w:t>
      </w:r>
    </w:p>
    <w:tbl>
      <w:tblPr>
        <w:tblW w:w="0" w:type="auto"/>
        <w:tblLayout w:type="fixed"/>
        <w:tblCellMar>
          <w:left w:w="62" w:type="dxa"/>
          <w:right w:w="62" w:type="dxa"/>
        </w:tblCellMar>
        <w:tblLook w:val="0000"/>
      </w:tblPr>
      <w:tblGrid>
        <w:gridCol w:w="1931"/>
        <w:gridCol w:w="7203"/>
      </w:tblGrid>
      <w:tr w:rsidTr="00E30CC6">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0CC6" w:rsidP="00E30CC6">
            <w:pPr>
              <w:pStyle w:val="BodyText"/>
            </w:pPr>
            <w:r w:rsidRPr="00E30CC6">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C6">
            <w:pPr>
              <w:pStyle w:val="BodyText"/>
              <w:rPr>
                <w:lang w:val="en-NZ"/>
              </w:rPr>
            </w:pPr>
            <w:r w:rsidRPr="00E30CC6">
              <w:rPr>
                <w:rStyle w:val="SpecialBold"/>
              </w:rPr>
              <w:t>Comments</w:t>
            </w:r>
          </w:p>
        </w:tc>
      </w:tr>
      <w:tr w:rsidTr="00E30CC6">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CC6">
            <w:pPr>
              <w:pStyle w:val="BodyText"/>
              <w:rPr>
                <w:lang w:val="en-NZ"/>
              </w:rPr>
            </w:pPr>
            <w:r w:rsidRPr="00E30CC6">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CC6" w:rsidP="00E30CC6">
            <w:pPr>
              <w:pStyle w:val="BodyText"/>
            </w:pPr>
            <w:r w:rsidRPr="00E30CC6">
              <w:t xml:space="preserve">This version was released in </w:t>
            </w:r>
            <w:r w:rsidRPr="00E30CC6">
              <w:rPr>
                <w:rStyle w:val="Emphasis"/>
              </w:rPr>
              <w:t>MSL Laboratory Operations Training Package Release 2.0.</w:t>
            </w:r>
          </w:p>
          <w:p w:rsidR="00000000" w:rsidRPr="00E30CC6" w:rsidP="00E30CC6">
            <w:pPr>
              <w:pStyle w:val="BodyText"/>
            </w:pPr>
            <w:r w:rsidRPr="00E30CC6">
              <w:t xml:space="preserve">Supersedes and equivalent to </w:t>
            </w:r>
            <w:r w:rsidRPr="00E30CC6">
              <w:rPr>
                <w:rStyle w:val="Emphasis"/>
              </w:rPr>
              <w:t>MSL975012 Provide input to production trials</w:t>
            </w:r>
            <w:r w:rsidRPr="00E30CC6">
              <w:t>. Prerequisites removed. Range of conditions remo</w:t>
            </w:r>
            <w:r w:rsidRPr="00E30CC6">
              <w:t>ved. Assessment requirements amended.</w:t>
            </w:r>
          </w:p>
          <w:p w:rsidR="00000000" w:rsidRPr="00E30CC6" w:rsidP="00E30CC6">
            <w:pPr>
              <w:pStyle w:val="BodyText"/>
            </w:pPr>
          </w:p>
        </w:tc>
      </w:tr>
    </w:tbl>
    <w:p w:rsidR="00000000" w:rsidRPr="00E30CC6" w:rsidP="00E30CC6">
      <w:pPr>
        <w:pStyle w:val="BodyText"/>
      </w:pPr>
    </w:p>
    <w:p w:rsidR="00000000" w:rsidRPr="00E30CC6" w:rsidP="00E30CC6">
      <w:pPr>
        <w:pStyle w:val="AllowPageBreak"/>
      </w:pPr>
    </w:p>
    <w:p w:rsidR="00000000" w:rsidRPr="00E30CC6" w:rsidP="00E30CC6">
      <w:pPr>
        <w:pStyle w:val="Heading1"/>
      </w:pPr>
      <w:bookmarkStart w:id="2" w:name="O_974778"/>
      <w:bookmarkEnd w:id="2"/>
      <w:r w:rsidRPr="00E30CC6">
        <w:t>Application</w:t>
      </w:r>
    </w:p>
    <w:p w:rsidR="00000000" w:rsidRPr="00E30CC6" w:rsidP="0072026C">
      <w:pPr>
        <w:pStyle w:val="BodyText"/>
      </w:pPr>
      <w:r w:rsidRPr="00E30CC6">
        <w:t>This unit of competency describes the skills and knowledge to work closely with production personnel to conduct a routine trial to adjust formulations or develop products and processes f</w:t>
      </w:r>
      <w:r w:rsidRPr="00E30CC6">
        <w:t>ollowing preliminary laboratory work. The unit covers monitoring critical process parameters, collecting and testing of samples, and analysing results. The unit does not cover the planning and management of the trial, development of product briefs or the t</w:t>
      </w:r>
      <w:r w:rsidRPr="00E30CC6">
        <w:t>roubleshooting of equipment and production processes.</w:t>
      </w:r>
    </w:p>
    <w:p w:rsidR="00000000" w:rsidRPr="00E30CC6" w:rsidP="0072026C">
      <w:pPr>
        <w:pStyle w:val="BodyText"/>
      </w:pPr>
      <w:r w:rsidRPr="00E30CC6">
        <w:t>This unit applies to laboratory technicians and technical officers working in the manufacturing, biotechnology, construction materials, pharmaceutical and food processing industry sectors. All operatio</w:t>
      </w:r>
      <w:r w:rsidRPr="00E30CC6">
        <w:t>ns must comply with relevant standards, appropriate procedures and/or workplace requirements.</w:t>
      </w:r>
    </w:p>
    <w:p w:rsidR="00000000" w:rsidRPr="00E30CC6" w:rsidP="0072026C">
      <w:pPr>
        <w:pStyle w:val="BodyText"/>
      </w:pPr>
      <w:r w:rsidRPr="00E30CC6">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E30CC6">
        <w:t>and codes of practice within Australia must also be applied.</w:t>
      </w:r>
    </w:p>
    <w:p w:rsidR="00000000" w:rsidRPr="00E30CC6" w:rsidP="00E30CC6">
      <w:pPr>
        <w:pStyle w:val="Heading1"/>
      </w:pPr>
      <w:bookmarkStart w:id="3" w:name="O_974779"/>
      <w:bookmarkEnd w:id="3"/>
      <w:r w:rsidRPr="00E30CC6">
        <w:t>Pre-requisite Unit</w:t>
      </w:r>
    </w:p>
    <w:p w:rsidR="00000000" w:rsidRPr="00E30CC6" w:rsidP="0072026C">
      <w:pPr>
        <w:pStyle w:val="BodyText"/>
      </w:pPr>
      <w:r w:rsidRPr="00E30CC6">
        <w:t>Nil</w:t>
      </w:r>
    </w:p>
    <w:p w:rsidR="00000000" w:rsidRPr="00E30CC6" w:rsidP="00E30CC6">
      <w:pPr>
        <w:pStyle w:val="Heading1"/>
      </w:pPr>
      <w:bookmarkStart w:id="4" w:name="O_974780"/>
      <w:bookmarkEnd w:id="4"/>
      <w:r w:rsidRPr="00E30CC6">
        <w:t>Competency Field</w:t>
      </w:r>
    </w:p>
    <w:p w:rsidR="00000000" w:rsidRPr="00E30CC6" w:rsidP="0072026C">
      <w:pPr>
        <w:pStyle w:val="BodyText"/>
      </w:pPr>
      <w:r w:rsidRPr="00E30CC6">
        <w:t>Testing</w:t>
      </w:r>
    </w:p>
    <w:p w:rsidR="00000000" w:rsidRPr="00E30CC6" w:rsidP="00E30CC6">
      <w:pPr>
        <w:pStyle w:val="Heading1"/>
      </w:pPr>
      <w:bookmarkStart w:id="5" w:name="O_974782"/>
      <w:bookmarkEnd w:id="5"/>
      <w:r w:rsidRPr="00E30CC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30CC6">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Performance criteri</w:t>
            </w:r>
            <w:r w:rsidRPr="00E30CC6">
              <w:t>a describe the performance needed to demonstrate achievement of the element.</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30CC6" w:rsidP="00E30CC6">
            <w:pPr>
              <w:pStyle w:val="BodyText"/>
            </w:pPr>
            <w:r w:rsidRPr="00E30CC6">
              <w:t>1</w:t>
            </w:r>
          </w:p>
        </w:tc>
        <w:tc>
          <w:tcPr>
            <w:tcW w:w="1962" w:type="dxa"/>
            <w:vMerge w:val="restart"/>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rPr>
                <w:rStyle w:val="SpecialBold"/>
              </w:rPr>
              <w:t>Prepare for the trial</w:t>
            </w: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1.1</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Clarify trial objectives, specifications, documentation and reporting requirements</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1.2</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Identify the environmental, health, safety, and/or food safety hazards associated with the trial and the recommended control procedures</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1.3</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Determine the availability of resources and the need for any clearances, special safety and storage requirements</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1.4</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Review the recommended trial schedule to identify potential barriers/constraints and develop alternatives, as necessary</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1.5</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Communicate and confirm all laboratory requirements with plant operators and personnel in related work areas and functions</w:t>
            </w:r>
          </w:p>
        </w:tc>
      </w:tr>
      <w:tr w:rsidTr="00E30CC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30CC6">
            <w:pPr>
              <w:pStyle w:val="BodyText"/>
              <w:rPr>
                <w:lang w:val="en-NZ"/>
              </w:rPr>
            </w:pP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30CC6" w:rsidP="00E30CC6">
            <w:pPr>
              <w:pStyle w:val="BodyText"/>
            </w:pPr>
            <w:r w:rsidRPr="00E30CC6">
              <w:t>2</w:t>
            </w:r>
          </w:p>
        </w:tc>
        <w:tc>
          <w:tcPr>
            <w:tcW w:w="1962" w:type="dxa"/>
            <w:vMerge w:val="restart"/>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rPr>
                <w:rStyle w:val="SpecialBold"/>
              </w:rPr>
              <w:t>Participate in the trial</w:t>
            </w: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2.1</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Reconfirm trial details with all relevant personnel</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2.2</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Identify any last minute changes and delays and make appropriate adjustments</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2.3</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Liaise closely with production personnel to conduct the trial safely and efficiently</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2.4</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Collect required product samples for laboratory analysis and/or reference</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2.5</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Monitor critical process parameters and record required data</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2.6</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Monitor data to identify problems, significant process variations and/or unacceptable product</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2.7</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Recommend changes to production processes as required</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2.8</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Leave plant in condition suitable for routine production to recommence</w:t>
            </w:r>
          </w:p>
        </w:tc>
      </w:tr>
      <w:tr w:rsidTr="00E30CC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30CC6">
            <w:pPr>
              <w:pStyle w:val="BodyText"/>
              <w:rPr>
                <w:lang w:val="en-NZ"/>
              </w:rPr>
            </w:pP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30CC6" w:rsidP="00E30CC6">
            <w:pPr>
              <w:pStyle w:val="BodyText"/>
            </w:pPr>
            <w:r w:rsidRPr="00E30CC6">
              <w:t>3</w:t>
            </w:r>
          </w:p>
        </w:tc>
        <w:tc>
          <w:tcPr>
            <w:tcW w:w="1962" w:type="dxa"/>
            <w:vMerge w:val="restart"/>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rPr>
                <w:rStyle w:val="SpecialBold"/>
              </w:rPr>
              <w:t>Assess and report trial outcomes</w:t>
            </w: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3.1</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Arrange for, or conduct, testing of product samples to check specifications</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3.2</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Analyse test results and relate properties of product samples to formulation details and processing methods</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3.3</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Identify and investigate out-of-specification or unacceptable outcomes, as required</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3.4</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Recommend possible modifications and/or opportunities for improvements within limits of role and responsibility</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3.5</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Document and report trial outcomes in accordan</w:t>
            </w:r>
            <w:r w:rsidRPr="00E30CC6">
              <w:t>ce with workplace procedures</w:t>
            </w:r>
          </w:p>
        </w:tc>
      </w:tr>
      <w:tr w:rsidTr="00E30CC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30CC6">
            <w:pPr>
              <w:pStyle w:val="BodyText"/>
              <w:rPr>
                <w:lang w:val="en-NZ"/>
              </w:rPr>
            </w:pP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30CC6" w:rsidP="00E30CC6">
            <w:pPr>
              <w:pStyle w:val="BodyText"/>
            </w:pPr>
            <w:r w:rsidRPr="00E30CC6">
              <w:t>4</w:t>
            </w:r>
          </w:p>
        </w:tc>
        <w:tc>
          <w:tcPr>
            <w:tcW w:w="1962" w:type="dxa"/>
            <w:vMerge w:val="restart"/>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4.1</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Use established safe work practices and personal protective equipment (PPE) to ensure personal safety and that of other personnel</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4.2</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Minimise the generation of waste and</w:t>
            </w:r>
            <w:r w:rsidRPr="00E30CC6">
              <w:t xml:space="preserve"> environmental impacts</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4.3</w:t>
            </w:r>
          </w:p>
        </w:tc>
        <w:tc>
          <w:tcPr>
            <w:tcW w:w="561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Ensure the safe collection of laboratory and hazardous waste for subsequent disposal</w:t>
            </w:r>
          </w:p>
        </w:tc>
      </w:tr>
      <w:tr w:rsidTr="00E30CC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CC6">
            <w:pPr>
              <w:pStyle w:val="BodyText"/>
              <w:rPr>
                <w:lang w:val="en-NZ"/>
              </w:rPr>
            </w:pPr>
            <w:r w:rsidRPr="00E30CC6">
              <w:t>4.4</w:t>
            </w:r>
          </w:p>
        </w:tc>
        <w:tc>
          <w:tcPr>
            <w:tcW w:w="5610" w:type="dxa"/>
            <w:tcBorders>
              <w:top w:val="nil"/>
              <w:left w:val="nil"/>
              <w:bottom w:val="nil"/>
              <w:right w:val="nil"/>
            </w:tcBorders>
            <w:tcMar>
              <w:top w:w="0" w:type="dxa"/>
              <w:left w:w="62" w:type="dxa"/>
              <w:bottom w:w="0" w:type="dxa"/>
              <w:right w:w="62" w:type="dxa"/>
            </w:tcMar>
          </w:tcPr>
          <w:p w:rsidR="00000000" w:rsidRPr="00E30CC6" w:rsidP="00E30CC6">
            <w:pPr>
              <w:pStyle w:val="BodyText"/>
            </w:pPr>
            <w:r w:rsidRPr="00E30CC6">
              <w:t>Care for and store equipment and reagents, as required</w:t>
            </w:r>
          </w:p>
        </w:tc>
      </w:tr>
    </w:tbl>
    <w:p w:rsidR="00000000" w:rsidRPr="00E30CC6" w:rsidP="00E30CC6">
      <w:pPr>
        <w:pStyle w:val="BodyText"/>
      </w:pPr>
    </w:p>
    <w:p w:rsidR="00000000" w:rsidRPr="00E30CC6" w:rsidP="00E30CC6">
      <w:pPr>
        <w:pStyle w:val="AllowPageBreak"/>
      </w:pPr>
    </w:p>
    <w:p w:rsidR="00000000" w:rsidRPr="00E30CC6" w:rsidP="00E30CC6">
      <w:pPr>
        <w:pStyle w:val="Heading1"/>
      </w:pPr>
      <w:bookmarkStart w:id="6" w:name="O_974783"/>
      <w:bookmarkEnd w:id="6"/>
      <w:r w:rsidRPr="00E30CC6">
        <w:t>Foundation Skills</w:t>
      </w:r>
    </w:p>
    <w:p w:rsidR="00000000" w:rsidRPr="00E30CC6" w:rsidP="0072026C">
      <w:pPr>
        <w:pStyle w:val="BodyText"/>
      </w:pPr>
      <w:r w:rsidRPr="00E30CC6">
        <w:t>This section describes those language, literacy, numeracy and employment skills that are essential to performance.</w:t>
      </w:r>
    </w:p>
    <w:p w:rsidR="00000000" w:rsidRPr="00E30CC6" w:rsidP="0072026C">
      <w:pPr>
        <w:pStyle w:val="BodyText"/>
      </w:pPr>
      <w:r w:rsidRPr="00E30CC6">
        <w:t>Foundation skills essential to performance are explicit in the performance criteria of this unit of competency.</w:t>
      </w:r>
    </w:p>
    <w:p w:rsidR="00000000" w:rsidRPr="00E30CC6" w:rsidP="00E30CC6">
      <w:pPr>
        <w:pStyle w:val="Heading1"/>
      </w:pPr>
      <w:bookmarkStart w:id="7" w:name="O_974785"/>
      <w:bookmarkEnd w:id="7"/>
      <w:r w:rsidRPr="00E30CC6">
        <w:t>Unit Mappin</w:t>
      </w:r>
      <w:r w:rsidRPr="00E30CC6">
        <w:t>g Information</w:t>
      </w:r>
    </w:p>
    <w:p w:rsidR="00000000" w:rsidRPr="00E30CC6" w:rsidP="0072026C">
      <w:pPr>
        <w:pStyle w:val="BodyText"/>
      </w:pPr>
      <w:r w:rsidRPr="00E30CC6">
        <w:t>Equivalent to MSL975012 Provide input to production trials, Release 1.</w:t>
      </w:r>
    </w:p>
    <w:p w:rsidR="00000000" w:rsidRPr="00E30CC6" w:rsidP="00E30CC6">
      <w:pPr>
        <w:pStyle w:val="Heading1"/>
      </w:pPr>
      <w:bookmarkStart w:id="8" w:name="O_974792"/>
      <w:bookmarkEnd w:id="8"/>
      <w:r w:rsidRPr="00E30CC6">
        <w:t>Links</w:t>
      </w:r>
    </w:p>
    <w:p w:rsidR="00000000" w:rsidRPr="00E30CC6" w:rsidP="0072026C">
      <w:pPr>
        <w:pStyle w:val="BodyText"/>
      </w:pPr>
      <w:r w:rsidRPr="00E30CC6">
        <w:t xml:space="preserve">Training Package Companion Volumes - </w:t>
      </w:r>
      <w:r>
        <w:fldChar w:fldCharType="begin"/>
      </w:r>
      <w:r>
        <w:instrText xml:space="preserve"> HYPERLINK "https://vetnet.gov.au/Pages/TrainingDocs.aspx?q=5c63a03b-4a6b-4ae5-9560-1e3c5f462baa" </w:instrText>
      </w:r>
      <w:r>
        <w:fldChar w:fldCharType="separate"/>
      </w:r>
      <w:r w:rsidRPr="002F2929">
        <w:rPr>
          <w:rStyle w:val="Hyperlink"/>
        </w:rPr>
        <w:t>https://vetnet.gov.au/Pages/TrainingDocs.aspx?q=5c63a03b-4a6b-4ae5-9560-1e3c5f462baa</w:t>
      </w:r>
      <w:r>
        <w:fldChar w:fldCharType="end"/>
      </w:r>
    </w:p>
    <w:p w:rsidR="00000000" w:rsidRPr="00E30CC6" w:rsidP="0072026C">
      <w:pPr>
        <w:pStyle w:val="BodyText"/>
        <w:sectPr w:rsidSect="00E30CC6">
          <w:headerReference w:type="default" r:id="rId10"/>
          <w:footerReference w:type="default" r:id="rId11"/>
          <w:pgSz w:w="11908" w:h="16833"/>
          <w:pgMar w:top="1702" w:right="1418" w:bottom="1702" w:left="1418" w:header="992" w:footer="992" w:gutter="0"/>
          <w:cols w:space="720"/>
          <w:noEndnote/>
          <w:docGrid w:linePitch="299"/>
        </w:sectPr>
      </w:pPr>
    </w:p>
    <w:p w:rsidR="00000000" w:rsidRPr="00E30CC6" w:rsidP="00E30CC6">
      <w:pPr>
        <w:pStyle w:val="SuperHeading"/>
      </w:pPr>
      <w:r w:rsidRPr="00E30CC6">
        <w:t>Assessment Requirements for MSL975032 Provide input to production trials</w:t>
      </w:r>
    </w:p>
    <w:p w:rsidR="00000000" w:rsidRPr="00E30CC6" w:rsidP="00E30CC6">
      <w:pPr>
        <w:pStyle w:val="Heading1"/>
      </w:pPr>
      <w:bookmarkStart w:id="9" w:name="O_974787"/>
      <w:bookmarkEnd w:id="9"/>
      <w:r w:rsidRPr="00E30CC6">
        <w:t>Modification History</w:t>
      </w:r>
    </w:p>
    <w:tbl>
      <w:tblPr>
        <w:tblW w:w="0" w:type="auto"/>
        <w:tblLayout w:type="fixed"/>
        <w:tblCellMar>
          <w:left w:w="62" w:type="dxa"/>
          <w:right w:w="62" w:type="dxa"/>
        </w:tblCellMar>
        <w:tblLook w:val="0000"/>
      </w:tblPr>
      <w:tblGrid>
        <w:gridCol w:w="1931"/>
        <w:gridCol w:w="7203"/>
      </w:tblGrid>
      <w:tr w:rsidTr="00E30CC6">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0CC6" w:rsidP="00E30CC6">
            <w:pPr>
              <w:pStyle w:val="BodyText"/>
            </w:pPr>
            <w:r w:rsidRPr="00E30CC6">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CC6">
            <w:pPr>
              <w:pStyle w:val="BodyText"/>
              <w:rPr>
                <w:lang w:val="en-NZ"/>
              </w:rPr>
            </w:pPr>
            <w:r w:rsidRPr="00E30CC6">
              <w:rPr>
                <w:rStyle w:val="SpecialBold"/>
              </w:rPr>
              <w:t>Comments</w:t>
            </w:r>
          </w:p>
        </w:tc>
      </w:tr>
      <w:tr w:rsidTr="00E30CC6">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CC6">
            <w:pPr>
              <w:pStyle w:val="BodyText"/>
              <w:rPr>
                <w:lang w:val="en-NZ"/>
              </w:rPr>
            </w:pPr>
            <w:r w:rsidRPr="00E30CC6">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CC6" w:rsidP="00E30CC6">
            <w:pPr>
              <w:pStyle w:val="BodyText"/>
            </w:pPr>
            <w:r w:rsidRPr="00E30CC6">
              <w:t xml:space="preserve">This version was released in </w:t>
            </w:r>
            <w:r w:rsidRPr="00E30CC6">
              <w:rPr>
                <w:rStyle w:val="Emphasis"/>
              </w:rPr>
              <w:t>MSL Laboratory Operations Training Package Release 2.0.</w:t>
            </w:r>
          </w:p>
          <w:p w:rsidR="00000000" w:rsidRPr="00E30CC6" w:rsidP="00E30CC6">
            <w:pPr>
              <w:pStyle w:val="BodyText"/>
            </w:pPr>
            <w:r w:rsidRPr="00E30CC6">
              <w:t xml:space="preserve">Supersedes and equivalent to </w:t>
            </w:r>
            <w:r w:rsidRPr="00E30CC6">
              <w:rPr>
                <w:rStyle w:val="Emphasis"/>
              </w:rPr>
              <w:t>MSL975012 Provide input to production trials</w:t>
            </w:r>
            <w:r w:rsidRPr="00E30CC6">
              <w:t>. Prerequisites removed. Range of conditions removed. Assessment requirements amended.</w:t>
            </w:r>
          </w:p>
          <w:p w:rsidR="00000000" w:rsidRPr="00E30CC6" w:rsidP="00E30CC6">
            <w:pPr>
              <w:pStyle w:val="BodyText"/>
            </w:pPr>
          </w:p>
        </w:tc>
      </w:tr>
    </w:tbl>
    <w:p w:rsidR="00000000" w:rsidRPr="00E30CC6" w:rsidP="00E30CC6">
      <w:pPr>
        <w:pStyle w:val="BodyText"/>
      </w:pPr>
    </w:p>
    <w:p w:rsidR="00000000" w:rsidRPr="00E30CC6" w:rsidP="00E30CC6">
      <w:pPr>
        <w:pStyle w:val="AllowPageBreak"/>
      </w:pPr>
    </w:p>
    <w:p w:rsidR="00000000" w:rsidRPr="00E30CC6" w:rsidP="00E30CC6">
      <w:pPr>
        <w:pStyle w:val="Heading1"/>
      </w:pPr>
      <w:bookmarkStart w:id="10" w:name="O_974788"/>
      <w:bookmarkEnd w:id="10"/>
      <w:r w:rsidRPr="00E30CC6">
        <w:t>Performance Evidence</w:t>
      </w:r>
    </w:p>
    <w:p w:rsidR="00000000" w:rsidRPr="00E30CC6" w:rsidP="0072026C">
      <w:pPr>
        <w:pStyle w:val="BodyText"/>
      </w:pPr>
      <w:r w:rsidRPr="00E30CC6">
        <w:t>There must be evidence the candidate has completed the tasks outlined in the elements and performance criteria of this unit, and:</w:t>
      </w:r>
    </w:p>
    <w:p w:rsidR="00000000" w:rsidRPr="00E30CC6" w:rsidP="00E30CC6">
      <w:pPr>
        <w:pStyle w:val="ListBullet"/>
      </w:pPr>
      <w:r w:rsidRPr="00E30CC6">
        <w:t>safely and effectively conducting 2 different, routine production trials to adjust formulations or develop products and proce</w:t>
      </w:r>
      <w:r w:rsidRPr="00E30CC6">
        <w:t>sses.</w:t>
      </w:r>
    </w:p>
    <w:p w:rsidR="00000000" w:rsidRPr="00E30CC6" w:rsidP="00E30CC6">
      <w:pPr>
        <w:pStyle w:val="AllowPageBreak"/>
      </w:pPr>
    </w:p>
    <w:p w:rsidR="00000000" w:rsidRPr="00E30CC6" w:rsidP="00E30CC6">
      <w:pPr>
        <w:pStyle w:val="Heading1"/>
      </w:pPr>
      <w:bookmarkStart w:id="11" w:name="O_974789"/>
      <w:bookmarkEnd w:id="11"/>
      <w:r w:rsidRPr="00E30CC6">
        <w:t>Knowledge Evidence</w:t>
      </w:r>
    </w:p>
    <w:p w:rsidR="00000000" w:rsidRPr="00E30CC6" w:rsidP="0072026C">
      <w:pPr>
        <w:pStyle w:val="BodyText"/>
      </w:pPr>
      <w:r w:rsidRPr="00E30CC6">
        <w:t>There must be evidence the candidate has knowledge of:</w:t>
      </w:r>
    </w:p>
    <w:p w:rsidR="00000000" w:rsidRPr="00E30CC6" w:rsidP="00E30CC6">
      <w:pPr>
        <w:pStyle w:val="ListBullet"/>
      </w:pPr>
      <w:r w:rsidRPr="00E30CC6">
        <w:t>terminology, principles and concepts relevant to the trial</w:t>
      </w:r>
    </w:p>
    <w:p w:rsidR="00000000" w:rsidRPr="00E30CC6" w:rsidP="00E30CC6">
      <w:pPr>
        <w:pStyle w:val="ListBullet"/>
      </w:pPr>
      <w:r w:rsidRPr="00E30CC6">
        <w:t>trial objectives, timelines, laboratory trial requirements, documentation and reporting requirement</w:t>
      </w:r>
      <w:r w:rsidRPr="00E30CC6">
        <w:t>s</w:t>
      </w:r>
    </w:p>
    <w:p w:rsidR="00000000" w:rsidRPr="00E30CC6" w:rsidP="00E30CC6">
      <w:pPr>
        <w:pStyle w:val="ListBullet"/>
      </w:pPr>
      <w:r w:rsidRPr="00E30CC6">
        <w:t>recipes and formulations, technical specifications and quality parameters for trial products</w:t>
      </w:r>
    </w:p>
    <w:p w:rsidR="00000000" w:rsidRPr="00E30CC6" w:rsidP="00E30CC6">
      <w:pPr>
        <w:pStyle w:val="ListBullet"/>
      </w:pPr>
      <w:r w:rsidRPr="00E30CC6">
        <w:t>effect on product properties of variations in recipes and formulations</w:t>
      </w:r>
    </w:p>
    <w:p w:rsidR="00000000" w:rsidRPr="00E30CC6" w:rsidP="00E30CC6">
      <w:pPr>
        <w:pStyle w:val="ListBullet"/>
      </w:pPr>
      <w:r w:rsidRPr="00E30CC6">
        <w:t>expected nature and condition of materials at each process stage</w:t>
      </w:r>
    </w:p>
    <w:p w:rsidR="00000000" w:rsidRPr="00E30CC6" w:rsidP="00E30CC6">
      <w:pPr>
        <w:pStyle w:val="ListBullet"/>
      </w:pPr>
      <w:r w:rsidRPr="00E30CC6">
        <w:t>causes and remedies for c</w:t>
      </w:r>
      <w:r w:rsidRPr="00E30CC6">
        <w:t>ommon processing problems associated with trial products</w:t>
      </w:r>
    </w:p>
    <w:p w:rsidR="00000000" w:rsidRPr="00E30CC6" w:rsidP="00E30CC6">
      <w:pPr>
        <w:pStyle w:val="ListBullet"/>
      </w:pPr>
      <w:r w:rsidRPr="00E30CC6">
        <w:t>product properties, process stages and unit operations involved in trials</w:t>
      </w:r>
    </w:p>
    <w:p w:rsidR="00000000" w:rsidRPr="00E30CC6" w:rsidP="00E30CC6">
      <w:pPr>
        <w:pStyle w:val="ListBullet"/>
      </w:pPr>
      <w:r w:rsidRPr="00E30CC6">
        <w:t>typical trial specifications</w:t>
      </w:r>
    </w:p>
    <w:p w:rsidR="00000000" w:rsidRPr="00E30CC6" w:rsidP="00E30CC6">
      <w:pPr>
        <w:pStyle w:val="ListBullet"/>
      </w:pPr>
      <w:r w:rsidRPr="00E30CC6">
        <w:t>sampling and test methods for trial products</w:t>
      </w:r>
    </w:p>
    <w:p w:rsidR="00000000" w:rsidRPr="00E30CC6" w:rsidP="00E30CC6">
      <w:pPr>
        <w:pStyle w:val="ListBullet"/>
      </w:pPr>
      <w:r w:rsidRPr="00E30CC6">
        <w:t>principles and purpose of test methods implemented (why they are used and what they demonstrate)</w:t>
      </w:r>
    </w:p>
    <w:p w:rsidR="00000000" w:rsidRPr="00E30CC6" w:rsidP="00E30CC6">
      <w:pPr>
        <w:pStyle w:val="ListBullet"/>
      </w:pPr>
      <w:r w:rsidRPr="00E30CC6">
        <w:t xml:space="preserve">technological advances that include automation </w:t>
      </w:r>
    </w:p>
    <w:p w:rsidR="00000000" w:rsidRPr="00E30CC6" w:rsidP="00E30CC6">
      <w:pPr>
        <w:pStyle w:val="ListBullet"/>
      </w:pPr>
      <w:r w:rsidRPr="00E30CC6">
        <w:t>awareness of environmental sustainability issues as they relate to the work task</w:t>
      </w:r>
    </w:p>
    <w:p w:rsidR="00000000" w:rsidRPr="00E30CC6" w:rsidP="00E30CC6">
      <w:pPr>
        <w:pStyle w:val="ListBullet"/>
      </w:pPr>
      <w:r w:rsidRPr="00E30CC6">
        <w:t>legal, ethical and work health</w:t>
      </w:r>
      <w:r w:rsidRPr="00E30CC6">
        <w:t xml:space="preserve"> and safety (WHS) requirements specific to the work task including traceability, confidentiality and security requirements of all client information, and laboratory data and records.</w:t>
      </w:r>
    </w:p>
    <w:p w:rsidR="00000000" w:rsidRPr="00E30CC6" w:rsidP="00E30CC6">
      <w:pPr>
        <w:pStyle w:val="AllowPageBreak"/>
      </w:pPr>
    </w:p>
    <w:p w:rsidR="00000000" w:rsidRPr="00E30CC6" w:rsidP="00E30CC6">
      <w:pPr>
        <w:pStyle w:val="Heading1"/>
      </w:pPr>
      <w:bookmarkStart w:id="12" w:name="O_974790"/>
      <w:bookmarkEnd w:id="12"/>
      <w:r w:rsidRPr="00E30CC6">
        <w:t>Assessment Conditions</w:t>
      </w:r>
    </w:p>
    <w:p w:rsidR="00000000" w:rsidRPr="00E30CC6" w:rsidP="0072026C">
      <w:pPr>
        <w:pStyle w:val="BodyText"/>
      </w:pPr>
      <w:r w:rsidRPr="00E30CC6">
        <w:t>Skills must have been demonstrated</w:t>
      </w:r>
      <w:r w:rsidRPr="00E30CC6">
        <w:t xml:space="preserve"> in the workplace or in a simulated environment that reflects workplace conditions and contingencies. The following conditions must be met for this unit: </w:t>
      </w:r>
    </w:p>
    <w:p w:rsidR="00000000" w:rsidRPr="00E30CC6" w:rsidP="00E30CC6">
      <w:pPr>
        <w:pStyle w:val="ListBullet"/>
      </w:pPr>
      <w:r w:rsidRPr="00E30CC6">
        <w:t xml:space="preserve">use of suitable facilities, equipment and resources, including: </w:t>
      </w:r>
    </w:p>
    <w:p w:rsidR="00000000" w:rsidRPr="00E30CC6" w:rsidP="00E30CC6">
      <w:pPr>
        <w:pStyle w:val="ListBullet2"/>
      </w:pPr>
      <w:r w:rsidRPr="00E30CC6">
        <w:t>access to operating plant or pilot</w:t>
      </w:r>
      <w:r w:rsidRPr="00E30CC6">
        <w:t xml:space="preserve"> plant for the duration of trials</w:t>
      </w:r>
    </w:p>
    <w:p w:rsidR="00000000" w:rsidRPr="00E30CC6" w:rsidP="00E30CC6">
      <w:pPr>
        <w:pStyle w:val="ListBullet2"/>
      </w:pPr>
      <w:r w:rsidRPr="00E30CC6">
        <w:t>workplace procedures for conducting production trials, sampling and testing</w:t>
      </w:r>
    </w:p>
    <w:p w:rsidR="00000000" w:rsidRPr="00E30CC6" w:rsidP="00E30CC6">
      <w:pPr>
        <w:pStyle w:val="ListBullet2"/>
      </w:pPr>
      <w:r w:rsidRPr="00E30CC6">
        <w:t>trial documentation, such as technical specifications, plant or production line layout, safety data sheets (SDS), trial request and result forms</w:t>
      </w:r>
    </w:p>
    <w:p w:rsidR="00000000" w:rsidRPr="00E30CC6" w:rsidP="00E30CC6">
      <w:pPr>
        <w:pStyle w:val="ListBullet2"/>
      </w:pPr>
      <w:r w:rsidRPr="00E30CC6">
        <w:t>sample containers and sampling equipment</w:t>
      </w:r>
    </w:p>
    <w:p w:rsidR="00000000" w:rsidRPr="00E30CC6" w:rsidP="00E30CC6">
      <w:pPr>
        <w:pStyle w:val="ListBullet2"/>
      </w:pPr>
      <w:r w:rsidRPr="00E30CC6">
        <w:t>test equipment, laboratory instruments and reagents.</w:t>
      </w:r>
    </w:p>
    <w:p w:rsidR="00000000" w:rsidRPr="00E30CC6" w:rsidP="0072026C">
      <w:pPr>
        <w:pStyle w:val="BodyText"/>
      </w:pPr>
      <w:r w:rsidRPr="00E30CC6">
        <w:br/>
        <w:t>Assessors must satisfy the NVR/AQTF mandatory competency requirements for assessors.</w:t>
      </w:r>
    </w:p>
    <w:p w:rsidR="00000000" w:rsidRPr="00E30CC6" w:rsidP="00E30CC6">
      <w:pPr>
        <w:pStyle w:val="AllowPageBreak"/>
      </w:pPr>
    </w:p>
    <w:p w:rsidR="00000000" w:rsidRPr="00E30CC6" w:rsidP="00E30CC6">
      <w:pPr>
        <w:pStyle w:val="Heading1"/>
      </w:pPr>
      <w:bookmarkStart w:id="13" w:name="O_974793"/>
      <w:bookmarkEnd w:id="13"/>
      <w:r w:rsidRPr="00E30CC6">
        <w:t>Links</w:t>
      </w:r>
    </w:p>
    <w:p w:rsidR="00000000" w:rsidRPr="00E30CC6" w:rsidP="0072026C">
      <w:pPr>
        <w:pStyle w:val="BodyText"/>
      </w:pPr>
      <w:r w:rsidRPr="00E30CC6">
        <w:t xml:space="preserve">Training Package Companion Volumes - </w:t>
      </w:r>
      <w:r>
        <w:fldChar w:fldCharType="begin"/>
      </w:r>
      <w:r>
        <w:instrText xml:space="preserve"> HYPERLINK "https://vetnet.gov.au/Pages/TrainingDocs.aspx?q=5c63a03b-4a6b-4ae5-9560-1e3c5f462baa" </w:instrText>
      </w:r>
      <w:r>
        <w:fldChar w:fldCharType="separate"/>
      </w:r>
      <w:r w:rsidRPr="002F2929">
        <w:rPr>
          <w:rStyle w:val="Hyperlink"/>
        </w:rPr>
        <w:t>https://vetnet.gov.au/Pages/TrainingDocs.aspx?q=5c63a03b-4a6b-4ae5-9560-1e3c5f462baa</w:t>
      </w:r>
      <w:r>
        <w:fldChar w:fldCharType="end"/>
      </w:r>
    </w:p>
    <w:p w:rsidR="00000000" w:rsidRPr="00E30CC6" w:rsidP="00E30CC6"/>
    <w:sectPr w:rsidSect="00E30C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C6" w:rsidRPr="0072026C" w:rsidP="00720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6C" w:rsidP="00E30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026C" w:rsidP="00E30C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2026C" w:rsidP="00E30C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C6" w:rsidP="00E30CC6">
    <w:pPr>
      <w:pStyle w:val="Footer"/>
      <w:framePr w:wrap="around"/>
    </w:pPr>
    <w:r>
      <w:fldChar w:fldCharType="begin"/>
    </w:r>
    <w:r>
      <w:instrText xml:space="preserve"> DOCPROPERTY  Subject  \* MERGEFORMAT </w:instrText>
    </w:r>
    <w:r>
      <w:fldChar w:fldCharType="separate"/>
    </w:r>
    <w:r w:rsidR="0072026C">
      <w:t>Approved</w:t>
    </w:r>
    <w:r w:rsidR="0072026C">
      <w:fldChar w:fldCharType="end"/>
    </w:r>
    <w:r>
      <w:tab/>
      <w:t xml:space="preserve">Page </w:t>
    </w:r>
    <w:r>
      <w:fldChar w:fldCharType="begin"/>
    </w:r>
    <w:r>
      <w:instrText xml:space="preserve"> PAGE  \* Arabic  \* MERGEFORMAT </w:instrText>
    </w:r>
    <w:r>
      <w:fldChar w:fldCharType="separate"/>
    </w:r>
    <w:r w:rsidR="007202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026C">
      <w:rPr>
        <w:noProof/>
      </w:rPr>
      <w:t>4</w:t>
    </w:r>
    <w:r>
      <w:rPr>
        <w:noProof/>
      </w:rPr>
      <w:fldChar w:fldCharType="end"/>
    </w:r>
  </w:p>
  <w:p w:rsidR="00E30CC6" w:rsidP="00E30CC6">
    <w:pPr>
      <w:pStyle w:val="Footer"/>
      <w:framePr w:wrap="around"/>
    </w:pPr>
    <w:r>
      <w:t xml:space="preserve">© Commonwealth of Australia, </w:t>
    </w:r>
    <w:r>
      <w:fldChar w:fldCharType="begin"/>
    </w:r>
    <w:r>
      <w:instrText xml:space="preserve"> DATE  \@ "yyyy"  \* MERGEFORMAT </w:instrText>
    </w:r>
    <w:r>
      <w:fldChar w:fldCharType="separate"/>
    </w:r>
    <w:r w:rsidR="0072026C">
      <w:rPr>
        <w:noProof/>
      </w:rPr>
      <w:t>2025</w:t>
    </w:r>
    <w:r>
      <w:fldChar w:fldCharType="end"/>
    </w:r>
    <w:r>
      <w:tab/>
    </w:r>
    <w:r>
      <w:fldChar w:fldCharType="begin"/>
    </w:r>
    <w:r>
      <w:instrText xml:space="preserve"> DOCPROPERTY  Author  \* MERGEFORMAT </w:instrText>
    </w:r>
    <w:r>
      <w:fldChar w:fldCharType="separate"/>
    </w:r>
    <w:r w:rsidR="0072026C">
      <w:t>Manufacturing Industry Skills Alliance</w:t>
    </w:r>
    <w:r w:rsidR="0072026C">
      <w:fldChar w:fldCharType="end"/>
    </w:r>
  </w:p>
  <w:p w:rsidR="00E30CC6" w:rsidP="00E30C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CC6" w:rsidRPr="0072026C" w:rsidP="00720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6C" w:rsidRPr="002D2AF8" w:rsidP="00E30CC6">
    <w:pPr>
      <w:pStyle w:val="Header"/>
      <w:framePr w:wrap="around"/>
    </w:pPr>
    <w:r>
      <w:fldChar w:fldCharType="begin"/>
    </w:r>
    <w:r>
      <w:instrText xml:space="preserve"> TITLE   \* MERGEFORMAT </w:instrText>
    </w:r>
    <w:r>
      <w:fldChar w:fldCharType="separate"/>
    </w:r>
    <w:r>
      <w:t>MSL975032 Provide input to production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026C" w:rsidP="00E30C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C6" w:rsidRPr="002D2AF8" w:rsidP="00E30CC6">
    <w:pPr>
      <w:pStyle w:val="Header"/>
      <w:framePr w:wrap="around"/>
    </w:pPr>
    <w:r>
      <w:fldChar w:fldCharType="begin"/>
    </w:r>
    <w:r>
      <w:instrText xml:space="preserve"> TITLE   \* MERGEFORMAT </w:instrText>
    </w:r>
    <w:r>
      <w:fldChar w:fldCharType="separate"/>
    </w:r>
    <w:r w:rsidR="0072026C">
      <w:t>MSL975032 Provide input to production trials</w:t>
    </w:r>
    <w:r w:rsidR="0072026C">
      <w:fldChar w:fldCharType="end"/>
    </w:r>
    <w:r>
      <w:tab/>
      <w:t xml:space="preserve">Date this document was generated: </w:t>
    </w:r>
    <w:r>
      <w:fldChar w:fldCharType="begin"/>
    </w:r>
    <w:r>
      <w:instrText xml:space="preserve"> CREATEDATE  \@ "d MMMM yyyy"  \* MERGEFORMAT </w:instrText>
    </w:r>
    <w:r>
      <w:fldChar w:fldCharType="separate"/>
    </w:r>
    <w:r w:rsidR="0072026C">
      <w:rPr>
        <w:noProof/>
      </w:rPr>
      <w:t>2 March 2025</w:t>
    </w:r>
    <w:r>
      <w:fldChar w:fldCharType="end"/>
    </w:r>
  </w:p>
  <w:p w:rsidR="00E30CC6" w:rsidP="00E30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786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869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501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CC6"/>
    <w:pPr>
      <w:spacing w:before="360" w:after="60"/>
      <w:outlineLvl w:val="0"/>
    </w:pPr>
    <w:rPr>
      <w:sz w:val="32"/>
    </w:rPr>
  </w:style>
  <w:style w:type="paragraph" w:styleId="Heading2">
    <w:name w:val="heading 2"/>
    <w:basedOn w:val="HeadingBase"/>
    <w:next w:val="BodyText"/>
    <w:link w:val="Heading2Char"/>
    <w:qFormat/>
    <w:rsid w:val="00E30CC6"/>
    <w:pPr>
      <w:keepLines/>
      <w:spacing w:before="240" w:after="120"/>
      <w:outlineLvl w:val="1"/>
    </w:pPr>
    <w:rPr>
      <w:sz w:val="28"/>
      <w:szCs w:val="40"/>
    </w:rPr>
  </w:style>
  <w:style w:type="paragraph" w:styleId="Heading3">
    <w:name w:val="heading 3"/>
    <w:basedOn w:val="HeadingBase"/>
    <w:next w:val="BodyText"/>
    <w:link w:val="Heading3Char"/>
    <w:qFormat/>
    <w:rsid w:val="00E30CC6"/>
    <w:pPr>
      <w:spacing w:before="180" w:after="120"/>
      <w:outlineLvl w:val="2"/>
    </w:pPr>
    <w:rPr>
      <w:spacing w:val="-10"/>
      <w:kern w:val="32"/>
    </w:rPr>
  </w:style>
  <w:style w:type="paragraph" w:styleId="Heading4">
    <w:name w:val="heading 4"/>
    <w:basedOn w:val="HeadingBase"/>
    <w:next w:val="BodyText"/>
    <w:link w:val="Heading4Char"/>
    <w:qFormat/>
    <w:rsid w:val="00E30CC6"/>
    <w:pPr>
      <w:spacing w:before="160" w:after="120"/>
      <w:outlineLvl w:val="3"/>
    </w:pPr>
    <w:rPr>
      <w:sz w:val="22"/>
    </w:rPr>
  </w:style>
  <w:style w:type="paragraph" w:styleId="Heading5">
    <w:name w:val="heading 5"/>
    <w:basedOn w:val="HeadingBase"/>
    <w:next w:val="Normal"/>
    <w:link w:val="Heading5Char"/>
    <w:qFormat/>
    <w:rsid w:val="00E30CC6"/>
    <w:pPr>
      <w:spacing w:before="80"/>
      <w:outlineLvl w:val="4"/>
    </w:pPr>
    <w:rPr>
      <w:color w:val="918585"/>
      <w:sz w:val="20"/>
    </w:rPr>
  </w:style>
  <w:style w:type="paragraph" w:styleId="Heading6">
    <w:name w:val="heading 6"/>
    <w:basedOn w:val="HeadingBase"/>
    <w:next w:val="Normal"/>
    <w:link w:val="Heading6Char"/>
    <w:qFormat/>
    <w:rsid w:val="00E30CC6"/>
    <w:pPr>
      <w:spacing w:before="60"/>
      <w:outlineLvl w:val="5"/>
    </w:pPr>
    <w:rPr>
      <w:color w:val="918585"/>
      <w:sz w:val="20"/>
    </w:rPr>
  </w:style>
  <w:style w:type="paragraph" w:styleId="Heading7">
    <w:name w:val="heading 7"/>
    <w:basedOn w:val="Normal"/>
    <w:next w:val="Normal"/>
    <w:link w:val="Heading7Char"/>
    <w:qFormat/>
    <w:rsid w:val="00E30CC6"/>
    <w:pPr>
      <w:ind w:left="720"/>
      <w:outlineLvl w:val="6"/>
    </w:pPr>
    <w:rPr>
      <w:i/>
    </w:rPr>
  </w:style>
  <w:style w:type="paragraph" w:styleId="Heading8">
    <w:name w:val="heading 8"/>
    <w:basedOn w:val="Normal"/>
    <w:next w:val="Normal"/>
    <w:link w:val="Heading8Char"/>
    <w:qFormat/>
    <w:rsid w:val="00E30CC6"/>
    <w:pPr>
      <w:ind w:left="720"/>
      <w:outlineLvl w:val="7"/>
    </w:pPr>
    <w:rPr>
      <w:i/>
    </w:rPr>
  </w:style>
  <w:style w:type="paragraph" w:styleId="Heading9">
    <w:name w:val="heading 9"/>
    <w:basedOn w:val="Normal"/>
    <w:next w:val="Normal"/>
    <w:link w:val="Heading9Char"/>
    <w:qFormat/>
    <w:rsid w:val="00E30CC6"/>
    <w:pPr>
      <w:ind w:left="720"/>
      <w:outlineLvl w:val="8"/>
    </w:pPr>
    <w:rPr>
      <w:i/>
    </w:rPr>
  </w:style>
  <w:style w:type="character" w:default="1" w:styleId="DefaultParagraphFont">
    <w:name w:val="Default Paragraph Font"/>
    <w:uiPriority w:val="1"/>
    <w:unhideWhenUsed/>
    <w:rsid w:val="00E30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CC6"/>
  </w:style>
  <w:style w:type="character" w:customStyle="1" w:styleId="Heading1Char">
    <w:name w:val="Heading 1 Char"/>
    <w:basedOn w:val="DefaultParagraphFont"/>
    <w:link w:val="Heading1"/>
    <w:rsid w:val="00E30CC6"/>
    <w:rPr>
      <w:rFonts w:ascii="Times New Roman" w:eastAsia="Times New Roman" w:hAnsi="Times New Roman" w:cs="Times New Roman"/>
      <w:b/>
      <w:sz w:val="32"/>
      <w:szCs w:val="20"/>
      <w:lang w:eastAsia="en-US"/>
    </w:rPr>
  </w:style>
  <w:style w:type="paragraph" w:styleId="BodyText">
    <w:name w:val="Body Text"/>
    <w:basedOn w:val="Normal"/>
    <w:link w:val="BodyTextChar"/>
    <w:rsid w:val="00E30C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CC6"/>
    <w:rPr>
      <w:rFonts w:ascii="Times New Roman" w:eastAsia="Times New Roman" w:hAnsi="Times New Roman" w:cs="Times New Roman"/>
      <w:sz w:val="24"/>
      <w:lang w:eastAsia="en-US"/>
    </w:rPr>
  </w:style>
  <w:style w:type="paragraph" w:styleId="ListBullet">
    <w:name w:val="List Bullet"/>
    <w:basedOn w:val="List"/>
    <w:rsid w:val="00E30CC6"/>
    <w:pPr>
      <w:numPr>
        <w:numId w:val="12"/>
      </w:numPr>
      <w:tabs>
        <w:tab w:val="clear" w:pos="340"/>
      </w:tabs>
      <w:spacing w:before="40" w:after="40"/>
    </w:pPr>
  </w:style>
  <w:style w:type="character" w:customStyle="1" w:styleId="SpecialBold">
    <w:name w:val="Special Bold"/>
    <w:basedOn w:val="DefaultParagraphFont"/>
    <w:rsid w:val="00E30CC6"/>
    <w:rPr>
      <w:b/>
      <w:spacing w:val="0"/>
    </w:rPr>
  </w:style>
  <w:style w:type="paragraph" w:styleId="ListBullet2">
    <w:name w:val="List Bullet 2"/>
    <w:basedOn w:val="List2"/>
    <w:rsid w:val="00E30CC6"/>
    <w:pPr>
      <w:numPr>
        <w:numId w:val="13"/>
      </w:numPr>
      <w:tabs>
        <w:tab w:val="clear" w:pos="680"/>
      </w:tabs>
    </w:pPr>
  </w:style>
  <w:style w:type="character" w:styleId="Emphasis">
    <w:name w:val="Emphasis"/>
    <w:basedOn w:val="DefaultParagraphFont"/>
    <w:qFormat/>
    <w:rsid w:val="00E30CC6"/>
    <w:rPr>
      <w:i/>
    </w:rPr>
  </w:style>
  <w:style w:type="paragraph" w:customStyle="1" w:styleId="SuperHeading">
    <w:name w:val="SuperHeading"/>
    <w:basedOn w:val="Normal"/>
    <w:rsid w:val="00E30CC6"/>
    <w:pPr>
      <w:spacing w:before="240" w:after="120"/>
      <w:outlineLvl w:val="0"/>
    </w:pPr>
    <w:rPr>
      <w:rFonts w:ascii="Times New Roman" w:hAnsi="Times New Roman"/>
      <w:b/>
      <w:sz w:val="32"/>
    </w:rPr>
  </w:style>
  <w:style w:type="paragraph" w:customStyle="1" w:styleId="AllowPageBreak">
    <w:name w:val="AllowPageBreak"/>
    <w:rsid w:val="00E30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0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CC6"/>
    <w:rPr>
      <w:rFonts w:ascii="Courier New" w:eastAsia="Times New Roman" w:hAnsi="Courier New" w:cs="Times New Roman"/>
      <w:i/>
      <w:szCs w:val="20"/>
      <w:lang w:eastAsia="en-US"/>
    </w:rPr>
  </w:style>
  <w:style w:type="paragraph" w:customStyle="1" w:styleId="HeadingBase">
    <w:name w:val="Heading Base"/>
    <w:rsid w:val="00E30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CC6"/>
    <w:pPr>
      <w:tabs>
        <w:tab w:val="right" w:leader="dot" w:pos="9072"/>
      </w:tabs>
      <w:ind w:left="567"/>
    </w:pPr>
    <w:rPr>
      <w:szCs w:val="22"/>
    </w:rPr>
  </w:style>
  <w:style w:type="paragraph" w:customStyle="1" w:styleId="TOCBase">
    <w:name w:val="TOC Base"/>
    <w:rsid w:val="00E30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CC6"/>
    <w:pPr>
      <w:tabs>
        <w:tab w:val="right" w:leader="dot" w:pos="9072"/>
      </w:tabs>
      <w:spacing w:before="40" w:after="40"/>
      <w:ind w:left="284"/>
    </w:pPr>
    <w:rPr>
      <w:rFonts w:ascii="Times New Roman" w:hAnsi="Times New Roman"/>
    </w:rPr>
  </w:style>
  <w:style w:type="paragraph" w:styleId="TOC1">
    <w:name w:val="toc 1"/>
    <w:basedOn w:val="TOCBase"/>
    <w:next w:val="Normal"/>
    <w:rsid w:val="00E30C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CC6"/>
    <w:rPr>
      <w:rFonts w:ascii="Times New Roman" w:eastAsia="Times New Roman" w:hAnsi="Times New Roman" w:cs="Times New Roman"/>
      <w:sz w:val="16"/>
      <w:lang w:eastAsia="en-US"/>
    </w:rPr>
  </w:style>
  <w:style w:type="paragraph" w:styleId="Title">
    <w:name w:val="Title"/>
    <w:basedOn w:val="HeadingBase"/>
    <w:link w:val="TitleChar"/>
    <w:qFormat/>
    <w:rsid w:val="00E30CC6"/>
    <w:pPr>
      <w:spacing w:before="5040"/>
      <w:jc w:val="center"/>
    </w:pPr>
    <w:rPr>
      <w:sz w:val="48"/>
      <w:szCs w:val="72"/>
      <w:lang w:val="en-US"/>
    </w:rPr>
  </w:style>
  <w:style w:type="character" w:customStyle="1" w:styleId="TitleChar">
    <w:name w:val="Title Char"/>
    <w:basedOn w:val="DefaultParagraphFont"/>
    <w:link w:val="Title"/>
    <w:rsid w:val="00E30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CC6"/>
    <w:pPr>
      <w:tabs>
        <w:tab w:val="left" w:pos="3600"/>
        <w:tab w:val="left" w:pos="3958"/>
      </w:tabs>
    </w:pPr>
  </w:style>
  <w:style w:type="paragraph" w:styleId="List">
    <w:name w:val="List"/>
    <w:basedOn w:val="BodyText"/>
    <w:next w:val="BodyText"/>
    <w:rsid w:val="00E30CC6"/>
    <w:pPr>
      <w:tabs>
        <w:tab w:val="left" w:pos="340"/>
      </w:tabs>
      <w:spacing w:before="60" w:after="60"/>
      <w:ind w:left="340" w:hanging="340"/>
    </w:pPr>
  </w:style>
  <w:style w:type="paragraph" w:customStyle="1" w:styleId="Note">
    <w:name w:val="Note"/>
    <w:basedOn w:val="BodyText"/>
    <w:rsid w:val="00E30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CC6"/>
    <w:pPr>
      <w:framePr w:wrap="auto" w:hAnchor="text" w:y="6049"/>
    </w:pPr>
    <w:rPr>
      <w:color w:val="000000"/>
      <w:sz w:val="40"/>
    </w:rPr>
  </w:style>
  <w:style w:type="paragraph" w:customStyle="1" w:styleId="TOCTitle">
    <w:name w:val="TOCTitle"/>
    <w:basedOn w:val="Heading1"/>
    <w:rsid w:val="00E30CC6"/>
    <w:pPr>
      <w:spacing w:after="240"/>
      <w:jc w:val="center"/>
      <w:outlineLvl w:val="9"/>
    </w:pPr>
    <w:rPr>
      <w:caps/>
    </w:rPr>
  </w:style>
  <w:style w:type="paragraph" w:customStyle="1" w:styleId="Version">
    <w:name w:val="Version"/>
    <w:rsid w:val="00E30C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CC6"/>
    <w:pPr>
      <w:keepNext w:val="0"/>
      <w:tabs>
        <w:tab w:val="right" w:pos="4176"/>
      </w:tabs>
      <w:ind w:left="198" w:hanging="198"/>
    </w:pPr>
    <w:rPr>
      <w:rFonts w:ascii="Garamond" w:hAnsi="Garamond"/>
    </w:rPr>
  </w:style>
  <w:style w:type="paragraph" w:styleId="IndexHeading">
    <w:name w:val="index heading"/>
    <w:basedOn w:val="Normal"/>
    <w:next w:val="Index1"/>
    <w:semiHidden/>
    <w:rsid w:val="00E30CC6"/>
    <w:pPr>
      <w:spacing w:before="120" w:after="120"/>
    </w:pPr>
    <w:rPr>
      <w:rFonts w:ascii="Arial" w:hAnsi="Arial"/>
      <w:b/>
      <w:color w:val="918585"/>
      <w:sz w:val="24"/>
    </w:rPr>
  </w:style>
  <w:style w:type="paragraph" w:styleId="Header">
    <w:name w:val="header"/>
    <w:basedOn w:val="Normal"/>
    <w:link w:val="HeaderChar"/>
    <w:rsid w:val="00E30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CC6"/>
    <w:rPr>
      <w:rFonts w:ascii="Times New Roman" w:eastAsia="Times New Roman" w:hAnsi="Times New Roman" w:cs="Times New Roman"/>
      <w:sz w:val="16"/>
      <w:szCs w:val="20"/>
      <w:lang w:val="en-GB" w:eastAsia="en-US"/>
    </w:rPr>
  </w:style>
  <w:style w:type="paragraph" w:customStyle="1" w:styleId="Chapter">
    <w:name w:val="Chapter"/>
    <w:basedOn w:val="Normal"/>
    <w:rsid w:val="00E30CC6"/>
    <w:pPr>
      <w:spacing w:before="240"/>
    </w:pPr>
    <w:rPr>
      <w:rFonts w:ascii="Times New Roman" w:hAnsi="Times New Roman"/>
      <w:smallCaps/>
      <w:spacing w:val="80"/>
      <w:sz w:val="28"/>
    </w:rPr>
  </w:style>
  <w:style w:type="paragraph" w:customStyle="1" w:styleId="InChapter">
    <w:name w:val="InChapter"/>
    <w:basedOn w:val="Heading3"/>
    <w:rsid w:val="00E30CC6"/>
    <w:pPr>
      <w:spacing w:after="240"/>
      <w:outlineLvl w:val="9"/>
    </w:pPr>
    <w:rPr>
      <w:noProof/>
    </w:rPr>
  </w:style>
  <w:style w:type="paragraph" w:styleId="Index2">
    <w:name w:val="index 2"/>
    <w:basedOn w:val="Normal"/>
    <w:next w:val="Normal"/>
    <w:semiHidden/>
    <w:rsid w:val="00E30CC6"/>
    <w:pPr>
      <w:tabs>
        <w:tab w:val="right" w:pos="4176"/>
      </w:tabs>
      <w:ind w:left="568" w:hanging="284"/>
    </w:pPr>
    <w:rPr>
      <w:rFonts w:ascii="Garamond" w:hAnsi="Garamond"/>
    </w:rPr>
  </w:style>
  <w:style w:type="paragraph" w:customStyle="1" w:styleId="Byline">
    <w:name w:val="Byline"/>
    <w:rsid w:val="00E30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CC6"/>
    <w:pPr>
      <w:tabs>
        <w:tab w:val="clear" w:pos="3600"/>
        <w:tab w:val="clear" w:pos="3958"/>
      </w:tabs>
      <w:jc w:val="right"/>
    </w:pPr>
  </w:style>
  <w:style w:type="paragraph" w:styleId="Caption">
    <w:name w:val="caption"/>
    <w:basedOn w:val="BodyText"/>
    <w:next w:val="Normal"/>
    <w:qFormat/>
    <w:rsid w:val="00E30CC6"/>
    <w:pPr>
      <w:framePr w:w="2268" w:hSpace="181" w:vSpace="181" w:wrap="around" w:vAnchor="text" w:hAnchor="page" w:x="1135" w:y="285" w:anchorLock="1"/>
    </w:pPr>
    <w:rPr>
      <w:i/>
    </w:rPr>
  </w:style>
  <w:style w:type="paragraph" w:customStyle="1" w:styleId="MiniTOCTitle">
    <w:name w:val="MiniTOCTitle"/>
    <w:basedOn w:val="Heading4"/>
    <w:rsid w:val="00E30CC6"/>
    <w:pPr>
      <w:spacing w:before="240"/>
      <w:outlineLvl w:val="9"/>
    </w:pPr>
    <w:rPr>
      <w:noProof/>
      <w:sz w:val="24"/>
    </w:rPr>
  </w:style>
  <w:style w:type="paragraph" w:customStyle="1" w:styleId="MiniTOCItem">
    <w:name w:val="MiniTOCItem"/>
    <w:basedOn w:val="ListBullet"/>
    <w:rsid w:val="00E30CC6"/>
    <w:pPr>
      <w:numPr>
        <w:numId w:val="0"/>
      </w:numPr>
      <w:tabs>
        <w:tab w:val="right" w:leader="dot" w:pos="6521"/>
      </w:tabs>
      <w:spacing w:before="0" w:after="0"/>
    </w:pPr>
  </w:style>
  <w:style w:type="paragraph" w:customStyle="1" w:styleId="TOFTitle">
    <w:name w:val="TOFTitle"/>
    <w:basedOn w:val="TOCTitle"/>
    <w:rsid w:val="00E30CC6"/>
  </w:style>
  <w:style w:type="paragraph" w:styleId="TableofFigures">
    <w:name w:val="table of figures"/>
    <w:basedOn w:val="Normal"/>
    <w:next w:val="Normal"/>
    <w:semiHidden/>
    <w:rsid w:val="00E30CC6"/>
    <w:pPr>
      <w:tabs>
        <w:tab w:val="right" w:leader="dot" w:pos="9072"/>
      </w:tabs>
      <w:ind w:left="970" w:hanging="403"/>
    </w:pPr>
    <w:rPr>
      <w:rFonts w:ascii="Times New Roman" w:hAnsi="Times New Roman"/>
      <w:b/>
    </w:rPr>
  </w:style>
  <w:style w:type="paragraph" w:styleId="ListNumber">
    <w:name w:val="List Number"/>
    <w:basedOn w:val="List"/>
    <w:rsid w:val="00E30CC6"/>
    <w:pPr>
      <w:numPr>
        <w:numId w:val="15"/>
      </w:numPr>
      <w:tabs>
        <w:tab w:val="clear" w:pos="340"/>
      </w:tabs>
    </w:pPr>
  </w:style>
  <w:style w:type="character" w:customStyle="1" w:styleId="WingdingSymbols">
    <w:name w:val="Wingding Symbols"/>
    <w:rsid w:val="00E30CC6"/>
    <w:rPr>
      <w:rFonts w:ascii="Wingdings" w:hAnsi="Wingdings"/>
    </w:rPr>
  </w:style>
  <w:style w:type="paragraph" w:customStyle="1" w:styleId="TableHeading">
    <w:name w:val="Table Heading"/>
    <w:basedOn w:val="HeadingBase"/>
    <w:rsid w:val="00E30CC6"/>
    <w:pPr>
      <w:keepLines/>
      <w:pBdr>
        <w:bottom w:val="single" w:sz="6" w:space="1" w:color="918585"/>
      </w:pBdr>
      <w:spacing w:before="240"/>
    </w:pPr>
  </w:style>
  <w:style w:type="character" w:customStyle="1" w:styleId="HotSpot">
    <w:name w:val="HotSpot"/>
    <w:rsid w:val="00E30CC6"/>
    <w:rPr>
      <w:color w:val="0033CC"/>
      <w:u w:val="none"/>
    </w:rPr>
  </w:style>
  <w:style w:type="paragraph" w:customStyle="1" w:styleId="BodyTextRight">
    <w:name w:val="Body Text Right"/>
    <w:basedOn w:val="BodyText"/>
    <w:rsid w:val="00E30CC6"/>
    <w:pPr>
      <w:spacing w:before="0" w:after="0"/>
      <w:jc w:val="right"/>
    </w:pPr>
  </w:style>
  <w:style w:type="paragraph" w:styleId="Index3">
    <w:name w:val="index 3"/>
    <w:basedOn w:val="ListNumber2"/>
    <w:next w:val="Normal"/>
    <w:semiHidden/>
    <w:rsid w:val="00E30CC6"/>
    <w:pPr>
      <w:numPr>
        <w:numId w:val="0"/>
      </w:numPr>
      <w:tabs>
        <w:tab w:val="right" w:leader="dot" w:pos="4176"/>
      </w:tabs>
    </w:pPr>
  </w:style>
  <w:style w:type="paragraph" w:styleId="ListNumber2">
    <w:name w:val="List Number 2"/>
    <w:basedOn w:val="List2"/>
    <w:rsid w:val="00E30CC6"/>
    <w:pPr>
      <w:numPr>
        <w:numId w:val="10"/>
      </w:numPr>
      <w:tabs>
        <w:tab w:val="clear" w:pos="1060"/>
      </w:tabs>
    </w:pPr>
  </w:style>
  <w:style w:type="paragraph" w:customStyle="1" w:styleId="MarginNote">
    <w:name w:val="Margin Note"/>
    <w:basedOn w:val="BodyText"/>
    <w:rsid w:val="00E30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CC6"/>
    <w:rPr>
      <w:sz w:val="32"/>
    </w:rPr>
  </w:style>
  <w:style w:type="paragraph" w:customStyle="1" w:styleId="HeadingProcedure">
    <w:name w:val="Heading Procedure"/>
    <w:basedOn w:val="HeadingBase"/>
    <w:next w:val="Normal"/>
    <w:rsid w:val="00E30CC6"/>
    <w:pPr>
      <w:tabs>
        <w:tab w:val="left" w:pos="0"/>
      </w:tabs>
      <w:spacing w:before="120" w:after="60"/>
    </w:pPr>
    <w:rPr>
      <w:i/>
      <w:color w:val="918585"/>
      <w:sz w:val="22"/>
    </w:rPr>
  </w:style>
  <w:style w:type="paragraph" w:customStyle="1" w:styleId="TableBodyText">
    <w:name w:val="Table Body Text"/>
    <w:basedOn w:val="BodyText"/>
    <w:rsid w:val="00E30CC6"/>
    <w:pPr>
      <w:spacing w:before="60" w:after="60"/>
    </w:pPr>
  </w:style>
  <w:style w:type="paragraph" w:styleId="ListContinue">
    <w:name w:val="List Continue"/>
    <w:basedOn w:val="List"/>
    <w:rsid w:val="00E30CC6"/>
    <w:pPr>
      <w:ind w:firstLine="0"/>
    </w:pPr>
  </w:style>
  <w:style w:type="paragraph" w:customStyle="1" w:styleId="ListNote">
    <w:name w:val="List Note"/>
    <w:basedOn w:val="List"/>
    <w:rsid w:val="00E30CC6"/>
    <w:pPr>
      <w:pBdr>
        <w:top w:val="single" w:sz="6" w:space="2" w:color="918585"/>
        <w:bottom w:val="single" w:sz="6" w:space="2" w:color="918585"/>
      </w:pBdr>
      <w:tabs>
        <w:tab w:val="left" w:pos="1021"/>
      </w:tabs>
      <w:ind w:firstLine="0"/>
    </w:pPr>
  </w:style>
  <w:style w:type="paragraph" w:customStyle="1" w:styleId="Warning">
    <w:name w:val="Warning"/>
    <w:basedOn w:val="BodyText"/>
    <w:rsid w:val="00E30CC6"/>
    <w:pPr>
      <w:shd w:val="clear" w:color="auto" w:fill="D9D9D9"/>
      <w:tabs>
        <w:tab w:val="left" w:pos="992"/>
      </w:tabs>
      <w:ind w:left="119" w:right="119"/>
    </w:pPr>
    <w:rPr>
      <w:sz w:val="20"/>
    </w:rPr>
  </w:style>
  <w:style w:type="paragraph" w:customStyle="1" w:styleId="MarginIcons">
    <w:name w:val="Margin Icons"/>
    <w:basedOn w:val="BodyText"/>
    <w:rsid w:val="00E30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CC6"/>
    <w:rPr>
      <w:rFonts w:ascii="Courier New" w:hAnsi="Courier New"/>
    </w:rPr>
  </w:style>
  <w:style w:type="paragraph" w:customStyle="1" w:styleId="NoteBullet">
    <w:name w:val="Note Bullet"/>
    <w:basedOn w:val="Note"/>
    <w:rsid w:val="00E30CC6"/>
    <w:pPr>
      <w:tabs>
        <w:tab w:val="clear" w:pos="680"/>
      </w:tabs>
      <w:spacing w:before="60" w:after="60"/>
    </w:pPr>
  </w:style>
  <w:style w:type="paragraph" w:customStyle="1" w:styleId="SubHeading2">
    <w:name w:val="SubHeading2"/>
    <w:basedOn w:val="HeadingBase"/>
    <w:rsid w:val="00E30CC6"/>
    <w:pPr>
      <w:spacing w:before="240" w:after="60"/>
    </w:pPr>
    <w:rPr>
      <w:sz w:val="20"/>
    </w:rPr>
  </w:style>
  <w:style w:type="paragraph" w:customStyle="1" w:styleId="SubHeading1">
    <w:name w:val="SubHeading1"/>
    <w:basedOn w:val="HeadingBase"/>
    <w:rsid w:val="00E30CC6"/>
    <w:pPr>
      <w:spacing w:before="240" w:after="60"/>
    </w:pPr>
    <w:rPr>
      <w:color w:val="918585"/>
      <w:sz w:val="22"/>
    </w:rPr>
  </w:style>
  <w:style w:type="paragraph" w:customStyle="1" w:styleId="SideHeading">
    <w:name w:val="Side Heading"/>
    <w:basedOn w:val="HeadingBase"/>
    <w:rsid w:val="00E30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CC6"/>
    <w:pPr>
      <w:tabs>
        <w:tab w:val="num" w:pos="360"/>
      </w:tabs>
    </w:pPr>
  </w:style>
  <w:style w:type="paragraph" w:styleId="PlainText">
    <w:name w:val="Plain Text"/>
    <w:basedOn w:val="Normal"/>
    <w:link w:val="PlainTextChar"/>
    <w:rsid w:val="00E30CC6"/>
    <w:rPr>
      <w:sz w:val="20"/>
    </w:rPr>
  </w:style>
  <w:style w:type="character" w:customStyle="1" w:styleId="PlainTextChar">
    <w:name w:val="Plain Text Char"/>
    <w:basedOn w:val="DefaultParagraphFont"/>
    <w:link w:val="PlainText"/>
    <w:rsid w:val="00E30CC6"/>
    <w:rPr>
      <w:rFonts w:ascii="Courier New" w:eastAsia="Times New Roman" w:hAnsi="Courier New" w:cs="Times New Roman"/>
      <w:sz w:val="20"/>
      <w:szCs w:val="20"/>
      <w:lang w:eastAsia="en-US"/>
    </w:rPr>
  </w:style>
  <w:style w:type="character" w:customStyle="1" w:styleId="MenuOption">
    <w:name w:val="Menu Option"/>
    <w:basedOn w:val="DefaultParagraphFont"/>
    <w:rsid w:val="00E30CC6"/>
    <w:rPr>
      <w:b/>
      <w:smallCaps/>
    </w:rPr>
  </w:style>
  <w:style w:type="paragraph" w:customStyle="1" w:styleId="TableListNumber">
    <w:name w:val="Table List Number"/>
    <w:basedOn w:val="ListNumber"/>
    <w:rsid w:val="00E30CC6"/>
    <w:pPr>
      <w:numPr>
        <w:numId w:val="0"/>
      </w:numPr>
    </w:pPr>
  </w:style>
  <w:style w:type="paragraph" w:styleId="TOC4">
    <w:name w:val="toc 4"/>
    <w:basedOn w:val="TOCBase"/>
    <w:next w:val="Normal"/>
    <w:semiHidden/>
    <w:rsid w:val="00E30CC6"/>
    <w:pPr>
      <w:tabs>
        <w:tab w:val="right" w:leader="dot" w:pos="9071"/>
      </w:tabs>
      <w:ind w:left="1701"/>
    </w:pPr>
  </w:style>
  <w:style w:type="paragraph" w:customStyle="1" w:styleId="ListAlpha">
    <w:name w:val="List Alpha"/>
    <w:basedOn w:val="List"/>
    <w:rsid w:val="00E30CC6"/>
    <w:pPr>
      <w:numPr>
        <w:numId w:val="9"/>
      </w:numPr>
    </w:pPr>
  </w:style>
  <w:style w:type="paragraph" w:customStyle="1" w:styleId="ListAlpha2">
    <w:name w:val="List Alpha 2"/>
    <w:basedOn w:val="List2"/>
    <w:rsid w:val="00E30CC6"/>
    <w:pPr>
      <w:numPr>
        <w:numId w:val="8"/>
      </w:numPr>
    </w:pPr>
  </w:style>
  <w:style w:type="paragraph" w:styleId="List2">
    <w:name w:val="List 2"/>
    <w:basedOn w:val="BodyText"/>
    <w:rsid w:val="00E30CC6"/>
    <w:pPr>
      <w:tabs>
        <w:tab w:val="left" w:pos="680"/>
      </w:tabs>
      <w:spacing w:before="60" w:after="60"/>
      <w:ind w:left="680" w:hanging="340"/>
    </w:pPr>
  </w:style>
  <w:style w:type="paragraph" w:styleId="List3">
    <w:name w:val="List 3"/>
    <w:basedOn w:val="BodyText"/>
    <w:rsid w:val="00E30CC6"/>
    <w:pPr>
      <w:tabs>
        <w:tab w:val="left" w:pos="1021"/>
      </w:tabs>
      <w:spacing w:before="60" w:after="60"/>
      <w:ind w:left="1020" w:hanging="340"/>
    </w:pPr>
  </w:style>
  <w:style w:type="paragraph" w:styleId="List4">
    <w:name w:val="List 4"/>
    <w:basedOn w:val="BodyText"/>
    <w:rsid w:val="00E30CC6"/>
    <w:pPr>
      <w:tabs>
        <w:tab w:val="left" w:pos="1361"/>
      </w:tabs>
      <w:spacing w:before="60" w:after="60"/>
      <w:ind w:left="1361" w:hanging="340"/>
    </w:pPr>
  </w:style>
  <w:style w:type="paragraph" w:styleId="List5">
    <w:name w:val="List 5"/>
    <w:basedOn w:val="BodyText"/>
    <w:rsid w:val="00E30CC6"/>
    <w:pPr>
      <w:tabs>
        <w:tab w:val="left" w:pos="1701"/>
      </w:tabs>
      <w:spacing w:before="60" w:after="60"/>
      <w:ind w:left="1701" w:hanging="340"/>
    </w:pPr>
  </w:style>
  <w:style w:type="paragraph" w:styleId="ListBullet3">
    <w:name w:val="List Bullet 3"/>
    <w:basedOn w:val="List3"/>
    <w:rsid w:val="00E30CC6"/>
    <w:pPr>
      <w:numPr>
        <w:numId w:val="14"/>
      </w:numPr>
      <w:tabs>
        <w:tab w:val="clear" w:pos="1021"/>
      </w:tabs>
      <w:ind w:left="1037" w:hanging="357"/>
    </w:pPr>
  </w:style>
  <w:style w:type="paragraph" w:styleId="ListBullet4">
    <w:name w:val="List Bullet 4"/>
    <w:basedOn w:val="List4"/>
    <w:rsid w:val="00E30CC6"/>
    <w:pPr>
      <w:numPr>
        <w:numId w:val="3"/>
      </w:numPr>
      <w:tabs>
        <w:tab w:val="clear" w:pos="1361"/>
      </w:tabs>
    </w:pPr>
  </w:style>
  <w:style w:type="paragraph" w:styleId="ListBullet5">
    <w:name w:val="List Bullet 5"/>
    <w:basedOn w:val="List5"/>
    <w:rsid w:val="00E30CC6"/>
    <w:pPr>
      <w:numPr>
        <w:numId w:val="4"/>
      </w:numPr>
    </w:pPr>
  </w:style>
  <w:style w:type="paragraph" w:styleId="ListContinue2">
    <w:name w:val="List Continue 2"/>
    <w:basedOn w:val="List2"/>
    <w:rsid w:val="00E30CC6"/>
    <w:pPr>
      <w:ind w:firstLine="0"/>
    </w:pPr>
  </w:style>
  <w:style w:type="paragraph" w:styleId="ListContinue3">
    <w:name w:val="List Continue 3"/>
    <w:basedOn w:val="List3"/>
    <w:rsid w:val="00E30CC6"/>
    <w:pPr>
      <w:ind w:left="1021" w:firstLine="0"/>
    </w:pPr>
  </w:style>
  <w:style w:type="paragraph" w:styleId="ListContinue4">
    <w:name w:val="List Continue 4"/>
    <w:basedOn w:val="List4"/>
    <w:rsid w:val="00E30CC6"/>
    <w:pPr>
      <w:ind w:firstLine="0"/>
    </w:pPr>
  </w:style>
  <w:style w:type="paragraph" w:styleId="ListContinue5">
    <w:name w:val="List Continue 5"/>
    <w:basedOn w:val="List5"/>
    <w:rsid w:val="00E30CC6"/>
    <w:pPr>
      <w:ind w:firstLine="0"/>
    </w:pPr>
  </w:style>
  <w:style w:type="paragraph" w:styleId="ListNumber3">
    <w:name w:val="List Number 3"/>
    <w:basedOn w:val="List3"/>
    <w:rsid w:val="00E30CC6"/>
    <w:pPr>
      <w:numPr>
        <w:numId w:val="5"/>
      </w:numPr>
    </w:pPr>
  </w:style>
  <w:style w:type="paragraph" w:styleId="ListNumber4">
    <w:name w:val="List Number 4"/>
    <w:basedOn w:val="List4"/>
    <w:rsid w:val="00E30CC6"/>
    <w:pPr>
      <w:numPr>
        <w:numId w:val="6"/>
      </w:numPr>
    </w:pPr>
  </w:style>
  <w:style w:type="paragraph" w:styleId="ListNumber5">
    <w:name w:val="List Number 5"/>
    <w:basedOn w:val="List5"/>
    <w:rsid w:val="00E30CC6"/>
    <w:pPr>
      <w:numPr>
        <w:numId w:val="7"/>
      </w:numPr>
    </w:pPr>
  </w:style>
  <w:style w:type="paragraph" w:styleId="BlockText">
    <w:name w:val="Block Text"/>
    <w:basedOn w:val="Normal"/>
    <w:rsid w:val="00E30CC6"/>
    <w:pPr>
      <w:spacing w:after="120"/>
      <w:ind w:left="1440" w:right="1440"/>
    </w:pPr>
  </w:style>
  <w:style w:type="character" w:customStyle="1" w:styleId="Subscript">
    <w:name w:val="Subscript"/>
    <w:basedOn w:val="DefaultParagraphFont"/>
    <w:rsid w:val="00E30CC6"/>
    <w:rPr>
      <w:sz w:val="16"/>
      <w:vertAlign w:val="subscript"/>
    </w:rPr>
  </w:style>
  <w:style w:type="character" w:customStyle="1" w:styleId="Superscript">
    <w:name w:val="Superscript"/>
    <w:basedOn w:val="DefaultParagraphFont"/>
    <w:rsid w:val="00E30CC6"/>
    <w:rPr>
      <w:sz w:val="16"/>
      <w:vertAlign w:val="superscript"/>
    </w:rPr>
  </w:style>
  <w:style w:type="character" w:customStyle="1" w:styleId="Symbols">
    <w:name w:val="Symbols"/>
    <w:basedOn w:val="DefaultParagraphFont"/>
    <w:rsid w:val="00E30CC6"/>
    <w:rPr>
      <w:rFonts w:ascii="Symbol" w:hAnsi="Symbol"/>
    </w:rPr>
  </w:style>
  <w:style w:type="character" w:customStyle="1" w:styleId="MenuOptions">
    <w:name w:val="Menu Options"/>
    <w:basedOn w:val="DefaultParagraphFont"/>
    <w:rsid w:val="00E30CC6"/>
    <w:rPr>
      <w:rFonts w:ascii="Arial Narrow" w:hAnsi="Arial Narrow"/>
      <w:smallCaps/>
    </w:rPr>
  </w:style>
  <w:style w:type="character" w:customStyle="1" w:styleId="Buttons">
    <w:name w:val="Buttons"/>
    <w:basedOn w:val="DefaultParagraphFont"/>
    <w:rsid w:val="00E30CC6"/>
    <w:rPr>
      <w:b/>
    </w:rPr>
  </w:style>
  <w:style w:type="character" w:customStyle="1" w:styleId="Underlined">
    <w:name w:val="Underlined"/>
    <w:basedOn w:val="DefaultParagraphFont"/>
    <w:rsid w:val="00E30CC6"/>
    <w:rPr>
      <w:u w:val="single"/>
    </w:rPr>
  </w:style>
  <w:style w:type="paragraph" w:customStyle="1" w:styleId="TableBodyTextRight">
    <w:name w:val="Table Body Text Right"/>
    <w:basedOn w:val="TableBodyText"/>
    <w:rsid w:val="00E30CC6"/>
    <w:pPr>
      <w:widowControl w:val="0"/>
      <w:autoSpaceDE w:val="0"/>
      <w:autoSpaceDN w:val="0"/>
      <w:adjustRightInd w:val="0"/>
      <w:jc w:val="right"/>
    </w:pPr>
    <w:rPr>
      <w:rFonts w:cs="Arial"/>
      <w:szCs w:val="18"/>
    </w:rPr>
  </w:style>
  <w:style w:type="paragraph" w:customStyle="1" w:styleId="CopyrightText">
    <w:name w:val="Copyright Text"/>
    <w:basedOn w:val="BodyText"/>
    <w:rsid w:val="00E30CC6"/>
    <w:rPr>
      <w:sz w:val="18"/>
    </w:rPr>
  </w:style>
  <w:style w:type="paragraph" w:customStyle="1" w:styleId="BodySmallRight">
    <w:name w:val="Body Small Right"/>
    <w:basedOn w:val="BodyTextRight"/>
    <w:rsid w:val="00E30CC6"/>
    <w:rPr>
      <w:sz w:val="18"/>
      <w:szCs w:val="18"/>
    </w:rPr>
  </w:style>
  <w:style w:type="paragraph" w:customStyle="1" w:styleId="MarginEdition">
    <w:name w:val="Margin Edition"/>
    <w:basedOn w:val="MarginNote"/>
    <w:rsid w:val="00E30CC6"/>
    <w:pPr>
      <w:spacing w:before="0" w:after="0"/>
    </w:pPr>
    <w:rPr>
      <w:rFonts w:ascii="Times New Roman" w:hAnsi="Times New Roman"/>
      <w:color w:val="999999"/>
    </w:rPr>
  </w:style>
  <w:style w:type="paragraph" w:customStyle="1" w:styleId="Spacer">
    <w:name w:val="Spacer"/>
    <w:basedOn w:val="Normal"/>
    <w:rsid w:val="00E30CC6"/>
    <w:rPr>
      <w:sz w:val="2"/>
      <w:szCs w:val="2"/>
    </w:rPr>
  </w:style>
  <w:style w:type="character" w:customStyle="1" w:styleId="Small">
    <w:name w:val="Small"/>
    <w:basedOn w:val="DefaultParagraphFont"/>
    <w:rsid w:val="00E30CC6"/>
    <w:rPr>
      <w:sz w:val="16"/>
    </w:rPr>
  </w:style>
  <w:style w:type="paragraph" w:customStyle="1" w:styleId="WideTable">
    <w:name w:val="Wide Table"/>
    <w:basedOn w:val="Normal"/>
    <w:rsid w:val="00E30CC6"/>
    <w:pPr>
      <w:ind w:left="-1418"/>
    </w:pPr>
    <w:rPr>
      <w:sz w:val="2"/>
      <w:szCs w:val="2"/>
    </w:rPr>
  </w:style>
  <w:style w:type="character" w:styleId="PageNumber">
    <w:name w:val="page number"/>
    <w:basedOn w:val="DefaultParagraphFont"/>
    <w:rsid w:val="00E30CC6"/>
  </w:style>
  <w:style w:type="paragraph" w:styleId="Quote">
    <w:name w:val="Quote"/>
    <w:basedOn w:val="Heading1"/>
    <w:link w:val="QuoteChar"/>
    <w:qFormat/>
    <w:rsid w:val="00E30CC6"/>
    <w:rPr>
      <w:b w:val="0"/>
      <w:sz w:val="72"/>
      <w:szCs w:val="72"/>
      <w:lang w:val="en-NZ"/>
    </w:rPr>
  </w:style>
  <w:style w:type="character" w:customStyle="1" w:styleId="QuoteChar">
    <w:name w:val="Quote Char"/>
    <w:basedOn w:val="DefaultParagraphFont"/>
    <w:link w:val="Quote"/>
    <w:rsid w:val="00E30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CC6"/>
    <w:pPr>
      <w:pageBreakBefore/>
    </w:pPr>
  </w:style>
  <w:style w:type="paragraph" w:customStyle="1" w:styleId="Border">
    <w:name w:val="Border"/>
    <w:basedOn w:val="Normal"/>
    <w:qFormat/>
    <w:rsid w:val="00E30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CC6"/>
    <w:rPr>
      <w:b/>
      <w:bCs/>
      <w:i/>
      <w:iCs/>
      <w:color w:val="auto"/>
    </w:rPr>
  </w:style>
  <w:style w:type="paragraph" w:styleId="IntenseQuote">
    <w:name w:val="Intense Quote"/>
    <w:basedOn w:val="Normal"/>
    <w:next w:val="Normal"/>
    <w:link w:val="IntenseQuoteChar"/>
    <w:uiPriority w:val="30"/>
    <w:qFormat/>
    <w:rsid w:val="00E30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CC6"/>
    <w:rPr>
      <w:smallCaps/>
      <w:color w:val="auto"/>
      <w:u w:val="single"/>
    </w:rPr>
  </w:style>
  <w:style w:type="character" w:styleId="IntenseReference">
    <w:name w:val="Intense Reference"/>
    <w:basedOn w:val="DefaultParagraphFont"/>
    <w:uiPriority w:val="32"/>
    <w:qFormat/>
    <w:rsid w:val="00E30CC6"/>
    <w:rPr>
      <w:b/>
      <w:bCs/>
      <w:smallCaps/>
      <w:color w:val="auto"/>
      <w:spacing w:val="5"/>
      <w:u w:val="single"/>
    </w:rPr>
  </w:style>
  <w:style w:type="paragraph" w:customStyle="1" w:styleId="2ColumnHeading">
    <w:name w:val="2Column Heading"/>
    <w:basedOn w:val="BodyText"/>
    <w:qFormat/>
    <w:rsid w:val="00E30CC6"/>
    <w:pPr>
      <w:spacing w:after="60"/>
      <w:ind w:left="-2268"/>
    </w:pPr>
    <w:rPr>
      <w:b/>
    </w:rPr>
  </w:style>
  <w:style w:type="paragraph" w:customStyle="1" w:styleId="Heading1TOC">
    <w:name w:val="Heading1 TOC"/>
    <w:basedOn w:val="Normal"/>
    <w:qFormat/>
    <w:rsid w:val="00E30CC6"/>
    <w:pPr>
      <w:spacing w:before="240" w:after="120"/>
    </w:pPr>
    <w:rPr>
      <w:rFonts w:ascii="Times New Roman" w:hAnsi="Times New Roman"/>
      <w:b/>
      <w:sz w:val="32"/>
    </w:rPr>
  </w:style>
  <w:style w:type="paragraph" w:customStyle="1" w:styleId="Heading2TOC">
    <w:name w:val="Heading2 TOC"/>
    <w:basedOn w:val="Normal"/>
    <w:qFormat/>
    <w:rsid w:val="00E30CC6"/>
    <w:pPr>
      <w:spacing w:before="240" w:after="60"/>
    </w:pPr>
    <w:rPr>
      <w:rFonts w:ascii="Times New Roman" w:hAnsi="Times New Roman"/>
      <w:b/>
      <w:sz w:val="28"/>
    </w:rPr>
  </w:style>
  <w:style w:type="character" w:customStyle="1" w:styleId="Underline">
    <w:name w:val="Underline"/>
    <w:basedOn w:val="DefaultParagraphFont"/>
    <w:qFormat/>
    <w:rsid w:val="00E30CC6"/>
    <w:rPr>
      <w:u w:val="single"/>
    </w:rPr>
  </w:style>
  <w:style w:type="character" w:customStyle="1" w:styleId="BoldandItalics">
    <w:name w:val="Bold and Italics"/>
    <w:qFormat/>
    <w:rsid w:val="00E30CC6"/>
    <w:rPr>
      <w:b/>
      <w:i/>
      <w:u w:val="none"/>
    </w:rPr>
  </w:style>
  <w:style w:type="paragraph" w:styleId="BalloonText">
    <w:name w:val="Balloon Text"/>
    <w:basedOn w:val="Normal"/>
    <w:link w:val="BalloonTextChar"/>
    <w:rsid w:val="00E30CC6"/>
    <w:rPr>
      <w:rFonts w:ascii="Tahoma" w:hAnsi="Tahoma" w:cs="Tahoma"/>
      <w:sz w:val="16"/>
      <w:szCs w:val="16"/>
    </w:rPr>
  </w:style>
  <w:style w:type="character" w:customStyle="1" w:styleId="BalloonTextChar">
    <w:name w:val="Balloon Text Char"/>
    <w:basedOn w:val="DefaultParagraphFont"/>
    <w:link w:val="BalloonText"/>
    <w:rsid w:val="00E30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C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CC6"/>
    <w:rPr>
      <w:b/>
      <w:color w:val="660033"/>
      <w:spacing w:val="0"/>
    </w:rPr>
  </w:style>
  <w:style w:type="paragraph" w:customStyle="1" w:styleId="Nameditemlist">
    <w:name w:val="Named item list"/>
    <w:basedOn w:val="BodyText"/>
    <w:qFormat/>
    <w:rsid w:val="00E30CC6"/>
    <w:pPr>
      <w:tabs>
        <w:tab w:val="left" w:pos="2835"/>
      </w:tabs>
      <w:ind w:left="2835" w:hanging="2835"/>
    </w:pPr>
  </w:style>
  <w:style w:type="paragraph" w:customStyle="1" w:styleId="BodyTextnopadding">
    <w:name w:val="Body Text no padding"/>
    <w:basedOn w:val="BodyText"/>
    <w:qFormat/>
    <w:rsid w:val="00E30CC6"/>
    <w:pPr>
      <w:spacing w:before="0" w:after="0"/>
    </w:pPr>
  </w:style>
  <w:style w:type="paragraph" w:customStyle="1" w:styleId="BodyTextBold">
    <w:name w:val="Body Text Bold"/>
    <w:basedOn w:val="BodyText"/>
    <w:qFormat/>
    <w:rsid w:val="00E30CC6"/>
    <w:rPr>
      <w:b/>
    </w:rPr>
  </w:style>
  <w:style w:type="character" w:styleId="Hyperlink">
    <w:name w:val="Hyperlink"/>
    <w:basedOn w:val="DefaultParagraphFont"/>
    <w:uiPriority w:val="99"/>
    <w:unhideWhenUsed/>
    <w:rsid w:val="00720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6379</Characters>
  <Application>Microsoft Office Word</Application>
  <DocSecurity>0</DocSecurity>
  <Lines>255</Lines>
  <Paragraphs>138</Paragraphs>
  <ScaleCrop>false</ScaleCrop>
  <Company>Author-it Software Corporation Ltd.</Company>
  <LinksUpToDate>false</LinksUpToDate>
  <CharactersWithSpaces>7207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MSL975032 Provide input to production trials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