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9E0" w:rsidP="005649E0">
      <w:pPr>
        <w:pStyle w:val="Title"/>
      </w:pPr>
      <w:r>
        <w:fldChar w:fldCharType="begin"/>
      </w:r>
      <w:r>
        <w:instrText xml:space="preserve"> TITLE   \* MERGEFORMAT </w:instrText>
      </w:r>
      <w:r>
        <w:fldChar w:fldCharType="separate"/>
      </w:r>
      <w:r>
        <w:t>MSL975030 Perform immunohaematological tests</w:t>
      </w:r>
      <w:r>
        <w:fldChar w:fldCharType="end"/>
      </w:r>
    </w:p>
    <w:p w:rsidR="005649E0" w:rsidP="005649E0">
      <w:pPr>
        <w:pStyle w:val="Version"/>
        <w:sectPr w:rsidSect="00D47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03A" w:rsidP="00D4703A">
      <w:pPr>
        <w:pStyle w:val="SuperHeading"/>
      </w:pPr>
      <w:r w:rsidRPr="00D4703A">
        <w:t>MSL975030 Perform immunohaematological tests</w:t>
      </w:r>
    </w:p>
    <w:p w:rsidR="00000000" w:rsidRPr="00D4703A" w:rsidP="00D4703A">
      <w:pPr>
        <w:pStyle w:val="Heading1"/>
      </w:pPr>
      <w:bookmarkStart w:id="1" w:name="O_974739"/>
      <w:bookmarkEnd w:id="1"/>
      <w:r w:rsidRPr="00D4703A">
        <w:t>Modification History</w:t>
      </w:r>
    </w:p>
    <w:tbl>
      <w:tblPr>
        <w:tblW w:w="0" w:type="auto"/>
        <w:tblLayout w:type="fixed"/>
        <w:tblCellMar>
          <w:left w:w="62" w:type="dxa"/>
          <w:right w:w="62" w:type="dxa"/>
        </w:tblCellMar>
        <w:tblLook w:val="0000"/>
      </w:tblPr>
      <w:tblGrid>
        <w:gridCol w:w="1931"/>
        <w:gridCol w:w="7203"/>
      </w:tblGrid>
      <w:tr w:rsidTr="00D4703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703A" w:rsidP="00D4703A">
            <w:pPr>
              <w:pStyle w:val="BodyText"/>
            </w:pPr>
            <w:r w:rsidRPr="00D4703A">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703A">
            <w:pPr>
              <w:pStyle w:val="BodyText"/>
              <w:rPr>
                <w:lang w:val="en-NZ"/>
              </w:rPr>
            </w:pPr>
            <w:r w:rsidRPr="00D4703A">
              <w:rPr>
                <w:rStyle w:val="SpecialBold"/>
              </w:rPr>
              <w:t>Comments</w:t>
            </w:r>
          </w:p>
        </w:tc>
      </w:tr>
      <w:tr w:rsidTr="00D4703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3A">
            <w:pPr>
              <w:pStyle w:val="BodyText"/>
              <w:rPr>
                <w:lang w:val="en-NZ"/>
              </w:rPr>
            </w:pPr>
            <w:r w:rsidRPr="00D4703A">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3A" w:rsidP="00D4703A">
            <w:pPr>
              <w:pStyle w:val="BodyText"/>
            </w:pPr>
            <w:r w:rsidRPr="00D4703A">
              <w:t xml:space="preserve">This version was released in </w:t>
            </w:r>
            <w:r w:rsidRPr="00D4703A">
              <w:rPr>
                <w:rStyle w:val="Emphasis"/>
              </w:rPr>
              <w:t>MSL Laboratory Operations Training Package Release 2.0.</w:t>
            </w:r>
          </w:p>
          <w:p w:rsidR="00000000" w:rsidRPr="00D4703A" w:rsidP="00D4703A">
            <w:pPr>
              <w:pStyle w:val="BodyText"/>
            </w:pPr>
            <w:r w:rsidRPr="00D4703A">
              <w:t xml:space="preserve">Supersedes and equivalent to </w:t>
            </w:r>
            <w:r w:rsidRPr="00D4703A">
              <w:rPr>
                <w:rStyle w:val="Emphasis"/>
              </w:rPr>
              <w:t>MSL975006 Perform immunohaematological tests</w:t>
            </w:r>
            <w:r w:rsidRPr="00D4703A">
              <w:t xml:space="preserve">. Pre-requisite removed. Changes to elements and </w:t>
            </w:r>
            <w:r w:rsidRPr="00D4703A">
              <w:t xml:space="preserve">performance criteria. Foundation skill information added. Range of conditions removed. Assessment requirements amended. </w:t>
            </w:r>
          </w:p>
          <w:p w:rsidR="00000000" w:rsidRPr="00D4703A" w:rsidP="00D4703A">
            <w:pPr>
              <w:pStyle w:val="BodyText"/>
            </w:pPr>
          </w:p>
        </w:tc>
      </w:tr>
    </w:tbl>
    <w:p w:rsidR="00000000" w:rsidRPr="00D4703A" w:rsidP="00D4703A">
      <w:pPr>
        <w:pStyle w:val="BodyText"/>
      </w:pPr>
    </w:p>
    <w:p w:rsidR="00000000" w:rsidRPr="00D4703A" w:rsidP="00D4703A">
      <w:pPr>
        <w:pStyle w:val="AllowPageBreak"/>
      </w:pPr>
    </w:p>
    <w:p w:rsidR="00000000" w:rsidRPr="00D4703A" w:rsidP="00D4703A">
      <w:pPr>
        <w:pStyle w:val="Heading1"/>
      </w:pPr>
      <w:bookmarkStart w:id="2" w:name="O_974740"/>
      <w:bookmarkEnd w:id="2"/>
      <w:r w:rsidRPr="00D4703A">
        <w:t>Application</w:t>
      </w:r>
    </w:p>
    <w:p w:rsidR="00000000" w:rsidRPr="00D4703A" w:rsidP="005649E0">
      <w:pPr>
        <w:pStyle w:val="BodyText"/>
      </w:pPr>
      <w:r w:rsidRPr="00D4703A">
        <w:t>This unit of competency describes the skills and knowledge to perform routine tests and procedures that</w:t>
      </w:r>
      <w:r w:rsidRPr="00D4703A">
        <w:t xml:space="preserve"> are part of the requirements of pre- and post-blood transfusion practice. The unit also covers tests and procedures that are indicated in laboratory investigations in obstetric and perinatal medicine, in suspected haemolysis and haemolytic episodes, and i</w:t>
      </w:r>
      <w:r w:rsidRPr="00D4703A">
        <w:t>n other clinical circumstances.</w:t>
      </w:r>
    </w:p>
    <w:p w:rsidR="00000000" w:rsidRPr="00D4703A" w:rsidP="005649E0">
      <w:pPr>
        <w:pStyle w:val="BodyText"/>
      </w:pPr>
      <w:r w:rsidRPr="00D4703A">
        <w:t>This unit applies to technical officers and laboratory technicians working in the biomedical industry sector. It is understood that the management of any transfusion laboratory would establish for itself, in terms of its ow</w:t>
      </w:r>
      <w:r w:rsidRPr="00D4703A">
        <w:t xml:space="preserve">n responsibility and purposes, the ability of any worker to work in a transfusion science laboratory, regardless of the education and training record or presumed ability of any worker. </w:t>
      </w:r>
    </w:p>
    <w:p w:rsidR="00000000" w:rsidRPr="00D4703A" w:rsidP="005649E0">
      <w:pPr>
        <w:pStyle w:val="BodyText"/>
      </w:pPr>
      <w:r w:rsidRPr="00D4703A">
        <w:t>Tests will be related to the determination of blood groups and the detection of antibodies of significance in:</w:t>
      </w:r>
    </w:p>
    <w:p w:rsidR="00000000" w:rsidRPr="00D4703A" w:rsidP="00D4703A">
      <w:pPr>
        <w:pStyle w:val="ListBullet"/>
      </w:pPr>
      <w:r w:rsidRPr="00D4703A">
        <w:t xml:space="preserve">transfusion (as laboratory evidence that </w:t>
      </w:r>
      <w:r w:rsidRPr="00D4703A">
        <w:rPr>
          <w:rStyle w:val="Emphasis"/>
        </w:rPr>
        <w:t>in vivo</w:t>
      </w:r>
      <w:r w:rsidRPr="00D4703A">
        <w:t xml:space="preserve"> cell destruction or immunisation may occur)</w:t>
      </w:r>
    </w:p>
    <w:p w:rsidR="00000000" w:rsidRPr="00D4703A" w:rsidP="00D4703A">
      <w:pPr>
        <w:pStyle w:val="ListBullet"/>
      </w:pPr>
      <w:r w:rsidRPr="00D4703A">
        <w:t>pregnancy and the peri-natal period (as evidence of</w:t>
      </w:r>
      <w:r w:rsidRPr="00D4703A">
        <w:t xml:space="preserve"> sensitisation of foetal red cells by transplacental maternal antibody)</w:t>
      </w:r>
    </w:p>
    <w:p w:rsidR="00000000" w:rsidRPr="00D4703A" w:rsidP="00D4703A">
      <w:pPr>
        <w:pStyle w:val="ListBullet"/>
      </w:pPr>
      <w:r w:rsidRPr="00D4703A">
        <w:t>the investigation of haemolysis or haemolytic episodes.</w:t>
      </w:r>
    </w:p>
    <w:p w:rsidR="00000000" w:rsidRPr="00D4703A" w:rsidP="00D4703A">
      <w:pPr>
        <w:pStyle w:val="BodyText"/>
      </w:pPr>
    </w:p>
    <w:p w:rsidR="00000000" w:rsidRPr="00D4703A" w:rsidP="005649E0">
      <w:pPr>
        <w:pStyle w:val="BodyText"/>
      </w:pPr>
      <w:r w:rsidRPr="00D4703A">
        <w:t>The tests that the worker will use will be validated and authorised procedures, clearly described in the laboratory</w:t>
      </w:r>
      <w:r>
        <w:t>’</w:t>
      </w:r>
      <w:r w:rsidRPr="00D4703A">
        <w:t>s manual of</w:t>
      </w:r>
      <w:r w:rsidRPr="00D4703A">
        <w:t xml:space="preserve"> procedures. The unit of competency is based on the assumption that technical personnel would perform tests and procedures under the close supervision of scientific and/or medical staff. The parameters of interpretation will be clearly described, indicatin</w:t>
      </w:r>
      <w:r w:rsidRPr="00D4703A">
        <w:t xml:space="preserve">g for the worker what he or she is permitted to sign-off without reference to supervisors or managers. </w:t>
      </w:r>
    </w:p>
    <w:p w:rsidR="00000000" w:rsidRPr="00D4703A" w:rsidP="005649E0">
      <w:pPr>
        <w:pStyle w:val="BodyText"/>
      </w:pPr>
      <w:r w:rsidRPr="00D4703A">
        <w:t>No licensing or certification requirements exist at the time of publication. However, regulations and/or external accreditation requirements for labora</w:t>
      </w:r>
      <w:r w:rsidRPr="00D4703A">
        <w:t>tory operations exist, so local requirements should be checked. Relevant legislation, industry standards and codes of practice within Australia must also be applied.</w:t>
      </w:r>
    </w:p>
    <w:p w:rsidR="00000000" w:rsidRPr="00D4703A" w:rsidP="00D4703A">
      <w:pPr>
        <w:pStyle w:val="Heading1"/>
      </w:pPr>
      <w:bookmarkStart w:id="3" w:name="O_974741"/>
      <w:bookmarkEnd w:id="3"/>
      <w:r w:rsidRPr="00D4703A">
        <w:t>Pre-requisite Unit</w:t>
      </w:r>
    </w:p>
    <w:p w:rsidR="00000000" w:rsidRPr="00D4703A" w:rsidP="005649E0">
      <w:pPr>
        <w:pStyle w:val="BodyText"/>
      </w:pPr>
      <w:r w:rsidRPr="00D4703A">
        <w:t>Nil</w:t>
      </w:r>
    </w:p>
    <w:p w:rsidR="00000000" w:rsidRPr="00D4703A" w:rsidP="00D4703A">
      <w:pPr>
        <w:pStyle w:val="Heading1"/>
      </w:pPr>
      <w:bookmarkStart w:id="4" w:name="O_974742"/>
      <w:bookmarkEnd w:id="4"/>
      <w:r w:rsidRPr="00D4703A">
        <w:t>Competency Field</w:t>
      </w:r>
    </w:p>
    <w:p w:rsidR="00000000" w:rsidRPr="00D4703A" w:rsidP="005649E0">
      <w:pPr>
        <w:pStyle w:val="BodyText"/>
      </w:pPr>
      <w:r w:rsidRPr="00D4703A">
        <w:t>Testing</w:t>
      </w:r>
    </w:p>
    <w:p w:rsidR="00000000" w:rsidRPr="00D4703A" w:rsidP="00D4703A">
      <w:pPr>
        <w:pStyle w:val="Heading1"/>
      </w:pPr>
      <w:bookmarkStart w:id="5" w:name="O_974744"/>
      <w:bookmarkEnd w:id="5"/>
      <w:r w:rsidRPr="00D4703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4703A">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Performance criteria describe the performance needed to demonstrate achievement of the element.</w:t>
            </w: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4703A" w:rsidP="00D4703A">
            <w:pPr>
              <w:pStyle w:val="BodyText"/>
            </w:pPr>
            <w:r w:rsidRPr="00D4703A">
              <w:t>1</w:t>
            </w:r>
          </w:p>
        </w:tc>
        <w:tc>
          <w:tcPr>
            <w:tcW w:w="1962" w:type="dxa"/>
            <w:vMerge w:val="restart"/>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rPr>
                <w:rStyle w:val="SpecialBold"/>
              </w:rPr>
              <w:t>Process samples and associated request forms</w:t>
            </w: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1.1</w:t>
            </w: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 xml:space="preserve">Identify specimens and request forms that do not comply with minimum industry requirements for labelling, identification and test requests </w:t>
            </w: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1.2</w:t>
            </w: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 xml:space="preserve">Record any discrepancies and indicate what action is required </w:t>
            </w: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1.3</w:t>
            </w: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Log samples, recording details that allow accurate tracking and chain of custody</w:t>
            </w:r>
          </w:p>
        </w:tc>
      </w:tr>
      <w:tr w:rsidTr="00D4703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D4703A">
            <w:pPr>
              <w:pStyle w:val="BodyText"/>
              <w:rPr>
                <w:lang w:val="en-NZ"/>
              </w:rPr>
            </w:pP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4703A" w:rsidP="00D4703A">
            <w:pPr>
              <w:pStyle w:val="BodyText"/>
            </w:pPr>
            <w:r w:rsidRPr="00D4703A">
              <w:t>2</w:t>
            </w:r>
          </w:p>
        </w:tc>
        <w:tc>
          <w:tcPr>
            <w:tcW w:w="1962" w:type="dxa"/>
            <w:vMerge w:val="restart"/>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rPr>
                <w:rStyle w:val="SpecialBold"/>
              </w:rPr>
              <w:t>Perform tests</w:t>
            </w: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2.1</w:t>
            </w: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Conduct individual tests according to documented standard operating procedures, applying required quality control</w:t>
            </w: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2.2</w:t>
            </w: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 xml:space="preserve">Use appropriate manual techniques to determine patient/donor red cell phenotype and antibody status </w:t>
            </w: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2.3</w:t>
            </w: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Read and grade tube and card agglutination reactions</w:t>
            </w:r>
            <w:r w:rsidRPr="00D4703A">
              <w:rPr>
                <w:rStyle w:val="Monospace"/>
              </w:rPr>
              <w:t> </w:t>
            </w: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2.4</w:t>
            </w: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Record and interpret results</w:t>
            </w: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2.5</w:t>
            </w: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Validate test results and reagents using cont</w:t>
            </w:r>
            <w:r w:rsidRPr="00D4703A">
              <w:t>rol cells and reagents</w:t>
            </w: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2.6</w:t>
            </w: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Complete documentation required to permit the issuing of blood or blood components that have been cleared for use by clinical staff</w:t>
            </w: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D4703A" w:rsidP="00D4703A">
            <w:pPr>
              <w:pStyle w:val="BodyText"/>
            </w:pPr>
            <w:r w:rsidRPr="00D4703A">
              <w:t>3</w:t>
            </w:r>
          </w:p>
        </w:tc>
        <w:tc>
          <w:tcPr>
            <w:tcW w:w="1962" w:type="dxa"/>
            <w:vMerge w:val="restart"/>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3.1</w:t>
            </w: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Record entries on report forms or into a laboratory information management system accurately calculating, recording or transcribing data as required</w:t>
            </w: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3.2</w:t>
            </w:r>
          </w:p>
        </w:tc>
        <w:tc>
          <w:tcPr>
            <w:tcW w:w="561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Maintain records of blood and blood products received, used and returned to supplier</w:t>
            </w:r>
          </w:p>
        </w:tc>
      </w:tr>
      <w:tr w:rsidTr="00D4703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703A">
            <w:pPr>
              <w:pStyle w:val="BodyText"/>
              <w:rPr>
                <w:lang w:val="en-NZ"/>
              </w:rPr>
            </w:pPr>
            <w:r w:rsidRPr="00D4703A">
              <w:t>3.3</w:t>
            </w:r>
          </w:p>
        </w:tc>
        <w:tc>
          <w:tcPr>
            <w:tcW w:w="5610" w:type="dxa"/>
            <w:tcBorders>
              <w:top w:val="nil"/>
              <w:left w:val="nil"/>
              <w:bottom w:val="nil"/>
              <w:right w:val="nil"/>
            </w:tcBorders>
            <w:tcMar>
              <w:top w:w="0" w:type="dxa"/>
              <w:left w:w="62" w:type="dxa"/>
              <w:bottom w:w="0" w:type="dxa"/>
              <w:right w:w="62" w:type="dxa"/>
            </w:tcMar>
          </w:tcPr>
          <w:p w:rsidR="00000000" w:rsidRPr="00D4703A" w:rsidP="00D4703A">
            <w:pPr>
              <w:pStyle w:val="BodyText"/>
            </w:pPr>
            <w:r w:rsidRPr="00D4703A">
              <w:t>Ensure t</w:t>
            </w:r>
            <w:r w:rsidRPr="00D4703A">
              <w:t>raceability of sample from receipt to reporting of results</w:t>
            </w:r>
          </w:p>
        </w:tc>
      </w:tr>
    </w:tbl>
    <w:p w:rsidR="00000000" w:rsidRPr="00D4703A" w:rsidP="00D4703A">
      <w:pPr>
        <w:pStyle w:val="BodyText"/>
      </w:pPr>
    </w:p>
    <w:p w:rsidR="00000000" w:rsidRPr="00D4703A" w:rsidP="00D4703A">
      <w:pPr>
        <w:pStyle w:val="AllowPageBreak"/>
      </w:pPr>
    </w:p>
    <w:p w:rsidR="00000000" w:rsidRPr="00D4703A" w:rsidP="00D4703A">
      <w:pPr>
        <w:pStyle w:val="Heading1"/>
      </w:pPr>
      <w:bookmarkStart w:id="6" w:name="O_974745"/>
      <w:bookmarkEnd w:id="6"/>
      <w:r w:rsidRPr="00D4703A">
        <w:t>Foundation Skills</w:t>
      </w:r>
    </w:p>
    <w:p w:rsidR="00000000" w:rsidRPr="00D4703A" w:rsidP="005649E0">
      <w:pPr>
        <w:pStyle w:val="BodyText"/>
      </w:pPr>
      <w:r w:rsidRPr="00D4703A">
        <w:t>This section describes those language, literacy, numeracy and employment skills that are essential to performance.</w:t>
      </w:r>
    </w:p>
    <w:p w:rsidR="00000000" w:rsidRPr="00D4703A" w:rsidP="00D4703A">
      <w:pPr>
        <w:pStyle w:val="ListBullet"/>
      </w:pPr>
      <w:r w:rsidRPr="00D4703A">
        <w:t>Oral communication skills to interact effectively with supervisors and managers (laboratory, quality and customer service), personnel in other laboratories in the workplace or in other workplaces to which work may be referred, customers, patients and clien</w:t>
      </w:r>
      <w:r w:rsidRPr="00D4703A">
        <w:t>ts, external auditors and accreditation agencies, such as National Association of Testing Authorities (NATA) and Red Cross Blood Service</w:t>
      </w:r>
    </w:p>
    <w:p w:rsidR="00000000" w:rsidRPr="00D4703A" w:rsidP="00D4703A">
      <w:pPr>
        <w:pStyle w:val="BodyText"/>
      </w:pPr>
    </w:p>
    <w:p w:rsidR="00000000" w:rsidRPr="00D4703A" w:rsidP="005649E0">
      <w:pPr>
        <w:pStyle w:val="BodyText"/>
      </w:pPr>
      <w:r w:rsidRPr="00D4703A">
        <w:t>Other foundation skills essential to performance are explicit in the performance criteria of this unit.</w:t>
      </w:r>
    </w:p>
    <w:p w:rsidR="00000000" w:rsidRPr="00D4703A" w:rsidP="00D4703A">
      <w:pPr>
        <w:pStyle w:val="Heading1"/>
      </w:pPr>
      <w:bookmarkStart w:id="7" w:name="O_974747"/>
      <w:bookmarkEnd w:id="7"/>
      <w:r w:rsidRPr="00D4703A">
        <w:t>Unit Mapping Information</w:t>
      </w:r>
    </w:p>
    <w:p w:rsidR="00000000" w:rsidRPr="00D4703A" w:rsidP="005649E0">
      <w:pPr>
        <w:pStyle w:val="BodyText"/>
      </w:pPr>
      <w:r w:rsidRPr="00D4703A">
        <w:t>Equivalent to MSL975006 Perform immunohaematological tests, Release 1.</w:t>
      </w:r>
    </w:p>
    <w:p w:rsidR="00000000" w:rsidRPr="00D4703A" w:rsidP="00D4703A">
      <w:pPr>
        <w:pStyle w:val="Heading1"/>
      </w:pPr>
      <w:bookmarkStart w:id="8" w:name="O_974754"/>
      <w:bookmarkEnd w:id="8"/>
      <w:r w:rsidRPr="00D4703A">
        <w:t>Links</w:t>
      </w:r>
    </w:p>
    <w:p w:rsidR="00000000" w:rsidRPr="00D4703A" w:rsidP="005649E0">
      <w:pPr>
        <w:pStyle w:val="BodyText"/>
      </w:pPr>
      <w:r w:rsidRPr="00D4703A">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083DC8">
        <w:rPr>
          <w:rStyle w:val="Hyperlink"/>
        </w:rPr>
        <w:t>https://vetnet.gov.au/Pages/TrainingDocs.aspx?q=5c63a03b-4a6b-4ae5-9560-1e3c5f462baa</w:t>
      </w:r>
      <w:r>
        <w:fldChar w:fldCharType="end"/>
      </w:r>
    </w:p>
    <w:p w:rsidR="00000000" w:rsidRPr="00D4703A" w:rsidP="005649E0">
      <w:pPr>
        <w:pStyle w:val="BodyText"/>
        <w:sectPr w:rsidSect="00D4703A">
          <w:headerReference w:type="default" r:id="rId10"/>
          <w:footerReference w:type="default" r:id="rId11"/>
          <w:pgSz w:w="11908" w:h="16833"/>
          <w:pgMar w:top="1702" w:right="1418" w:bottom="1702" w:left="1418" w:header="992" w:footer="992" w:gutter="0"/>
          <w:cols w:space="720"/>
          <w:noEndnote/>
          <w:docGrid w:linePitch="299"/>
        </w:sectPr>
      </w:pPr>
    </w:p>
    <w:p w:rsidR="00000000" w:rsidRPr="00D4703A" w:rsidP="00D4703A">
      <w:pPr>
        <w:pStyle w:val="SuperHeading"/>
      </w:pPr>
      <w:r w:rsidRPr="00D4703A">
        <w:t>Assessment Requirements for MSL975030 Perform immunohaematological tests</w:t>
      </w:r>
    </w:p>
    <w:p w:rsidR="00000000" w:rsidRPr="00D4703A" w:rsidP="00D4703A">
      <w:pPr>
        <w:pStyle w:val="Heading1"/>
      </w:pPr>
      <w:bookmarkStart w:id="9" w:name="O_974749"/>
      <w:bookmarkEnd w:id="9"/>
      <w:r w:rsidRPr="00D4703A">
        <w:t>Modification History</w:t>
      </w:r>
    </w:p>
    <w:tbl>
      <w:tblPr>
        <w:tblW w:w="0" w:type="auto"/>
        <w:tblLayout w:type="fixed"/>
        <w:tblCellMar>
          <w:left w:w="62" w:type="dxa"/>
          <w:right w:w="62" w:type="dxa"/>
        </w:tblCellMar>
        <w:tblLook w:val="0000"/>
      </w:tblPr>
      <w:tblGrid>
        <w:gridCol w:w="1931"/>
        <w:gridCol w:w="7203"/>
      </w:tblGrid>
      <w:tr w:rsidTr="00D4703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703A" w:rsidP="00D4703A">
            <w:pPr>
              <w:pStyle w:val="BodyText"/>
            </w:pPr>
            <w:r w:rsidRPr="00D4703A">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703A">
            <w:pPr>
              <w:pStyle w:val="BodyText"/>
              <w:rPr>
                <w:lang w:val="en-NZ"/>
              </w:rPr>
            </w:pPr>
            <w:r w:rsidRPr="00D4703A">
              <w:rPr>
                <w:rStyle w:val="SpecialBold"/>
              </w:rPr>
              <w:t>Comments</w:t>
            </w:r>
          </w:p>
        </w:tc>
      </w:tr>
      <w:tr w:rsidTr="00D4703A">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3A">
            <w:pPr>
              <w:pStyle w:val="BodyText"/>
              <w:rPr>
                <w:lang w:val="en-NZ"/>
              </w:rPr>
            </w:pPr>
            <w:r w:rsidRPr="00D4703A">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3A" w:rsidP="00D4703A">
            <w:pPr>
              <w:pStyle w:val="BodyText"/>
            </w:pPr>
            <w:r w:rsidRPr="00D4703A">
              <w:t xml:space="preserve">This version was released in </w:t>
            </w:r>
            <w:r w:rsidRPr="00D4703A">
              <w:rPr>
                <w:rStyle w:val="Emphasis"/>
              </w:rPr>
              <w:t>MSL Laboratory Operations Training Package Release 2.0.</w:t>
            </w:r>
          </w:p>
          <w:p w:rsidR="00000000" w:rsidRPr="00D4703A" w:rsidP="00D4703A">
            <w:pPr>
              <w:pStyle w:val="BodyText"/>
            </w:pPr>
            <w:r w:rsidRPr="00D4703A">
              <w:t xml:space="preserve">Supersedes and equivalent to </w:t>
            </w:r>
            <w:r w:rsidRPr="00D4703A">
              <w:rPr>
                <w:rStyle w:val="Emphasis"/>
              </w:rPr>
              <w:t>MSL975006 Perform immunohaematological tests</w:t>
            </w:r>
            <w:r w:rsidRPr="00D4703A">
              <w:t xml:space="preserve">. Pre-requisite removed. Changes to elements and performance criteria. Foundation skill information added. Range of conditions </w:t>
            </w:r>
            <w:r w:rsidRPr="00D4703A">
              <w:t xml:space="preserve">removed. Assessment requirements amended. </w:t>
            </w:r>
          </w:p>
          <w:p w:rsidR="00000000" w:rsidRPr="00D4703A" w:rsidP="00D4703A">
            <w:pPr>
              <w:pStyle w:val="BodyText"/>
            </w:pPr>
          </w:p>
        </w:tc>
      </w:tr>
    </w:tbl>
    <w:p w:rsidR="00000000" w:rsidRPr="00D4703A" w:rsidP="00D4703A">
      <w:pPr>
        <w:pStyle w:val="BodyText"/>
      </w:pPr>
    </w:p>
    <w:p w:rsidR="00000000" w:rsidRPr="00D4703A" w:rsidP="00D4703A">
      <w:pPr>
        <w:pStyle w:val="AllowPageBreak"/>
      </w:pPr>
    </w:p>
    <w:p w:rsidR="00000000" w:rsidRPr="00D4703A" w:rsidP="00D4703A">
      <w:pPr>
        <w:pStyle w:val="Heading1"/>
      </w:pPr>
      <w:bookmarkStart w:id="10" w:name="O_974750"/>
      <w:bookmarkEnd w:id="10"/>
      <w:r w:rsidRPr="00D4703A">
        <w:t>Performance Evidence</w:t>
      </w:r>
    </w:p>
    <w:p w:rsidR="00000000" w:rsidRPr="00D4703A" w:rsidP="005649E0">
      <w:pPr>
        <w:pStyle w:val="BodyText"/>
      </w:pPr>
      <w:r w:rsidRPr="00D4703A">
        <w:t>There must be evidence the candidate has completed the tasks outlined in the elements and performance criteria of this unit, and:</w:t>
      </w:r>
    </w:p>
    <w:p w:rsidR="00000000" w:rsidRPr="00D4703A" w:rsidP="00D4703A">
      <w:pPr>
        <w:pStyle w:val="ListBullet"/>
      </w:pPr>
      <w:r w:rsidRPr="00D4703A">
        <w:t>safely performed and interpret at least 5</w:t>
      </w:r>
      <w:r w:rsidRPr="00D4703A">
        <w:t xml:space="preserve"> immunohaematological tests following the laboratory</w:t>
      </w:r>
      <w:r>
        <w:t>’</w:t>
      </w:r>
      <w:r w:rsidRPr="00D4703A">
        <w:t>s validated and authorised procedures, including:</w:t>
      </w:r>
    </w:p>
    <w:p w:rsidR="00000000" w:rsidRPr="00D4703A" w:rsidP="00D4703A">
      <w:pPr>
        <w:pStyle w:val="ListBullet2"/>
      </w:pPr>
      <w:r w:rsidRPr="00D4703A">
        <w:t>forward and reverse ABO typing</w:t>
      </w:r>
    </w:p>
    <w:p w:rsidR="00000000" w:rsidRPr="00D4703A" w:rsidP="00D4703A">
      <w:pPr>
        <w:pStyle w:val="ListBullet2"/>
      </w:pPr>
      <w:r w:rsidRPr="00D4703A">
        <w:t>RhD phenotyping</w:t>
      </w:r>
    </w:p>
    <w:p w:rsidR="00000000" w:rsidRPr="00D4703A" w:rsidP="00D4703A">
      <w:pPr>
        <w:pStyle w:val="ListBullet2"/>
      </w:pPr>
      <w:r w:rsidRPr="00D4703A">
        <w:t>three cell screen</w:t>
      </w:r>
    </w:p>
    <w:p w:rsidR="00000000" w:rsidRPr="00D4703A" w:rsidP="00D4703A">
      <w:pPr>
        <w:pStyle w:val="ListBullet2"/>
      </w:pPr>
      <w:r w:rsidRPr="00D4703A">
        <w:t>eleven cell panel</w:t>
      </w:r>
    </w:p>
    <w:p w:rsidR="00000000" w:rsidRPr="00D4703A" w:rsidP="00D4703A">
      <w:pPr>
        <w:pStyle w:val="ListBullet2"/>
      </w:pPr>
      <w:r w:rsidRPr="00D4703A">
        <w:t>direct antiglobulin test</w:t>
      </w:r>
    </w:p>
    <w:p w:rsidR="00000000" w:rsidRPr="00D4703A" w:rsidP="00D4703A">
      <w:pPr>
        <w:pStyle w:val="ListBullet2"/>
      </w:pPr>
      <w:r w:rsidRPr="00D4703A">
        <w:t>with 100% accuracy of patient identification in all steps</w:t>
      </w:r>
    </w:p>
    <w:p w:rsidR="00000000" w:rsidRPr="00D4703A" w:rsidP="00D4703A">
      <w:pPr>
        <w:pStyle w:val="ListBullet"/>
      </w:pPr>
      <w:r w:rsidRPr="00D4703A">
        <w:t>performing tests accurately and organising work to ensure the timely release of blood and blood products and needs of relevant patients and clients are met.</w:t>
      </w:r>
    </w:p>
    <w:p w:rsidR="00000000" w:rsidRPr="00D4703A" w:rsidP="00D4703A">
      <w:pPr>
        <w:pStyle w:val="AllowPageBreak"/>
      </w:pPr>
    </w:p>
    <w:p w:rsidR="00000000" w:rsidRPr="00D4703A" w:rsidP="00D4703A">
      <w:pPr>
        <w:pStyle w:val="Heading1"/>
      </w:pPr>
      <w:bookmarkStart w:id="11" w:name="O_974751"/>
      <w:bookmarkEnd w:id="11"/>
      <w:r w:rsidRPr="00D4703A">
        <w:t>Knowledge Evidence</w:t>
      </w:r>
    </w:p>
    <w:p w:rsidR="00000000" w:rsidRPr="00D4703A" w:rsidP="005649E0">
      <w:pPr>
        <w:pStyle w:val="BodyText"/>
      </w:pPr>
      <w:r w:rsidRPr="00D4703A">
        <w:t>Ther</w:t>
      </w:r>
      <w:r w:rsidRPr="00D4703A">
        <w:t>e must be evidence the candidate has knowledge of:</w:t>
      </w:r>
    </w:p>
    <w:p w:rsidR="00000000" w:rsidRPr="00D4703A" w:rsidP="00D4703A">
      <w:pPr>
        <w:pStyle w:val="ListBullet"/>
      </w:pPr>
      <w:r w:rsidRPr="00D4703A">
        <w:t>scientific, medical, clinical, technical and workplace terminology relevant to normal and abnormal anatomy, physiology, biochemistry, immunology and immunohaematology</w:t>
      </w:r>
    </w:p>
    <w:p w:rsidR="00000000" w:rsidRPr="00D4703A" w:rsidP="00D4703A">
      <w:pPr>
        <w:pStyle w:val="ListBullet"/>
      </w:pPr>
      <w:r w:rsidRPr="00D4703A">
        <w:t>immunological concepts including:</w:t>
      </w:r>
    </w:p>
    <w:p w:rsidR="00000000" w:rsidRPr="00D4703A" w:rsidP="00D4703A">
      <w:pPr>
        <w:pStyle w:val="ListBullet2"/>
      </w:pPr>
      <w:r w:rsidRPr="00D4703A">
        <w:t>acquired immunity</w:t>
      </w:r>
    </w:p>
    <w:p w:rsidR="00000000" w:rsidRPr="00D4703A" w:rsidP="00D4703A">
      <w:pPr>
        <w:pStyle w:val="ListBullet2"/>
      </w:pPr>
      <w:r w:rsidRPr="00D4703A">
        <w:t>antibody structure and function</w:t>
      </w:r>
    </w:p>
    <w:p w:rsidR="00000000" w:rsidRPr="00D4703A" w:rsidP="00D4703A">
      <w:pPr>
        <w:pStyle w:val="ListBullet2"/>
      </w:pPr>
      <w:r w:rsidRPr="00D4703A">
        <w:t>antigen antibody reactions</w:t>
      </w:r>
    </w:p>
    <w:p w:rsidR="00000000" w:rsidRPr="00D4703A" w:rsidP="00D4703A">
      <w:pPr>
        <w:pStyle w:val="ListBullet"/>
      </w:pPr>
      <w:r w:rsidRPr="00D4703A">
        <w:t>principle and purpose of test methods implemented (why they are used and what they demonstrate)</w:t>
      </w:r>
    </w:p>
    <w:p w:rsidR="00000000" w:rsidRPr="00D4703A" w:rsidP="00D4703A">
      <w:pPr>
        <w:pStyle w:val="ListBullet"/>
      </w:pPr>
      <w:r w:rsidRPr="00D4703A">
        <w:t>basic principles of transfusion reactions</w:t>
      </w:r>
    </w:p>
    <w:p w:rsidR="00000000" w:rsidRPr="00D4703A" w:rsidP="00D4703A">
      <w:pPr>
        <w:pStyle w:val="ListBullet"/>
      </w:pPr>
      <w:r w:rsidRPr="00D4703A">
        <w:t>types of blood products and their use</w:t>
      </w:r>
    </w:p>
    <w:p w:rsidR="00000000" w:rsidRPr="00D4703A" w:rsidP="00D4703A">
      <w:pPr>
        <w:pStyle w:val="ListBullet"/>
      </w:pPr>
      <w:r w:rsidRPr="00D4703A">
        <w:t>wh</w:t>
      </w:r>
      <w:r w:rsidRPr="00D4703A">
        <w:t>at blood products can be issued in an emergency transfusion</w:t>
      </w:r>
    </w:p>
    <w:p w:rsidR="00000000" w:rsidRPr="00D4703A" w:rsidP="00D4703A">
      <w:pPr>
        <w:pStyle w:val="ListBullet"/>
      </w:pPr>
      <w:r w:rsidRPr="00D4703A">
        <w:t>actions required when result interpretation is outside parameters of authorised approval</w:t>
      </w:r>
    </w:p>
    <w:p w:rsidR="00000000" w:rsidRPr="00D4703A" w:rsidP="00D4703A">
      <w:pPr>
        <w:pStyle w:val="ListBullet"/>
      </w:pPr>
      <w:r w:rsidRPr="00D4703A">
        <w:t>relationships that exist between the storage conditions for transfusion products and commercial reagents an</w:t>
      </w:r>
      <w:r w:rsidRPr="00D4703A">
        <w:t>d the test results</w:t>
      </w:r>
    </w:p>
    <w:p w:rsidR="00000000" w:rsidRPr="00D4703A" w:rsidP="00D4703A">
      <w:pPr>
        <w:pStyle w:val="ListBullet"/>
      </w:pPr>
      <w:r w:rsidRPr="00D4703A">
        <w:t xml:space="preserve">relationships that exist between the transport conditions for transfusion products and their safe and timely delivery </w:t>
      </w:r>
    </w:p>
    <w:p w:rsidR="00000000" w:rsidRPr="00D4703A" w:rsidP="00D4703A">
      <w:pPr>
        <w:pStyle w:val="ListBullet"/>
      </w:pPr>
      <w:r w:rsidRPr="00D4703A">
        <w:t>technological advances in immunohaematology including automation such as computer cross matching and genotyping to det</w:t>
      </w:r>
      <w:r w:rsidRPr="00D4703A">
        <w:t>ermine blood group</w:t>
      </w:r>
    </w:p>
    <w:p w:rsidR="00000000" w:rsidRPr="00D4703A" w:rsidP="00D4703A">
      <w:pPr>
        <w:pStyle w:val="ListBullet"/>
      </w:pPr>
      <w:r w:rsidRPr="00D4703A">
        <w:t>National Pathology Accreditation Advisory Council (NPAAC) standards for pretransfusion testing</w:t>
      </w:r>
    </w:p>
    <w:p w:rsidR="00000000" w:rsidRPr="00D4703A" w:rsidP="00D4703A">
      <w:pPr>
        <w:pStyle w:val="ListBullet"/>
      </w:pPr>
      <w:r w:rsidRPr="00D4703A">
        <w:t>awareness of environmental sustainability issues as they relate to the work task</w:t>
      </w:r>
    </w:p>
    <w:p w:rsidR="00000000" w:rsidRPr="00D4703A" w:rsidP="00D4703A">
      <w:pPr>
        <w:pStyle w:val="ListBullet"/>
      </w:pPr>
      <w:r w:rsidRPr="00D4703A">
        <w:t>legal, ethical and work health and safety (WHS) requirements specific to the work task including traceability, confidentiality and security requirements of all clinical information, and laboratory data and records.</w:t>
      </w:r>
    </w:p>
    <w:p w:rsidR="00000000" w:rsidRPr="00D4703A" w:rsidP="00D4703A">
      <w:pPr>
        <w:pStyle w:val="AllowPageBreak"/>
      </w:pPr>
    </w:p>
    <w:p w:rsidR="00000000" w:rsidRPr="00D4703A" w:rsidP="00D4703A">
      <w:pPr>
        <w:pStyle w:val="Heading1"/>
      </w:pPr>
      <w:bookmarkStart w:id="12" w:name="O_974752"/>
      <w:bookmarkEnd w:id="12"/>
      <w:r w:rsidRPr="00D4703A">
        <w:t>Assessment Conditions</w:t>
      </w:r>
    </w:p>
    <w:p w:rsidR="00000000" w:rsidRPr="00D4703A" w:rsidP="005649E0">
      <w:pPr>
        <w:pStyle w:val="BodyText"/>
      </w:pPr>
      <w:r w:rsidRPr="00D4703A">
        <w:t>Sk</w:t>
      </w:r>
      <w:r w:rsidRPr="00D4703A">
        <w:t xml:space="preserve">ills must have been demonstrated in the workplace or in a simulated environment that reflects workplace conditions and contingencies. The following conditions must be met for this unit: </w:t>
      </w:r>
    </w:p>
    <w:p w:rsidR="00000000" w:rsidRPr="00D4703A" w:rsidP="00D4703A">
      <w:pPr>
        <w:pStyle w:val="ListBullet"/>
      </w:pPr>
      <w:r w:rsidRPr="00D4703A">
        <w:t xml:space="preserve">use of suitable facilities, equipment and resources, including: </w:t>
      </w:r>
    </w:p>
    <w:p w:rsidR="00000000" w:rsidRPr="00D4703A" w:rsidP="00D4703A">
      <w:pPr>
        <w:pStyle w:val="ListBullet2"/>
      </w:pPr>
      <w:r w:rsidRPr="00D4703A">
        <w:t xml:space="preserve">a </w:t>
      </w:r>
      <w:r w:rsidRPr="00D4703A">
        <w:t>standard transfusion/immunohaematology laboratory with relevant equipment, samples, reagents, laboratory information management system, databases and record/filing system</w:t>
      </w:r>
    </w:p>
    <w:p w:rsidR="00000000" w:rsidRPr="00D4703A" w:rsidP="00D4703A">
      <w:pPr>
        <w:pStyle w:val="ListBullet2"/>
      </w:pPr>
      <w:r w:rsidRPr="00D4703A">
        <w:t>workplace procedures, test methods and equipment manuals.</w:t>
      </w:r>
    </w:p>
    <w:p w:rsidR="00000000" w:rsidRPr="00D4703A" w:rsidP="005649E0">
      <w:pPr>
        <w:pStyle w:val="BodyText"/>
      </w:pPr>
      <w:r w:rsidRPr="00D4703A">
        <w:br/>
        <w:t>Assessors must satisfy the</w:t>
      </w:r>
      <w:r w:rsidRPr="00D4703A">
        <w:t xml:space="preserve"> NVR/AQTF mandatory competency requirements for assessors.</w:t>
      </w:r>
    </w:p>
    <w:p w:rsidR="00000000" w:rsidRPr="00D4703A" w:rsidP="00D4703A">
      <w:pPr>
        <w:pStyle w:val="AllowPageBreak"/>
      </w:pPr>
    </w:p>
    <w:p w:rsidR="00000000" w:rsidRPr="00D4703A" w:rsidP="00D4703A">
      <w:pPr>
        <w:pStyle w:val="Heading1"/>
      </w:pPr>
      <w:bookmarkStart w:id="13" w:name="O_974755"/>
      <w:bookmarkEnd w:id="13"/>
      <w:r w:rsidRPr="00D4703A">
        <w:t>Links</w:t>
      </w:r>
    </w:p>
    <w:p w:rsidR="00000000" w:rsidRPr="00D4703A" w:rsidP="005649E0">
      <w:pPr>
        <w:pStyle w:val="BodyText"/>
      </w:pPr>
      <w:r w:rsidRPr="00D4703A">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083DC8">
        <w:rPr>
          <w:rStyle w:val="Hyperlink"/>
        </w:rPr>
        <w:t>https://vetnet.gov.au/Pages/TrainingDocs.aspx?q=5c63a03b-4a6b-4ae5-9560-1e3c5f462baa</w:t>
      </w:r>
      <w:r>
        <w:fldChar w:fldCharType="end"/>
      </w:r>
    </w:p>
    <w:p w:rsidR="00000000" w:rsidRPr="00D4703A" w:rsidP="00D4703A"/>
    <w:sectPr w:rsidSect="00D470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A" w:rsidRPr="005649E0" w:rsidP="00564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E0" w:rsidP="00D47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49E0" w:rsidP="00D470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649E0" w:rsidP="00D470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A" w:rsidP="00D4703A">
    <w:pPr>
      <w:pStyle w:val="Footer"/>
      <w:framePr w:wrap="around"/>
    </w:pPr>
    <w:r>
      <w:fldChar w:fldCharType="begin"/>
    </w:r>
    <w:r>
      <w:instrText xml:space="preserve"> DOCPROPERTY  Subject  \* MERGEFORMAT </w:instrText>
    </w:r>
    <w:r>
      <w:fldChar w:fldCharType="separate"/>
    </w:r>
    <w:r w:rsidR="005649E0">
      <w:t>Approved</w:t>
    </w:r>
    <w:r w:rsidR="005649E0">
      <w:fldChar w:fldCharType="end"/>
    </w:r>
    <w:r>
      <w:tab/>
      <w:t xml:space="preserve">Page </w:t>
    </w:r>
    <w:r>
      <w:fldChar w:fldCharType="begin"/>
    </w:r>
    <w:r>
      <w:instrText xml:space="preserve"> PAGE  \* Arabic  \* MERGEFORMAT </w:instrText>
    </w:r>
    <w:r>
      <w:fldChar w:fldCharType="separate"/>
    </w:r>
    <w:r w:rsidR="005649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49E0">
      <w:rPr>
        <w:noProof/>
      </w:rPr>
      <w:t>4</w:t>
    </w:r>
    <w:r>
      <w:rPr>
        <w:noProof/>
      </w:rPr>
      <w:fldChar w:fldCharType="end"/>
    </w:r>
  </w:p>
  <w:p w:rsidR="00D4703A" w:rsidP="00D4703A">
    <w:pPr>
      <w:pStyle w:val="Footer"/>
      <w:framePr w:wrap="around"/>
    </w:pPr>
    <w:r>
      <w:t xml:space="preserve">© Commonwealth of Australia, </w:t>
    </w:r>
    <w:r>
      <w:fldChar w:fldCharType="begin"/>
    </w:r>
    <w:r>
      <w:instrText xml:space="preserve"> DATE  \@ "yyyy"  \* MERGEFORMAT </w:instrText>
    </w:r>
    <w:r>
      <w:fldChar w:fldCharType="separate"/>
    </w:r>
    <w:r w:rsidR="005649E0">
      <w:rPr>
        <w:noProof/>
      </w:rPr>
      <w:t>2025</w:t>
    </w:r>
    <w:r>
      <w:fldChar w:fldCharType="end"/>
    </w:r>
    <w:r>
      <w:tab/>
    </w:r>
    <w:r>
      <w:fldChar w:fldCharType="begin"/>
    </w:r>
    <w:r>
      <w:instrText xml:space="preserve"> DOCPROPERTY  Author  \* MERGEFORMAT </w:instrText>
    </w:r>
    <w:r>
      <w:fldChar w:fldCharType="separate"/>
    </w:r>
    <w:r w:rsidR="005649E0">
      <w:t>Manufacturing Industry Skills Alliance</w:t>
    </w:r>
    <w:r w:rsidR="005649E0">
      <w:fldChar w:fldCharType="end"/>
    </w:r>
  </w:p>
  <w:p w:rsidR="00D4703A" w:rsidP="00D47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03A" w:rsidRPr="005649E0" w:rsidP="005649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E0" w:rsidRPr="002D2AF8" w:rsidP="00D4703A">
    <w:pPr>
      <w:pStyle w:val="Header"/>
      <w:framePr w:wrap="around"/>
    </w:pPr>
    <w:r>
      <w:fldChar w:fldCharType="begin"/>
    </w:r>
    <w:r>
      <w:instrText xml:space="preserve"> TITLE   \* MERGEFORMAT </w:instrText>
    </w:r>
    <w:r>
      <w:fldChar w:fldCharType="separate"/>
    </w:r>
    <w:r>
      <w:t>MSL975030 Perform immunohaematological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49E0" w:rsidP="00D470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3A" w:rsidRPr="002D2AF8" w:rsidP="00D4703A">
    <w:pPr>
      <w:pStyle w:val="Header"/>
      <w:framePr w:wrap="around"/>
    </w:pPr>
    <w:r>
      <w:fldChar w:fldCharType="begin"/>
    </w:r>
    <w:r>
      <w:instrText xml:space="preserve"> TITLE   \* MERGEFORMAT </w:instrText>
    </w:r>
    <w:r>
      <w:fldChar w:fldCharType="separate"/>
    </w:r>
    <w:r w:rsidR="005649E0">
      <w:t>MSL975030 Perform immunohaematological tests</w:t>
    </w:r>
    <w:r w:rsidR="005649E0">
      <w:fldChar w:fldCharType="end"/>
    </w:r>
    <w:r>
      <w:tab/>
      <w:t xml:space="preserve">Date this document was generated: </w:t>
    </w:r>
    <w:r>
      <w:fldChar w:fldCharType="begin"/>
    </w:r>
    <w:r>
      <w:instrText xml:space="preserve"> CREATEDATE  \@ "d MMMM yyyy"  \* MERGEFORMAT </w:instrText>
    </w:r>
    <w:r>
      <w:fldChar w:fldCharType="separate"/>
    </w:r>
    <w:r w:rsidR="005649E0">
      <w:rPr>
        <w:noProof/>
      </w:rPr>
      <w:t>2 March 2025</w:t>
    </w:r>
    <w:r>
      <w:fldChar w:fldCharType="end"/>
    </w:r>
  </w:p>
  <w:p w:rsidR="00D4703A" w:rsidP="00D47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8EF8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C43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6DF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03A"/>
    <w:pPr>
      <w:spacing w:before="360" w:after="60"/>
      <w:outlineLvl w:val="0"/>
    </w:pPr>
    <w:rPr>
      <w:sz w:val="32"/>
    </w:rPr>
  </w:style>
  <w:style w:type="paragraph" w:styleId="Heading2">
    <w:name w:val="heading 2"/>
    <w:basedOn w:val="HeadingBase"/>
    <w:next w:val="BodyText"/>
    <w:link w:val="Heading2Char"/>
    <w:qFormat/>
    <w:rsid w:val="00D4703A"/>
    <w:pPr>
      <w:keepLines/>
      <w:spacing w:before="240" w:after="120"/>
      <w:outlineLvl w:val="1"/>
    </w:pPr>
    <w:rPr>
      <w:sz w:val="28"/>
      <w:szCs w:val="40"/>
    </w:rPr>
  </w:style>
  <w:style w:type="paragraph" w:styleId="Heading3">
    <w:name w:val="heading 3"/>
    <w:basedOn w:val="HeadingBase"/>
    <w:next w:val="BodyText"/>
    <w:link w:val="Heading3Char"/>
    <w:qFormat/>
    <w:rsid w:val="00D4703A"/>
    <w:pPr>
      <w:spacing w:before="180" w:after="120"/>
      <w:outlineLvl w:val="2"/>
    </w:pPr>
    <w:rPr>
      <w:spacing w:val="-10"/>
      <w:kern w:val="32"/>
    </w:rPr>
  </w:style>
  <w:style w:type="paragraph" w:styleId="Heading4">
    <w:name w:val="heading 4"/>
    <w:basedOn w:val="HeadingBase"/>
    <w:next w:val="BodyText"/>
    <w:link w:val="Heading4Char"/>
    <w:qFormat/>
    <w:rsid w:val="00D4703A"/>
    <w:pPr>
      <w:spacing w:before="160" w:after="120"/>
      <w:outlineLvl w:val="3"/>
    </w:pPr>
    <w:rPr>
      <w:sz w:val="22"/>
    </w:rPr>
  </w:style>
  <w:style w:type="paragraph" w:styleId="Heading5">
    <w:name w:val="heading 5"/>
    <w:basedOn w:val="HeadingBase"/>
    <w:next w:val="Normal"/>
    <w:link w:val="Heading5Char"/>
    <w:qFormat/>
    <w:rsid w:val="00D4703A"/>
    <w:pPr>
      <w:spacing w:before="80"/>
      <w:outlineLvl w:val="4"/>
    </w:pPr>
    <w:rPr>
      <w:color w:val="918585"/>
      <w:sz w:val="20"/>
    </w:rPr>
  </w:style>
  <w:style w:type="paragraph" w:styleId="Heading6">
    <w:name w:val="heading 6"/>
    <w:basedOn w:val="HeadingBase"/>
    <w:next w:val="Normal"/>
    <w:link w:val="Heading6Char"/>
    <w:qFormat/>
    <w:rsid w:val="00D4703A"/>
    <w:pPr>
      <w:spacing w:before="60"/>
      <w:outlineLvl w:val="5"/>
    </w:pPr>
    <w:rPr>
      <w:color w:val="918585"/>
      <w:sz w:val="20"/>
    </w:rPr>
  </w:style>
  <w:style w:type="paragraph" w:styleId="Heading7">
    <w:name w:val="heading 7"/>
    <w:basedOn w:val="Normal"/>
    <w:next w:val="Normal"/>
    <w:link w:val="Heading7Char"/>
    <w:qFormat/>
    <w:rsid w:val="00D4703A"/>
    <w:pPr>
      <w:ind w:left="720"/>
      <w:outlineLvl w:val="6"/>
    </w:pPr>
    <w:rPr>
      <w:i/>
    </w:rPr>
  </w:style>
  <w:style w:type="paragraph" w:styleId="Heading8">
    <w:name w:val="heading 8"/>
    <w:basedOn w:val="Normal"/>
    <w:next w:val="Normal"/>
    <w:link w:val="Heading8Char"/>
    <w:qFormat/>
    <w:rsid w:val="00D4703A"/>
    <w:pPr>
      <w:ind w:left="720"/>
      <w:outlineLvl w:val="7"/>
    </w:pPr>
    <w:rPr>
      <w:i/>
    </w:rPr>
  </w:style>
  <w:style w:type="paragraph" w:styleId="Heading9">
    <w:name w:val="heading 9"/>
    <w:basedOn w:val="Normal"/>
    <w:next w:val="Normal"/>
    <w:link w:val="Heading9Char"/>
    <w:qFormat/>
    <w:rsid w:val="00D4703A"/>
    <w:pPr>
      <w:ind w:left="720"/>
      <w:outlineLvl w:val="8"/>
    </w:pPr>
    <w:rPr>
      <w:i/>
    </w:rPr>
  </w:style>
  <w:style w:type="character" w:default="1" w:styleId="DefaultParagraphFont">
    <w:name w:val="Default Paragraph Font"/>
    <w:uiPriority w:val="1"/>
    <w:unhideWhenUsed/>
    <w:rsid w:val="00D47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03A"/>
  </w:style>
  <w:style w:type="character" w:customStyle="1" w:styleId="Heading1Char">
    <w:name w:val="Heading 1 Char"/>
    <w:basedOn w:val="DefaultParagraphFont"/>
    <w:link w:val="Heading1"/>
    <w:rsid w:val="00D4703A"/>
    <w:rPr>
      <w:rFonts w:ascii="Times New Roman" w:eastAsia="Times New Roman" w:hAnsi="Times New Roman" w:cs="Times New Roman"/>
      <w:b/>
      <w:sz w:val="32"/>
      <w:szCs w:val="20"/>
      <w:lang w:eastAsia="en-US"/>
    </w:rPr>
  </w:style>
  <w:style w:type="paragraph" w:styleId="BodyText">
    <w:name w:val="Body Text"/>
    <w:basedOn w:val="Normal"/>
    <w:link w:val="BodyTextChar"/>
    <w:rsid w:val="00D47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03A"/>
    <w:rPr>
      <w:rFonts w:ascii="Times New Roman" w:eastAsia="Times New Roman" w:hAnsi="Times New Roman" w:cs="Times New Roman"/>
      <w:sz w:val="24"/>
      <w:lang w:eastAsia="en-US"/>
    </w:rPr>
  </w:style>
  <w:style w:type="paragraph" w:styleId="ListBullet">
    <w:name w:val="List Bullet"/>
    <w:basedOn w:val="List"/>
    <w:rsid w:val="00D4703A"/>
    <w:pPr>
      <w:numPr>
        <w:numId w:val="12"/>
      </w:numPr>
      <w:tabs>
        <w:tab w:val="clear" w:pos="340"/>
      </w:tabs>
      <w:spacing w:before="40" w:after="40"/>
    </w:pPr>
  </w:style>
  <w:style w:type="character" w:customStyle="1" w:styleId="SpecialBold">
    <w:name w:val="Special Bold"/>
    <w:basedOn w:val="DefaultParagraphFont"/>
    <w:rsid w:val="00D4703A"/>
    <w:rPr>
      <w:b/>
      <w:spacing w:val="0"/>
    </w:rPr>
  </w:style>
  <w:style w:type="paragraph" w:styleId="ListBullet2">
    <w:name w:val="List Bullet 2"/>
    <w:basedOn w:val="List2"/>
    <w:rsid w:val="00D4703A"/>
    <w:pPr>
      <w:numPr>
        <w:numId w:val="13"/>
      </w:numPr>
      <w:tabs>
        <w:tab w:val="clear" w:pos="680"/>
      </w:tabs>
    </w:pPr>
  </w:style>
  <w:style w:type="character" w:styleId="Emphasis">
    <w:name w:val="Emphasis"/>
    <w:basedOn w:val="DefaultParagraphFont"/>
    <w:qFormat/>
    <w:rsid w:val="00D4703A"/>
    <w:rPr>
      <w:i/>
    </w:rPr>
  </w:style>
  <w:style w:type="paragraph" w:customStyle="1" w:styleId="SuperHeading">
    <w:name w:val="SuperHeading"/>
    <w:basedOn w:val="Normal"/>
    <w:rsid w:val="00D4703A"/>
    <w:pPr>
      <w:spacing w:before="240" w:after="120"/>
      <w:outlineLvl w:val="0"/>
    </w:pPr>
    <w:rPr>
      <w:rFonts w:ascii="Times New Roman" w:hAnsi="Times New Roman"/>
      <w:b/>
      <w:sz w:val="32"/>
    </w:rPr>
  </w:style>
  <w:style w:type="paragraph" w:customStyle="1" w:styleId="AllowPageBreak">
    <w:name w:val="AllowPageBreak"/>
    <w:rsid w:val="00D470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D4703A"/>
    <w:rPr>
      <w:rFonts w:ascii="Courier New" w:hAnsi="Courier New"/>
    </w:rPr>
  </w:style>
  <w:style w:type="character" w:customStyle="1" w:styleId="Heading2Char">
    <w:name w:val="Heading 2 Char"/>
    <w:basedOn w:val="DefaultParagraphFont"/>
    <w:link w:val="Heading2"/>
    <w:rsid w:val="00D47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03A"/>
    <w:rPr>
      <w:rFonts w:ascii="Courier New" w:eastAsia="Times New Roman" w:hAnsi="Courier New" w:cs="Times New Roman"/>
      <w:i/>
      <w:szCs w:val="20"/>
      <w:lang w:eastAsia="en-US"/>
    </w:rPr>
  </w:style>
  <w:style w:type="paragraph" w:customStyle="1" w:styleId="HeadingBase">
    <w:name w:val="Heading Base"/>
    <w:rsid w:val="00D47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03A"/>
    <w:pPr>
      <w:tabs>
        <w:tab w:val="right" w:leader="dot" w:pos="9072"/>
      </w:tabs>
      <w:ind w:left="567"/>
    </w:pPr>
    <w:rPr>
      <w:szCs w:val="22"/>
    </w:rPr>
  </w:style>
  <w:style w:type="paragraph" w:customStyle="1" w:styleId="TOCBase">
    <w:name w:val="TOC Base"/>
    <w:rsid w:val="00D47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03A"/>
    <w:pPr>
      <w:tabs>
        <w:tab w:val="right" w:leader="dot" w:pos="9072"/>
      </w:tabs>
      <w:spacing w:before="40" w:after="40"/>
      <w:ind w:left="284"/>
    </w:pPr>
    <w:rPr>
      <w:rFonts w:ascii="Times New Roman" w:hAnsi="Times New Roman"/>
    </w:rPr>
  </w:style>
  <w:style w:type="paragraph" w:styleId="TOC1">
    <w:name w:val="toc 1"/>
    <w:basedOn w:val="TOCBase"/>
    <w:next w:val="Normal"/>
    <w:rsid w:val="00D47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03A"/>
    <w:rPr>
      <w:rFonts w:ascii="Times New Roman" w:eastAsia="Times New Roman" w:hAnsi="Times New Roman" w:cs="Times New Roman"/>
      <w:sz w:val="16"/>
      <w:lang w:eastAsia="en-US"/>
    </w:rPr>
  </w:style>
  <w:style w:type="paragraph" w:styleId="Title">
    <w:name w:val="Title"/>
    <w:basedOn w:val="HeadingBase"/>
    <w:link w:val="TitleChar"/>
    <w:qFormat/>
    <w:rsid w:val="00D4703A"/>
    <w:pPr>
      <w:spacing w:before="5040"/>
      <w:jc w:val="center"/>
    </w:pPr>
    <w:rPr>
      <w:sz w:val="48"/>
      <w:szCs w:val="72"/>
      <w:lang w:val="en-US"/>
    </w:rPr>
  </w:style>
  <w:style w:type="character" w:customStyle="1" w:styleId="TitleChar">
    <w:name w:val="Title Char"/>
    <w:basedOn w:val="DefaultParagraphFont"/>
    <w:link w:val="Title"/>
    <w:rsid w:val="00D47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03A"/>
    <w:pPr>
      <w:tabs>
        <w:tab w:val="left" w:pos="3600"/>
        <w:tab w:val="left" w:pos="3958"/>
      </w:tabs>
    </w:pPr>
  </w:style>
  <w:style w:type="paragraph" w:styleId="List">
    <w:name w:val="List"/>
    <w:basedOn w:val="BodyText"/>
    <w:next w:val="BodyText"/>
    <w:rsid w:val="00D4703A"/>
    <w:pPr>
      <w:tabs>
        <w:tab w:val="left" w:pos="340"/>
      </w:tabs>
      <w:spacing w:before="60" w:after="60"/>
      <w:ind w:left="340" w:hanging="340"/>
    </w:pPr>
  </w:style>
  <w:style w:type="paragraph" w:customStyle="1" w:styleId="Note">
    <w:name w:val="Note"/>
    <w:basedOn w:val="BodyText"/>
    <w:rsid w:val="00D47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03A"/>
    <w:pPr>
      <w:framePr w:wrap="auto" w:hAnchor="text" w:y="6049"/>
    </w:pPr>
    <w:rPr>
      <w:color w:val="000000"/>
      <w:sz w:val="40"/>
    </w:rPr>
  </w:style>
  <w:style w:type="paragraph" w:customStyle="1" w:styleId="TOCTitle">
    <w:name w:val="TOCTitle"/>
    <w:basedOn w:val="Heading1"/>
    <w:rsid w:val="00D4703A"/>
    <w:pPr>
      <w:spacing w:after="240"/>
      <w:jc w:val="center"/>
      <w:outlineLvl w:val="9"/>
    </w:pPr>
    <w:rPr>
      <w:caps/>
    </w:rPr>
  </w:style>
  <w:style w:type="paragraph" w:customStyle="1" w:styleId="Version">
    <w:name w:val="Version"/>
    <w:rsid w:val="00D470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703A"/>
    <w:pPr>
      <w:keepNext w:val="0"/>
      <w:tabs>
        <w:tab w:val="right" w:pos="4176"/>
      </w:tabs>
      <w:ind w:left="198" w:hanging="198"/>
    </w:pPr>
    <w:rPr>
      <w:rFonts w:ascii="Garamond" w:hAnsi="Garamond"/>
    </w:rPr>
  </w:style>
  <w:style w:type="paragraph" w:styleId="IndexHeading">
    <w:name w:val="index heading"/>
    <w:basedOn w:val="Normal"/>
    <w:next w:val="Index1"/>
    <w:semiHidden/>
    <w:rsid w:val="00D4703A"/>
    <w:pPr>
      <w:spacing w:before="120" w:after="120"/>
    </w:pPr>
    <w:rPr>
      <w:rFonts w:ascii="Arial" w:hAnsi="Arial"/>
      <w:b/>
      <w:color w:val="918585"/>
      <w:sz w:val="24"/>
    </w:rPr>
  </w:style>
  <w:style w:type="paragraph" w:styleId="Header">
    <w:name w:val="header"/>
    <w:basedOn w:val="Normal"/>
    <w:link w:val="HeaderChar"/>
    <w:rsid w:val="00D47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03A"/>
    <w:rPr>
      <w:rFonts w:ascii="Times New Roman" w:eastAsia="Times New Roman" w:hAnsi="Times New Roman" w:cs="Times New Roman"/>
      <w:sz w:val="16"/>
      <w:szCs w:val="20"/>
      <w:lang w:val="en-GB" w:eastAsia="en-US"/>
    </w:rPr>
  </w:style>
  <w:style w:type="paragraph" w:customStyle="1" w:styleId="Chapter">
    <w:name w:val="Chapter"/>
    <w:basedOn w:val="Normal"/>
    <w:rsid w:val="00D4703A"/>
    <w:pPr>
      <w:spacing w:before="240"/>
    </w:pPr>
    <w:rPr>
      <w:rFonts w:ascii="Times New Roman" w:hAnsi="Times New Roman"/>
      <w:smallCaps/>
      <w:spacing w:val="80"/>
      <w:sz w:val="28"/>
    </w:rPr>
  </w:style>
  <w:style w:type="paragraph" w:customStyle="1" w:styleId="InChapter">
    <w:name w:val="InChapter"/>
    <w:basedOn w:val="Heading3"/>
    <w:rsid w:val="00D4703A"/>
    <w:pPr>
      <w:spacing w:after="240"/>
      <w:outlineLvl w:val="9"/>
    </w:pPr>
    <w:rPr>
      <w:noProof/>
    </w:rPr>
  </w:style>
  <w:style w:type="paragraph" w:styleId="Index2">
    <w:name w:val="index 2"/>
    <w:basedOn w:val="Normal"/>
    <w:next w:val="Normal"/>
    <w:semiHidden/>
    <w:rsid w:val="00D4703A"/>
    <w:pPr>
      <w:tabs>
        <w:tab w:val="right" w:pos="4176"/>
      </w:tabs>
      <w:ind w:left="568" w:hanging="284"/>
    </w:pPr>
    <w:rPr>
      <w:rFonts w:ascii="Garamond" w:hAnsi="Garamond"/>
    </w:rPr>
  </w:style>
  <w:style w:type="paragraph" w:customStyle="1" w:styleId="Byline">
    <w:name w:val="Byline"/>
    <w:rsid w:val="00D47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03A"/>
    <w:pPr>
      <w:tabs>
        <w:tab w:val="clear" w:pos="3600"/>
        <w:tab w:val="clear" w:pos="3958"/>
      </w:tabs>
      <w:jc w:val="right"/>
    </w:pPr>
  </w:style>
  <w:style w:type="paragraph" w:styleId="Caption">
    <w:name w:val="caption"/>
    <w:basedOn w:val="BodyText"/>
    <w:next w:val="Normal"/>
    <w:qFormat/>
    <w:rsid w:val="00D4703A"/>
    <w:pPr>
      <w:framePr w:w="2268" w:hSpace="181" w:vSpace="181" w:wrap="around" w:vAnchor="text" w:hAnchor="page" w:x="1135" w:y="285" w:anchorLock="1"/>
    </w:pPr>
    <w:rPr>
      <w:i/>
    </w:rPr>
  </w:style>
  <w:style w:type="paragraph" w:customStyle="1" w:styleId="MiniTOCTitle">
    <w:name w:val="MiniTOCTitle"/>
    <w:basedOn w:val="Heading4"/>
    <w:rsid w:val="00D4703A"/>
    <w:pPr>
      <w:spacing w:before="240"/>
      <w:outlineLvl w:val="9"/>
    </w:pPr>
    <w:rPr>
      <w:noProof/>
      <w:sz w:val="24"/>
    </w:rPr>
  </w:style>
  <w:style w:type="paragraph" w:customStyle="1" w:styleId="MiniTOCItem">
    <w:name w:val="MiniTOCItem"/>
    <w:basedOn w:val="ListBullet"/>
    <w:rsid w:val="00D4703A"/>
    <w:pPr>
      <w:numPr>
        <w:numId w:val="0"/>
      </w:numPr>
      <w:tabs>
        <w:tab w:val="right" w:leader="dot" w:pos="6521"/>
      </w:tabs>
      <w:spacing w:before="0" w:after="0"/>
    </w:pPr>
  </w:style>
  <w:style w:type="paragraph" w:customStyle="1" w:styleId="TOFTitle">
    <w:name w:val="TOFTitle"/>
    <w:basedOn w:val="TOCTitle"/>
    <w:rsid w:val="00D4703A"/>
  </w:style>
  <w:style w:type="paragraph" w:styleId="TableofFigures">
    <w:name w:val="table of figures"/>
    <w:basedOn w:val="Normal"/>
    <w:next w:val="Normal"/>
    <w:semiHidden/>
    <w:rsid w:val="00D4703A"/>
    <w:pPr>
      <w:tabs>
        <w:tab w:val="right" w:leader="dot" w:pos="9072"/>
      </w:tabs>
      <w:ind w:left="970" w:hanging="403"/>
    </w:pPr>
    <w:rPr>
      <w:rFonts w:ascii="Times New Roman" w:hAnsi="Times New Roman"/>
      <w:b/>
    </w:rPr>
  </w:style>
  <w:style w:type="paragraph" w:styleId="ListNumber">
    <w:name w:val="List Number"/>
    <w:basedOn w:val="List"/>
    <w:rsid w:val="00D4703A"/>
    <w:pPr>
      <w:numPr>
        <w:numId w:val="15"/>
      </w:numPr>
      <w:tabs>
        <w:tab w:val="clear" w:pos="340"/>
      </w:tabs>
    </w:pPr>
  </w:style>
  <w:style w:type="character" w:customStyle="1" w:styleId="WingdingSymbols">
    <w:name w:val="Wingding Symbols"/>
    <w:rsid w:val="00D4703A"/>
    <w:rPr>
      <w:rFonts w:ascii="Wingdings" w:hAnsi="Wingdings"/>
    </w:rPr>
  </w:style>
  <w:style w:type="paragraph" w:customStyle="1" w:styleId="TableHeading">
    <w:name w:val="Table Heading"/>
    <w:basedOn w:val="HeadingBase"/>
    <w:rsid w:val="00D4703A"/>
    <w:pPr>
      <w:keepLines/>
      <w:pBdr>
        <w:bottom w:val="single" w:sz="6" w:space="1" w:color="918585"/>
      </w:pBdr>
      <w:spacing w:before="240"/>
    </w:pPr>
  </w:style>
  <w:style w:type="character" w:customStyle="1" w:styleId="HotSpot">
    <w:name w:val="HotSpot"/>
    <w:rsid w:val="00D4703A"/>
    <w:rPr>
      <w:color w:val="0033CC"/>
      <w:u w:val="none"/>
    </w:rPr>
  </w:style>
  <w:style w:type="paragraph" w:customStyle="1" w:styleId="BodyTextRight">
    <w:name w:val="Body Text Right"/>
    <w:basedOn w:val="BodyText"/>
    <w:rsid w:val="00D4703A"/>
    <w:pPr>
      <w:spacing w:before="0" w:after="0"/>
      <w:jc w:val="right"/>
    </w:pPr>
  </w:style>
  <w:style w:type="paragraph" w:styleId="Index3">
    <w:name w:val="index 3"/>
    <w:basedOn w:val="ListNumber2"/>
    <w:next w:val="Normal"/>
    <w:semiHidden/>
    <w:rsid w:val="00D4703A"/>
    <w:pPr>
      <w:numPr>
        <w:numId w:val="0"/>
      </w:numPr>
      <w:tabs>
        <w:tab w:val="right" w:leader="dot" w:pos="4176"/>
      </w:tabs>
    </w:pPr>
  </w:style>
  <w:style w:type="paragraph" w:styleId="ListNumber2">
    <w:name w:val="List Number 2"/>
    <w:basedOn w:val="List2"/>
    <w:rsid w:val="00D4703A"/>
    <w:pPr>
      <w:numPr>
        <w:numId w:val="10"/>
      </w:numPr>
      <w:tabs>
        <w:tab w:val="clear" w:pos="1060"/>
      </w:tabs>
    </w:pPr>
  </w:style>
  <w:style w:type="paragraph" w:customStyle="1" w:styleId="MarginNote">
    <w:name w:val="Margin Note"/>
    <w:basedOn w:val="BodyText"/>
    <w:rsid w:val="00D47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03A"/>
    <w:rPr>
      <w:sz w:val="32"/>
    </w:rPr>
  </w:style>
  <w:style w:type="paragraph" w:customStyle="1" w:styleId="HeadingProcedure">
    <w:name w:val="Heading Procedure"/>
    <w:basedOn w:val="HeadingBase"/>
    <w:next w:val="Normal"/>
    <w:rsid w:val="00D4703A"/>
    <w:pPr>
      <w:tabs>
        <w:tab w:val="left" w:pos="0"/>
      </w:tabs>
      <w:spacing w:before="120" w:after="60"/>
    </w:pPr>
    <w:rPr>
      <w:i/>
      <w:color w:val="918585"/>
      <w:sz w:val="22"/>
    </w:rPr>
  </w:style>
  <w:style w:type="paragraph" w:customStyle="1" w:styleId="TableBodyText">
    <w:name w:val="Table Body Text"/>
    <w:basedOn w:val="BodyText"/>
    <w:rsid w:val="00D4703A"/>
    <w:pPr>
      <w:spacing w:before="60" w:after="60"/>
    </w:pPr>
  </w:style>
  <w:style w:type="paragraph" w:styleId="ListContinue">
    <w:name w:val="List Continue"/>
    <w:basedOn w:val="List"/>
    <w:rsid w:val="00D4703A"/>
    <w:pPr>
      <w:ind w:firstLine="0"/>
    </w:pPr>
  </w:style>
  <w:style w:type="paragraph" w:customStyle="1" w:styleId="ListNote">
    <w:name w:val="List Note"/>
    <w:basedOn w:val="List"/>
    <w:rsid w:val="00D4703A"/>
    <w:pPr>
      <w:pBdr>
        <w:top w:val="single" w:sz="6" w:space="2" w:color="918585"/>
        <w:bottom w:val="single" w:sz="6" w:space="2" w:color="918585"/>
      </w:pBdr>
      <w:tabs>
        <w:tab w:val="left" w:pos="1021"/>
      </w:tabs>
      <w:ind w:firstLine="0"/>
    </w:pPr>
  </w:style>
  <w:style w:type="paragraph" w:customStyle="1" w:styleId="Warning">
    <w:name w:val="Warning"/>
    <w:basedOn w:val="BodyText"/>
    <w:rsid w:val="00D4703A"/>
    <w:pPr>
      <w:shd w:val="clear" w:color="auto" w:fill="D9D9D9"/>
      <w:tabs>
        <w:tab w:val="left" w:pos="992"/>
      </w:tabs>
      <w:ind w:left="119" w:right="119"/>
    </w:pPr>
    <w:rPr>
      <w:sz w:val="20"/>
    </w:rPr>
  </w:style>
  <w:style w:type="paragraph" w:customStyle="1" w:styleId="MarginIcons">
    <w:name w:val="Margin Icons"/>
    <w:basedOn w:val="BodyText"/>
    <w:rsid w:val="00D4703A"/>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D4703A"/>
    <w:pPr>
      <w:tabs>
        <w:tab w:val="clear" w:pos="680"/>
      </w:tabs>
      <w:spacing w:before="60" w:after="60"/>
    </w:pPr>
  </w:style>
  <w:style w:type="paragraph" w:customStyle="1" w:styleId="SubHeading2">
    <w:name w:val="SubHeading2"/>
    <w:basedOn w:val="HeadingBase"/>
    <w:rsid w:val="00D4703A"/>
    <w:pPr>
      <w:spacing w:before="240" w:after="60"/>
    </w:pPr>
    <w:rPr>
      <w:sz w:val="20"/>
    </w:rPr>
  </w:style>
  <w:style w:type="paragraph" w:customStyle="1" w:styleId="SubHeading1">
    <w:name w:val="SubHeading1"/>
    <w:basedOn w:val="HeadingBase"/>
    <w:rsid w:val="00D4703A"/>
    <w:pPr>
      <w:spacing w:before="240" w:after="60"/>
    </w:pPr>
    <w:rPr>
      <w:color w:val="918585"/>
      <w:sz w:val="22"/>
    </w:rPr>
  </w:style>
  <w:style w:type="paragraph" w:customStyle="1" w:styleId="SideHeading">
    <w:name w:val="Side Heading"/>
    <w:basedOn w:val="HeadingBase"/>
    <w:rsid w:val="00D47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03A"/>
    <w:pPr>
      <w:tabs>
        <w:tab w:val="num" w:pos="360"/>
      </w:tabs>
    </w:pPr>
  </w:style>
  <w:style w:type="paragraph" w:styleId="PlainText">
    <w:name w:val="Plain Text"/>
    <w:basedOn w:val="Normal"/>
    <w:link w:val="PlainTextChar"/>
    <w:rsid w:val="00D4703A"/>
    <w:rPr>
      <w:sz w:val="20"/>
    </w:rPr>
  </w:style>
  <w:style w:type="character" w:customStyle="1" w:styleId="PlainTextChar">
    <w:name w:val="Plain Text Char"/>
    <w:basedOn w:val="DefaultParagraphFont"/>
    <w:link w:val="PlainText"/>
    <w:rsid w:val="00D4703A"/>
    <w:rPr>
      <w:rFonts w:ascii="Courier New" w:eastAsia="Times New Roman" w:hAnsi="Courier New" w:cs="Times New Roman"/>
      <w:sz w:val="20"/>
      <w:szCs w:val="20"/>
      <w:lang w:eastAsia="en-US"/>
    </w:rPr>
  </w:style>
  <w:style w:type="character" w:customStyle="1" w:styleId="MenuOption">
    <w:name w:val="Menu Option"/>
    <w:basedOn w:val="DefaultParagraphFont"/>
    <w:rsid w:val="00D4703A"/>
    <w:rPr>
      <w:b/>
      <w:smallCaps/>
    </w:rPr>
  </w:style>
  <w:style w:type="paragraph" w:customStyle="1" w:styleId="TableListNumber">
    <w:name w:val="Table List Number"/>
    <w:basedOn w:val="ListNumber"/>
    <w:rsid w:val="00D4703A"/>
    <w:pPr>
      <w:numPr>
        <w:numId w:val="0"/>
      </w:numPr>
    </w:pPr>
  </w:style>
  <w:style w:type="paragraph" w:styleId="TOC4">
    <w:name w:val="toc 4"/>
    <w:basedOn w:val="TOCBase"/>
    <w:next w:val="Normal"/>
    <w:semiHidden/>
    <w:rsid w:val="00D4703A"/>
    <w:pPr>
      <w:tabs>
        <w:tab w:val="right" w:leader="dot" w:pos="9071"/>
      </w:tabs>
      <w:ind w:left="1701"/>
    </w:pPr>
  </w:style>
  <w:style w:type="paragraph" w:customStyle="1" w:styleId="ListAlpha">
    <w:name w:val="List Alpha"/>
    <w:basedOn w:val="List"/>
    <w:rsid w:val="00D4703A"/>
    <w:pPr>
      <w:numPr>
        <w:numId w:val="9"/>
      </w:numPr>
    </w:pPr>
  </w:style>
  <w:style w:type="paragraph" w:customStyle="1" w:styleId="ListAlpha2">
    <w:name w:val="List Alpha 2"/>
    <w:basedOn w:val="List2"/>
    <w:rsid w:val="00D4703A"/>
    <w:pPr>
      <w:numPr>
        <w:numId w:val="8"/>
      </w:numPr>
    </w:pPr>
  </w:style>
  <w:style w:type="paragraph" w:styleId="List2">
    <w:name w:val="List 2"/>
    <w:basedOn w:val="BodyText"/>
    <w:rsid w:val="00D4703A"/>
    <w:pPr>
      <w:tabs>
        <w:tab w:val="left" w:pos="680"/>
      </w:tabs>
      <w:spacing w:before="60" w:after="60"/>
      <w:ind w:left="680" w:hanging="340"/>
    </w:pPr>
  </w:style>
  <w:style w:type="paragraph" w:styleId="List3">
    <w:name w:val="List 3"/>
    <w:basedOn w:val="BodyText"/>
    <w:rsid w:val="00D4703A"/>
    <w:pPr>
      <w:tabs>
        <w:tab w:val="left" w:pos="1021"/>
      </w:tabs>
      <w:spacing w:before="60" w:after="60"/>
      <w:ind w:left="1020" w:hanging="340"/>
    </w:pPr>
  </w:style>
  <w:style w:type="paragraph" w:styleId="List4">
    <w:name w:val="List 4"/>
    <w:basedOn w:val="BodyText"/>
    <w:rsid w:val="00D4703A"/>
    <w:pPr>
      <w:tabs>
        <w:tab w:val="left" w:pos="1361"/>
      </w:tabs>
      <w:spacing w:before="60" w:after="60"/>
      <w:ind w:left="1361" w:hanging="340"/>
    </w:pPr>
  </w:style>
  <w:style w:type="paragraph" w:styleId="List5">
    <w:name w:val="List 5"/>
    <w:basedOn w:val="BodyText"/>
    <w:rsid w:val="00D4703A"/>
    <w:pPr>
      <w:tabs>
        <w:tab w:val="left" w:pos="1701"/>
      </w:tabs>
      <w:spacing w:before="60" w:after="60"/>
      <w:ind w:left="1701" w:hanging="340"/>
    </w:pPr>
  </w:style>
  <w:style w:type="paragraph" w:styleId="ListBullet3">
    <w:name w:val="List Bullet 3"/>
    <w:basedOn w:val="List3"/>
    <w:rsid w:val="00D4703A"/>
    <w:pPr>
      <w:numPr>
        <w:numId w:val="14"/>
      </w:numPr>
      <w:tabs>
        <w:tab w:val="clear" w:pos="1021"/>
      </w:tabs>
      <w:ind w:left="1037" w:hanging="357"/>
    </w:pPr>
  </w:style>
  <w:style w:type="paragraph" w:styleId="ListBullet4">
    <w:name w:val="List Bullet 4"/>
    <w:basedOn w:val="List4"/>
    <w:rsid w:val="00D4703A"/>
    <w:pPr>
      <w:numPr>
        <w:numId w:val="3"/>
      </w:numPr>
      <w:tabs>
        <w:tab w:val="clear" w:pos="1361"/>
      </w:tabs>
    </w:pPr>
  </w:style>
  <w:style w:type="paragraph" w:styleId="ListBullet5">
    <w:name w:val="List Bullet 5"/>
    <w:basedOn w:val="List5"/>
    <w:rsid w:val="00D4703A"/>
    <w:pPr>
      <w:numPr>
        <w:numId w:val="4"/>
      </w:numPr>
    </w:pPr>
  </w:style>
  <w:style w:type="paragraph" w:styleId="ListContinue2">
    <w:name w:val="List Continue 2"/>
    <w:basedOn w:val="List2"/>
    <w:rsid w:val="00D4703A"/>
    <w:pPr>
      <w:ind w:firstLine="0"/>
    </w:pPr>
  </w:style>
  <w:style w:type="paragraph" w:styleId="ListContinue3">
    <w:name w:val="List Continue 3"/>
    <w:basedOn w:val="List3"/>
    <w:rsid w:val="00D4703A"/>
    <w:pPr>
      <w:ind w:left="1021" w:firstLine="0"/>
    </w:pPr>
  </w:style>
  <w:style w:type="paragraph" w:styleId="ListContinue4">
    <w:name w:val="List Continue 4"/>
    <w:basedOn w:val="List4"/>
    <w:rsid w:val="00D4703A"/>
    <w:pPr>
      <w:ind w:firstLine="0"/>
    </w:pPr>
  </w:style>
  <w:style w:type="paragraph" w:styleId="ListContinue5">
    <w:name w:val="List Continue 5"/>
    <w:basedOn w:val="List5"/>
    <w:rsid w:val="00D4703A"/>
    <w:pPr>
      <w:ind w:firstLine="0"/>
    </w:pPr>
  </w:style>
  <w:style w:type="paragraph" w:styleId="ListNumber3">
    <w:name w:val="List Number 3"/>
    <w:basedOn w:val="List3"/>
    <w:rsid w:val="00D4703A"/>
    <w:pPr>
      <w:numPr>
        <w:numId w:val="5"/>
      </w:numPr>
    </w:pPr>
  </w:style>
  <w:style w:type="paragraph" w:styleId="ListNumber4">
    <w:name w:val="List Number 4"/>
    <w:basedOn w:val="List4"/>
    <w:rsid w:val="00D4703A"/>
    <w:pPr>
      <w:numPr>
        <w:numId w:val="6"/>
      </w:numPr>
    </w:pPr>
  </w:style>
  <w:style w:type="paragraph" w:styleId="ListNumber5">
    <w:name w:val="List Number 5"/>
    <w:basedOn w:val="List5"/>
    <w:rsid w:val="00D4703A"/>
    <w:pPr>
      <w:numPr>
        <w:numId w:val="7"/>
      </w:numPr>
    </w:pPr>
  </w:style>
  <w:style w:type="paragraph" w:styleId="BlockText">
    <w:name w:val="Block Text"/>
    <w:basedOn w:val="Normal"/>
    <w:rsid w:val="00D4703A"/>
    <w:pPr>
      <w:spacing w:after="120"/>
      <w:ind w:left="1440" w:right="1440"/>
    </w:pPr>
  </w:style>
  <w:style w:type="character" w:customStyle="1" w:styleId="Subscript">
    <w:name w:val="Subscript"/>
    <w:basedOn w:val="DefaultParagraphFont"/>
    <w:rsid w:val="00D4703A"/>
    <w:rPr>
      <w:sz w:val="16"/>
      <w:vertAlign w:val="subscript"/>
    </w:rPr>
  </w:style>
  <w:style w:type="character" w:customStyle="1" w:styleId="Superscript">
    <w:name w:val="Superscript"/>
    <w:basedOn w:val="DefaultParagraphFont"/>
    <w:rsid w:val="00D4703A"/>
    <w:rPr>
      <w:sz w:val="16"/>
      <w:vertAlign w:val="superscript"/>
    </w:rPr>
  </w:style>
  <w:style w:type="character" w:customStyle="1" w:styleId="Symbols">
    <w:name w:val="Symbols"/>
    <w:basedOn w:val="DefaultParagraphFont"/>
    <w:rsid w:val="00D4703A"/>
    <w:rPr>
      <w:rFonts w:ascii="Symbol" w:hAnsi="Symbol"/>
    </w:rPr>
  </w:style>
  <w:style w:type="character" w:customStyle="1" w:styleId="MenuOptions">
    <w:name w:val="Menu Options"/>
    <w:basedOn w:val="DefaultParagraphFont"/>
    <w:rsid w:val="00D4703A"/>
    <w:rPr>
      <w:rFonts w:ascii="Arial Narrow" w:hAnsi="Arial Narrow"/>
      <w:smallCaps/>
    </w:rPr>
  </w:style>
  <w:style w:type="character" w:customStyle="1" w:styleId="Buttons">
    <w:name w:val="Buttons"/>
    <w:basedOn w:val="DefaultParagraphFont"/>
    <w:rsid w:val="00D4703A"/>
    <w:rPr>
      <w:b/>
    </w:rPr>
  </w:style>
  <w:style w:type="character" w:customStyle="1" w:styleId="Underlined">
    <w:name w:val="Underlined"/>
    <w:basedOn w:val="DefaultParagraphFont"/>
    <w:rsid w:val="00D4703A"/>
    <w:rPr>
      <w:u w:val="single"/>
    </w:rPr>
  </w:style>
  <w:style w:type="paragraph" w:customStyle="1" w:styleId="TableBodyTextRight">
    <w:name w:val="Table Body Text Right"/>
    <w:basedOn w:val="TableBodyText"/>
    <w:rsid w:val="00D4703A"/>
    <w:pPr>
      <w:widowControl w:val="0"/>
      <w:autoSpaceDE w:val="0"/>
      <w:autoSpaceDN w:val="0"/>
      <w:adjustRightInd w:val="0"/>
      <w:jc w:val="right"/>
    </w:pPr>
    <w:rPr>
      <w:rFonts w:cs="Arial"/>
      <w:szCs w:val="18"/>
    </w:rPr>
  </w:style>
  <w:style w:type="paragraph" w:customStyle="1" w:styleId="CopyrightText">
    <w:name w:val="Copyright Text"/>
    <w:basedOn w:val="BodyText"/>
    <w:rsid w:val="00D4703A"/>
    <w:rPr>
      <w:sz w:val="18"/>
    </w:rPr>
  </w:style>
  <w:style w:type="paragraph" w:customStyle="1" w:styleId="BodySmallRight">
    <w:name w:val="Body Small Right"/>
    <w:basedOn w:val="BodyTextRight"/>
    <w:rsid w:val="00D4703A"/>
    <w:rPr>
      <w:sz w:val="18"/>
      <w:szCs w:val="18"/>
    </w:rPr>
  </w:style>
  <w:style w:type="paragraph" w:customStyle="1" w:styleId="MarginEdition">
    <w:name w:val="Margin Edition"/>
    <w:basedOn w:val="MarginNote"/>
    <w:rsid w:val="00D4703A"/>
    <w:pPr>
      <w:spacing w:before="0" w:after="0"/>
    </w:pPr>
    <w:rPr>
      <w:rFonts w:ascii="Times New Roman" w:hAnsi="Times New Roman"/>
      <w:color w:val="999999"/>
    </w:rPr>
  </w:style>
  <w:style w:type="paragraph" w:customStyle="1" w:styleId="Spacer">
    <w:name w:val="Spacer"/>
    <w:basedOn w:val="Normal"/>
    <w:rsid w:val="00D4703A"/>
    <w:rPr>
      <w:sz w:val="2"/>
      <w:szCs w:val="2"/>
    </w:rPr>
  </w:style>
  <w:style w:type="character" w:customStyle="1" w:styleId="Small">
    <w:name w:val="Small"/>
    <w:basedOn w:val="DefaultParagraphFont"/>
    <w:rsid w:val="00D4703A"/>
    <w:rPr>
      <w:sz w:val="16"/>
    </w:rPr>
  </w:style>
  <w:style w:type="paragraph" w:customStyle="1" w:styleId="WideTable">
    <w:name w:val="Wide Table"/>
    <w:basedOn w:val="Normal"/>
    <w:rsid w:val="00D4703A"/>
    <w:pPr>
      <w:ind w:left="-1418"/>
    </w:pPr>
    <w:rPr>
      <w:sz w:val="2"/>
      <w:szCs w:val="2"/>
    </w:rPr>
  </w:style>
  <w:style w:type="character" w:styleId="PageNumber">
    <w:name w:val="page number"/>
    <w:basedOn w:val="DefaultParagraphFont"/>
    <w:rsid w:val="00D4703A"/>
  </w:style>
  <w:style w:type="paragraph" w:styleId="Quote">
    <w:name w:val="Quote"/>
    <w:basedOn w:val="Heading1"/>
    <w:link w:val="QuoteChar"/>
    <w:qFormat/>
    <w:rsid w:val="00D4703A"/>
    <w:rPr>
      <w:b w:val="0"/>
      <w:sz w:val="72"/>
      <w:szCs w:val="72"/>
      <w:lang w:val="en-NZ"/>
    </w:rPr>
  </w:style>
  <w:style w:type="character" w:customStyle="1" w:styleId="QuoteChar">
    <w:name w:val="Quote Char"/>
    <w:basedOn w:val="DefaultParagraphFont"/>
    <w:link w:val="Quote"/>
    <w:rsid w:val="00D47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03A"/>
    <w:pPr>
      <w:pageBreakBefore/>
    </w:pPr>
  </w:style>
  <w:style w:type="paragraph" w:customStyle="1" w:styleId="Border">
    <w:name w:val="Border"/>
    <w:basedOn w:val="Normal"/>
    <w:qFormat/>
    <w:rsid w:val="00D47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03A"/>
    <w:rPr>
      <w:b/>
      <w:bCs/>
      <w:i/>
      <w:iCs/>
      <w:color w:val="auto"/>
    </w:rPr>
  </w:style>
  <w:style w:type="paragraph" w:styleId="IntenseQuote">
    <w:name w:val="Intense Quote"/>
    <w:basedOn w:val="Normal"/>
    <w:next w:val="Normal"/>
    <w:link w:val="IntenseQuoteChar"/>
    <w:uiPriority w:val="30"/>
    <w:qFormat/>
    <w:rsid w:val="00D47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03A"/>
    <w:rPr>
      <w:smallCaps/>
      <w:color w:val="auto"/>
      <w:u w:val="single"/>
    </w:rPr>
  </w:style>
  <w:style w:type="character" w:styleId="IntenseReference">
    <w:name w:val="Intense Reference"/>
    <w:basedOn w:val="DefaultParagraphFont"/>
    <w:uiPriority w:val="32"/>
    <w:qFormat/>
    <w:rsid w:val="00D4703A"/>
    <w:rPr>
      <w:b/>
      <w:bCs/>
      <w:smallCaps/>
      <w:color w:val="auto"/>
      <w:spacing w:val="5"/>
      <w:u w:val="single"/>
    </w:rPr>
  </w:style>
  <w:style w:type="paragraph" w:customStyle="1" w:styleId="2ColumnHeading">
    <w:name w:val="2Column Heading"/>
    <w:basedOn w:val="BodyText"/>
    <w:qFormat/>
    <w:rsid w:val="00D4703A"/>
    <w:pPr>
      <w:spacing w:after="60"/>
      <w:ind w:left="-2268"/>
    </w:pPr>
    <w:rPr>
      <w:b/>
    </w:rPr>
  </w:style>
  <w:style w:type="paragraph" w:customStyle="1" w:styleId="Heading1TOC">
    <w:name w:val="Heading1 TOC"/>
    <w:basedOn w:val="Normal"/>
    <w:qFormat/>
    <w:rsid w:val="00D4703A"/>
    <w:pPr>
      <w:spacing w:before="240" w:after="120"/>
    </w:pPr>
    <w:rPr>
      <w:rFonts w:ascii="Times New Roman" w:hAnsi="Times New Roman"/>
      <w:b/>
      <w:sz w:val="32"/>
    </w:rPr>
  </w:style>
  <w:style w:type="paragraph" w:customStyle="1" w:styleId="Heading2TOC">
    <w:name w:val="Heading2 TOC"/>
    <w:basedOn w:val="Normal"/>
    <w:qFormat/>
    <w:rsid w:val="00D4703A"/>
    <w:pPr>
      <w:spacing w:before="240" w:after="60"/>
    </w:pPr>
    <w:rPr>
      <w:rFonts w:ascii="Times New Roman" w:hAnsi="Times New Roman"/>
      <w:b/>
      <w:sz w:val="28"/>
    </w:rPr>
  </w:style>
  <w:style w:type="character" w:customStyle="1" w:styleId="Underline">
    <w:name w:val="Underline"/>
    <w:basedOn w:val="DefaultParagraphFont"/>
    <w:qFormat/>
    <w:rsid w:val="00D4703A"/>
    <w:rPr>
      <w:u w:val="single"/>
    </w:rPr>
  </w:style>
  <w:style w:type="character" w:customStyle="1" w:styleId="BoldandItalics">
    <w:name w:val="Bold and Italics"/>
    <w:qFormat/>
    <w:rsid w:val="00D4703A"/>
    <w:rPr>
      <w:b/>
      <w:i/>
      <w:u w:val="none"/>
    </w:rPr>
  </w:style>
  <w:style w:type="paragraph" w:styleId="BalloonText">
    <w:name w:val="Balloon Text"/>
    <w:basedOn w:val="Normal"/>
    <w:link w:val="BalloonTextChar"/>
    <w:rsid w:val="00D4703A"/>
    <w:rPr>
      <w:rFonts w:ascii="Tahoma" w:hAnsi="Tahoma" w:cs="Tahoma"/>
      <w:sz w:val="16"/>
      <w:szCs w:val="16"/>
    </w:rPr>
  </w:style>
  <w:style w:type="character" w:customStyle="1" w:styleId="BalloonTextChar">
    <w:name w:val="Balloon Text Char"/>
    <w:basedOn w:val="DefaultParagraphFont"/>
    <w:link w:val="BalloonText"/>
    <w:rsid w:val="00D47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03A"/>
    <w:rPr>
      <w:b/>
      <w:color w:val="660033"/>
      <w:spacing w:val="0"/>
    </w:rPr>
  </w:style>
  <w:style w:type="paragraph" w:customStyle="1" w:styleId="Nameditemlist">
    <w:name w:val="Named item list"/>
    <w:basedOn w:val="BodyText"/>
    <w:qFormat/>
    <w:rsid w:val="00D4703A"/>
    <w:pPr>
      <w:tabs>
        <w:tab w:val="left" w:pos="2835"/>
      </w:tabs>
      <w:ind w:left="2835" w:hanging="2835"/>
    </w:pPr>
  </w:style>
  <w:style w:type="paragraph" w:customStyle="1" w:styleId="BodyTextnopadding">
    <w:name w:val="Body Text no padding"/>
    <w:basedOn w:val="BodyText"/>
    <w:qFormat/>
    <w:rsid w:val="00D4703A"/>
    <w:pPr>
      <w:spacing w:before="0" w:after="0"/>
    </w:pPr>
  </w:style>
  <w:style w:type="paragraph" w:customStyle="1" w:styleId="BodyTextBold">
    <w:name w:val="Body Text Bold"/>
    <w:basedOn w:val="BodyText"/>
    <w:qFormat/>
    <w:rsid w:val="00D4703A"/>
    <w:rPr>
      <w:b/>
    </w:rPr>
  </w:style>
  <w:style w:type="character" w:styleId="Hyperlink">
    <w:name w:val="Hyperlink"/>
    <w:basedOn w:val="DefaultParagraphFont"/>
    <w:uiPriority w:val="99"/>
    <w:unhideWhenUsed/>
    <w:rsid w:val="005649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7331</Characters>
  <Application>Microsoft Office Word</Application>
  <DocSecurity>0</DocSecurity>
  <Lines>244</Lines>
  <Paragraphs>126</Paragraphs>
  <ScaleCrop>false</ScaleCrop>
  <Company>Author-it Software Corporation Ltd.</Company>
  <LinksUpToDate>false</LinksUpToDate>
  <CharactersWithSpaces>8324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MSL975030 Perform immunohaematological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