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6FD" w:rsidP="00FF16FD">
      <w:pPr>
        <w:pStyle w:val="Title"/>
      </w:pPr>
      <w:r>
        <w:fldChar w:fldCharType="begin"/>
      </w:r>
      <w:r>
        <w:instrText xml:space="preserve"> TITLE   \* MERGEFORMAT </w:instrText>
      </w:r>
      <w:r>
        <w:fldChar w:fldCharType="separate"/>
      </w:r>
      <w:r>
        <w:t>MSL975028 Apply advanced embedding and microtomy skills</w:t>
      </w:r>
      <w:r>
        <w:fldChar w:fldCharType="end"/>
      </w:r>
    </w:p>
    <w:p w:rsidR="00FF16FD" w:rsidP="00FF16FD">
      <w:pPr>
        <w:pStyle w:val="Version"/>
        <w:sectPr w:rsidSect="00E84D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DAF" w:rsidP="00E84DAF">
      <w:pPr>
        <w:pStyle w:val="SuperHeading"/>
      </w:pPr>
      <w:r w:rsidRPr="00E84DAF">
        <w:t>MSL975028 Apply advanced embedding and microtomy skills</w:t>
      </w:r>
    </w:p>
    <w:p w:rsidR="00000000" w:rsidRPr="00E84DAF" w:rsidP="00E84DAF">
      <w:pPr>
        <w:pStyle w:val="Heading1"/>
      </w:pPr>
      <w:bookmarkStart w:id="1" w:name="O_974834"/>
      <w:bookmarkEnd w:id="1"/>
      <w:r w:rsidRPr="00E84DAF">
        <w:t>Modification History</w:t>
      </w:r>
    </w:p>
    <w:tbl>
      <w:tblPr>
        <w:tblW w:w="0" w:type="auto"/>
        <w:tblLayout w:type="fixed"/>
        <w:tblCellMar>
          <w:left w:w="62" w:type="dxa"/>
          <w:right w:w="62" w:type="dxa"/>
        </w:tblCellMar>
        <w:tblLook w:val="0000"/>
      </w:tblPr>
      <w:tblGrid>
        <w:gridCol w:w="1931"/>
        <w:gridCol w:w="7203"/>
      </w:tblGrid>
      <w:tr w:rsidTr="00E84DA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4DAF" w:rsidP="00E84DAF">
            <w:pPr>
              <w:pStyle w:val="BodyText"/>
            </w:pPr>
            <w:r w:rsidRPr="00E84DAF">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DAF">
            <w:pPr>
              <w:pStyle w:val="BodyText"/>
              <w:rPr>
                <w:lang w:val="en-NZ"/>
              </w:rPr>
            </w:pPr>
            <w:r w:rsidRPr="00E84DAF">
              <w:rPr>
                <w:rStyle w:val="SpecialBold"/>
              </w:rPr>
              <w:t>Comments</w:t>
            </w:r>
          </w:p>
        </w:tc>
      </w:tr>
      <w:tr w:rsidTr="00E84DA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AF">
            <w:pPr>
              <w:pStyle w:val="BodyText"/>
              <w:rPr>
                <w:lang w:val="en-NZ"/>
              </w:rPr>
            </w:pPr>
            <w:r w:rsidRPr="00E84DAF">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DAF" w:rsidP="00E84DAF">
            <w:pPr>
              <w:pStyle w:val="BodyText"/>
            </w:pPr>
            <w:r w:rsidRPr="00E84DAF">
              <w:t xml:space="preserve">New unit. This version was released in </w:t>
            </w:r>
            <w:r w:rsidRPr="00E84DAF">
              <w:rPr>
                <w:rStyle w:val="Emphasis"/>
              </w:rPr>
              <w:t>MSL Laboratory Operations Training Package Release 2.0.</w:t>
            </w:r>
          </w:p>
          <w:p w:rsidR="00000000" w:rsidRPr="00E84DAF" w:rsidP="00E84DAF">
            <w:pPr>
              <w:pStyle w:val="BodyText"/>
            </w:pPr>
          </w:p>
        </w:tc>
      </w:tr>
    </w:tbl>
    <w:p w:rsidR="00000000" w:rsidRPr="00E84DAF" w:rsidP="00E84DAF">
      <w:pPr>
        <w:pStyle w:val="BodyText"/>
      </w:pPr>
    </w:p>
    <w:p w:rsidR="00000000" w:rsidRPr="00E84DAF" w:rsidP="00E84DAF">
      <w:pPr>
        <w:pStyle w:val="AllowPageBreak"/>
      </w:pPr>
    </w:p>
    <w:p w:rsidR="00000000" w:rsidRPr="00E84DAF" w:rsidP="00E84DAF">
      <w:pPr>
        <w:pStyle w:val="Heading1"/>
      </w:pPr>
      <w:bookmarkStart w:id="2" w:name="O_974835"/>
      <w:bookmarkEnd w:id="2"/>
      <w:r w:rsidRPr="00E84DAF">
        <w:t>Application</w:t>
      </w:r>
    </w:p>
    <w:p w:rsidR="00000000" w:rsidRPr="00E84DAF" w:rsidP="00FF16FD">
      <w:pPr>
        <w:pStyle w:val="BodyText"/>
      </w:pPr>
      <w:r w:rsidRPr="00E84DAF">
        <w:t>This unit of competency describes the skills and knowledge requi</w:t>
      </w:r>
      <w:r w:rsidRPr="00E84DAF">
        <w:t>red to perform procedures associated with embedding tissue and performing microtomy on those tissues in preparation for staining for examination of tissue structure and abnormalities by pathologists and scientists to assist with disease diagnosis.</w:t>
      </w:r>
    </w:p>
    <w:p w:rsidR="00000000" w:rsidRPr="00E84DAF" w:rsidP="00FF16FD">
      <w:pPr>
        <w:pStyle w:val="BodyText"/>
      </w:pPr>
      <w:r w:rsidRPr="00E84DAF">
        <w:t>This un</w:t>
      </w:r>
      <w:r w:rsidRPr="00E84DAF">
        <w:t>it applies to laboratory technicians and technical officers in the biomedical sector. The unit principally refers to techniques performed on human tissues, but many aspects may be relevant to animal and plant tissues. This unit of competency assumes that t</w:t>
      </w:r>
      <w:r w:rsidRPr="00E84DAF">
        <w:t>he technical officer would perform tests and procedures under the close supervision of scientific and/or medical staff. Although a supervisor may not always be present, the technician will follow standard operating procedures (SOPs) that will clearly descr</w:t>
      </w:r>
      <w:r w:rsidRPr="00E84DAF">
        <w:t xml:space="preserve">ibe the scope of permitted practice in modifying testing and quality control procedures. Technical workers may need to interrupt their routine work in order to assist with or perform procedures to facilitate rapid diagnosis of specimens. </w:t>
      </w:r>
    </w:p>
    <w:p w:rsidR="00FF16FD" w:rsidP="00FF16FD">
      <w:pPr>
        <w:pStyle w:val="BodyText"/>
      </w:pPr>
      <w:r w:rsidRPr="00E84DAF">
        <w:t xml:space="preserve">No licensing or </w:t>
      </w:r>
      <w:r w:rsidRPr="00E84DAF">
        <w:t>certification requirements exist at the time of publication. However, regulations and/or external accreditation requirements for laboratory operations exist, so local requirements should be checked. Relevant legislation, industry standards and codes of pra</w:t>
      </w:r>
      <w:r w:rsidRPr="00E84DAF">
        <w:t>ctice within Australia must also be applied.</w:t>
      </w:r>
    </w:p>
    <w:p w:rsidR="00000000" w:rsidRPr="00E84DAF" w:rsidP="00E84DAF">
      <w:pPr>
        <w:pStyle w:val="Heading1"/>
      </w:pPr>
      <w:bookmarkStart w:id="3" w:name="O_974836"/>
      <w:bookmarkEnd w:id="3"/>
      <w:r w:rsidRPr="00E84DAF">
        <w:t>Pre-requisite Unit</w:t>
      </w:r>
    </w:p>
    <w:tbl>
      <w:tblPr>
        <w:tblW w:w="9372" w:type="dxa"/>
        <w:tblLayout w:type="fixed"/>
        <w:tblCellMar>
          <w:left w:w="62" w:type="dxa"/>
          <w:right w:w="62" w:type="dxa"/>
        </w:tblCellMar>
        <w:tblLook w:val="0000"/>
      </w:tblPr>
      <w:tblGrid>
        <w:gridCol w:w="1984"/>
        <w:gridCol w:w="7388"/>
      </w:tblGrid>
      <w:tr w:rsidTr="00FF16FD">
        <w:tblPrEx>
          <w:tblW w:w="9372" w:type="dxa"/>
          <w:tblLayout w:type="fixed"/>
          <w:tblCellMar>
            <w:left w:w="62" w:type="dxa"/>
            <w:right w:w="62" w:type="dxa"/>
          </w:tblCellMar>
          <w:tblLook w:val="0000"/>
        </w:tblPrEx>
        <w:trPr>
          <w:trHeight w:val="435"/>
        </w:trPr>
        <w:tc>
          <w:tcPr>
            <w:tcW w:w="1984" w:type="dxa"/>
            <w:tcBorders>
              <w:top w:val="nil"/>
              <w:left w:val="nil"/>
              <w:bottom w:val="nil"/>
              <w:right w:val="nil"/>
            </w:tcBorders>
            <w:tcMar>
              <w:top w:w="0" w:type="dxa"/>
              <w:left w:w="62" w:type="dxa"/>
              <w:bottom w:w="0" w:type="dxa"/>
              <w:right w:w="62" w:type="dxa"/>
            </w:tcMar>
            <w:vAlign w:val="bottom"/>
          </w:tcPr>
          <w:p w:rsidR="00000000" w:rsidP="00E84DAF">
            <w:pPr>
              <w:pStyle w:val="BodyText"/>
              <w:rPr>
                <w:lang w:val="en-NZ"/>
              </w:rPr>
            </w:pPr>
            <w:r w:rsidRPr="00E84DAF">
              <w:t xml:space="preserve">MSL975029 </w:t>
            </w:r>
          </w:p>
        </w:tc>
        <w:tc>
          <w:tcPr>
            <w:tcW w:w="7388" w:type="dxa"/>
            <w:tcBorders>
              <w:top w:val="nil"/>
              <w:left w:val="nil"/>
              <w:bottom w:val="nil"/>
              <w:right w:val="nil"/>
            </w:tcBorders>
            <w:tcMar>
              <w:top w:w="0" w:type="dxa"/>
              <w:left w:w="62" w:type="dxa"/>
              <w:bottom w:w="0" w:type="dxa"/>
              <w:right w:w="62" w:type="dxa"/>
            </w:tcMar>
            <w:vAlign w:val="bottom"/>
          </w:tcPr>
          <w:p w:rsidR="00000000" w:rsidRPr="00E84DAF" w:rsidP="00E84DAF">
            <w:pPr>
              <w:pStyle w:val="BodyText"/>
            </w:pPr>
            <w:r w:rsidRPr="00E84DAF">
              <w:t>Perform histological tests</w:t>
            </w:r>
          </w:p>
        </w:tc>
      </w:tr>
    </w:tbl>
    <w:p w:rsidR="00000000" w:rsidRPr="00E84DAF" w:rsidP="00E84DAF">
      <w:pPr>
        <w:pStyle w:val="BodyText"/>
      </w:pPr>
    </w:p>
    <w:p w:rsidR="00000000" w:rsidRPr="00E84DAF" w:rsidP="00E84DAF">
      <w:pPr>
        <w:pStyle w:val="AllowPageBreak"/>
      </w:pPr>
    </w:p>
    <w:p w:rsidR="00000000" w:rsidRPr="00E84DAF" w:rsidP="00E84DAF">
      <w:pPr>
        <w:pStyle w:val="Heading1"/>
      </w:pPr>
      <w:bookmarkStart w:id="4" w:name="O_974837"/>
      <w:bookmarkEnd w:id="4"/>
      <w:r w:rsidRPr="00E84DAF">
        <w:t>Competency Field</w:t>
      </w:r>
    </w:p>
    <w:p w:rsidR="00000000" w:rsidRPr="00E84DAF" w:rsidP="00FF16FD">
      <w:pPr>
        <w:pStyle w:val="BodyText"/>
      </w:pPr>
      <w:r w:rsidRPr="00E84DAF">
        <w:t>Testing</w:t>
      </w:r>
    </w:p>
    <w:p w:rsidR="00000000" w:rsidRPr="00E84DAF" w:rsidP="00E84DAF">
      <w:pPr>
        <w:pStyle w:val="Heading1"/>
      </w:pPr>
      <w:bookmarkStart w:id="5" w:name="O_974839"/>
      <w:bookmarkEnd w:id="5"/>
      <w:r w:rsidRPr="00E84DA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84DA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Performance criteria describe the performance needed to demonstrate achievement of the element.</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rsidRPr="00E84DAF" w:rsidP="00E84DAF">
            <w:pPr>
              <w:pStyle w:val="BodyText"/>
            </w:pPr>
            <w:r w:rsidRPr="00E84DAF">
              <w:t>1</w:t>
            </w:r>
          </w:p>
        </w:tc>
        <w:tc>
          <w:tcPr>
            <w:tcW w:w="1962"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rPr>
                <w:rStyle w:val="SpecialBold"/>
              </w:rPr>
              <w:t xml:space="preserve">Prepare specialised tissues </w:t>
            </w: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1.1</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Prepare agar plugs for cytological or minute specimens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1.2</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Prepare blood clot for processing</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1.3</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Prepare friable /tiny tissue in sponges and/or wrapped to ensure tissue integrity and prevent loss during processing</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 xml:space="preserve">1.4 </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Decalcify bone</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rsidRPr="00E84DAF" w:rsidP="00E84DAF">
            <w:pPr>
              <w:pStyle w:val="BodyText"/>
            </w:pPr>
            <w:r w:rsidRPr="00E84DAF">
              <w:t>2</w:t>
            </w:r>
          </w:p>
        </w:tc>
        <w:tc>
          <w:tcPr>
            <w:tcW w:w="1962"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rPr>
                <w:rStyle w:val="SpecialBold"/>
              </w:rPr>
              <w:t>Embed Tissue</w:t>
            </w: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2.1</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Perform equipment pre-use check on embedding centre to ensure samples integrity and uninterrupted embedding of processor load</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2.2</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Identify and prioritise specimens prior to embedding</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2.3</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Check tissue for complete processing prior to embedding</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2.4</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 xml:space="preserve">Embed tissue types in correct orientation and characteristics that minimise tissue loss and artefacts during microtomy </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2.5</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Select appropriately sized mould</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2.6</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Apply the use of an embedding run-sheet to check the number of pieces of tissue in each c</w:t>
            </w:r>
            <w:r w:rsidRPr="00E84DAF">
              <w:t>assette and noting any discrepancies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2.7</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Apply procedures to prevent cross-contamination between tissues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2.8</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Embed tissue with embedding orientation markings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2.9</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Perform excess wax removal from blocks using manual scrapping and/or heat removal</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2.10</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 xml:space="preserve">Inspect blocks, reject and re-embed items that do not </w:t>
            </w:r>
            <w:r w:rsidRPr="00E84DAF">
              <w:t>meet quality control standards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2.11</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Apply quality control procedures to troubleshoot discrepancies between run-sheet and tissue embedded</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2.12</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File and store tissue blocks to facilitate efficient retrieval as required</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rsidRPr="00E84DAF" w:rsidP="00E84DAF">
            <w:pPr>
              <w:pStyle w:val="BodyText"/>
            </w:pPr>
            <w:r w:rsidRPr="00E84DAF">
              <w:t>3</w:t>
            </w:r>
          </w:p>
        </w:tc>
        <w:tc>
          <w:tcPr>
            <w:tcW w:w="1962"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rPr>
                <w:rStyle w:val="SpecialBold"/>
              </w:rPr>
              <w:t>Cut tissue sections</w:t>
            </w: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3.1</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Check that flotation bath is ready and satisfactory for use</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3.2</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Prepare and adjust all external parts of a microtome and associated equipment to a</w:t>
            </w:r>
            <w:r w:rsidRPr="00E84DAF">
              <w:t>ccommodate requirements of tissue batch</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3.3</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Secure block in microtome following specified safety directions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3.4</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Orientate the block correctly for each specific tissue in order to maintain sample integrity and minimise artefacts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3.5</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Apply microtomy techniques to trim blocks to full face without significant loss of tissue</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3.6</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Cut thin tissue sections according to needs of subsequent procedures, maintaining sample integrity, minimising artefacts and conserving tissue for further test</w:t>
            </w:r>
            <w:r w:rsidRPr="00E84DAF">
              <w:t>ing</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3.7</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Float ribbons onto water bath to flatten sections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3.8</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Pick up sections onto microscope slides ensuring patient identification on slides matches what is on block</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3.9</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Apply procedures to prevent cross-contamination between patient tissues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3.10</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Compare the blocks and sections ensuring the tissue on slides matches that in the blocks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3.11</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Inspect sections and reject any that do not meet quality control standards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3.12</w:t>
            </w:r>
          </w:p>
        </w:tc>
        <w:tc>
          <w:tcPr>
            <w:tcW w:w="561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Identify, troubleshoot and resolve common section quality control issues</w:t>
            </w:r>
          </w:p>
        </w:tc>
      </w:tr>
      <w:tr w:rsidTr="00E84DAF">
        <w:tblPrEx>
          <w:tblW w:w="0" w:type="auto"/>
          <w:tblLayout w:type="fixed"/>
          <w:tblCellMar>
            <w:left w:w="62" w:type="dxa"/>
            <w:right w:w="62" w:type="dxa"/>
          </w:tblCellMar>
          <w:tblLook w:val="0000"/>
        </w:tblPrEx>
        <w:trPr>
          <w:trHeight w:val="53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4DAF">
            <w:pPr>
              <w:pStyle w:val="BodyText"/>
              <w:rPr>
                <w:lang w:val="en-NZ"/>
              </w:rPr>
            </w:pPr>
            <w:r w:rsidRPr="00E84DAF">
              <w:t>3.13</w:t>
            </w:r>
          </w:p>
        </w:tc>
        <w:tc>
          <w:tcPr>
            <w:tcW w:w="5610" w:type="dxa"/>
            <w:tcBorders>
              <w:top w:val="nil"/>
              <w:left w:val="nil"/>
              <w:bottom w:val="nil"/>
              <w:right w:val="nil"/>
            </w:tcBorders>
            <w:tcMar>
              <w:top w:w="0" w:type="dxa"/>
              <w:left w:w="62" w:type="dxa"/>
              <w:bottom w:w="0" w:type="dxa"/>
              <w:right w:w="62" w:type="dxa"/>
            </w:tcMar>
          </w:tcPr>
          <w:p w:rsidR="00000000" w:rsidRPr="00E84DAF" w:rsidP="00E84DAF">
            <w:pPr>
              <w:pStyle w:val="BodyText"/>
            </w:pPr>
            <w:r w:rsidRPr="00E84DAF">
              <w:t>Apply quality control procedures to troubleshoot discrepancies between run-sheet and sections on slides</w:t>
            </w:r>
          </w:p>
        </w:tc>
      </w:tr>
    </w:tbl>
    <w:p w:rsidR="00000000" w:rsidRPr="00E84DAF" w:rsidP="00E84DAF">
      <w:pPr>
        <w:pStyle w:val="BodyText"/>
      </w:pPr>
    </w:p>
    <w:p w:rsidR="00000000" w:rsidRPr="00E84DAF" w:rsidP="00E84DAF">
      <w:pPr>
        <w:pStyle w:val="AllowPageBreak"/>
      </w:pPr>
    </w:p>
    <w:p w:rsidR="00000000" w:rsidRPr="00E84DAF" w:rsidP="00E84DAF">
      <w:pPr>
        <w:pStyle w:val="Heading1"/>
      </w:pPr>
      <w:bookmarkStart w:id="6" w:name="O_974840"/>
      <w:bookmarkEnd w:id="6"/>
      <w:r w:rsidRPr="00E84DAF">
        <w:t>Foundation Skills</w:t>
      </w:r>
    </w:p>
    <w:p w:rsidR="00000000" w:rsidRPr="00E84DAF" w:rsidP="00FF16FD">
      <w:pPr>
        <w:pStyle w:val="BodyText"/>
      </w:pPr>
      <w:r w:rsidRPr="00E84DAF">
        <w:t>This section describes those langu</w:t>
      </w:r>
      <w:r w:rsidRPr="00E84DAF">
        <w:t>age, literacy, numeracy and employment skills that are essential to performance.</w:t>
      </w:r>
    </w:p>
    <w:p w:rsidR="00000000" w:rsidRPr="00E84DAF" w:rsidP="00FF16FD">
      <w:pPr>
        <w:pStyle w:val="BodyText"/>
      </w:pPr>
      <w:r w:rsidRPr="00E84DAF">
        <w:t>Foundation skills essential to performance are explicit in the performance criteria of this unit of competency.</w:t>
      </w:r>
    </w:p>
    <w:p w:rsidR="00000000" w:rsidRPr="00E84DAF" w:rsidP="00E84DAF">
      <w:pPr>
        <w:pStyle w:val="Heading1"/>
      </w:pPr>
      <w:bookmarkStart w:id="7" w:name="O_974842"/>
      <w:bookmarkEnd w:id="7"/>
      <w:r w:rsidRPr="00E84DAF">
        <w:t>Unit Mapping Information</w:t>
      </w:r>
    </w:p>
    <w:p w:rsidR="00000000" w:rsidRPr="00E84DAF" w:rsidP="00FF16FD">
      <w:pPr>
        <w:pStyle w:val="BodyText"/>
      </w:pPr>
      <w:r w:rsidRPr="00E84DAF">
        <w:t>No equivalent unit.</w:t>
      </w:r>
    </w:p>
    <w:p w:rsidR="00000000" w:rsidRPr="00E84DAF" w:rsidP="00E84DAF">
      <w:pPr>
        <w:pStyle w:val="Heading1"/>
      </w:pPr>
      <w:bookmarkStart w:id="8" w:name="O_974849"/>
      <w:bookmarkEnd w:id="8"/>
      <w:r w:rsidRPr="00E84DAF">
        <w:t>Links</w:t>
      </w:r>
    </w:p>
    <w:p w:rsidR="00000000" w:rsidRPr="00E84DAF" w:rsidP="00FF16FD">
      <w:pPr>
        <w:pStyle w:val="BodyText"/>
      </w:pPr>
      <w:r w:rsidRPr="00E84DAF">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BD3760">
        <w:rPr>
          <w:rStyle w:val="Hyperlink"/>
        </w:rPr>
        <w:t>https://vetnet.gov.au/Pages/TrainingDocs.aspx?q=5c63a03b-4a6b-4ae5-9560-1e3c5f462baa</w:t>
      </w:r>
      <w:r>
        <w:fldChar w:fldCharType="end"/>
      </w:r>
    </w:p>
    <w:p w:rsidR="00000000" w:rsidRPr="00E84DAF" w:rsidP="00E84DAF"/>
    <w:sectPr w:rsidSect="00E84D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AF" w:rsidRPr="00FF16FD" w:rsidP="00FF1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FD" w:rsidP="00E84D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6FD" w:rsidP="00E84DA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16FD" w:rsidP="00E84D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DAF" w:rsidRPr="00FF16FD" w:rsidP="00FF16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FD" w:rsidRPr="002D2AF8" w:rsidP="00E84DAF">
    <w:pPr>
      <w:pStyle w:val="Header"/>
      <w:framePr w:wrap="around"/>
    </w:pPr>
    <w:r>
      <w:fldChar w:fldCharType="begin"/>
    </w:r>
    <w:r>
      <w:instrText xml:space="preserve"> TITLE   \* MERGEFORMAT </w:instrText>
    </w:r>
    <w:r>
      <w:fldChar w:fldCharType="separate"/>
    </w:r>
    <w:r>
      <w:t>MSL975028 Apply advanced embedding and microtomy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FF16FD" w:rsidP="00E84D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D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DAF"/>
    <w:pPr>
      <w:spacing w:before="360" w:after="60"/>
      <w:outlineLvl w:val="0"/>
    </w:pPr>
    <w:rPr>
      <w:sz w:val="32"/>
    </w:rPr>
  </w:style>
  <w:style w:type="paragraph" w:styleId="Heading2">
    <w:name w:val="heading 2"/>
    <w:basedOn w:val="HeadingBase"/>
    <w:next w:val="BodyText"/>
    <w:link w:val="Heading2Char"/>
    <w:qFormat/>
    <w:rsid w:val="00E84DAF"/>
    <w:pPr>
      <w:keepLines/>
      <w:spacing w:before="240" w:after="120"/>
      <w:outlineLvl w:val="1"/>
    </w:pPr>
    <w:rPr>
      <w:sz w:val="28"/>
      <w:szCs w:val="40"/>
    </w:rPr>
  </w:style>
  <w:style w:type="paragraph" w:styleId="Heading3">
    <w:name w:val="heading 3"/>
    <w:basedOn w:val="HeadingBase"/>
    <w:next w:val="BodyText"/>
    <w:link w:val="Heading3Char"/>
    <w:qFormat/>
    <w:rsid w:val="00E84DAF"/>
    <w:pPr>
      <w:spacing w:before="180" w:after="120"/>
      <w:outlineLvl w:val="2"/>
    </w:pPr>
    <w:rPr>
      <w:spacing w:val="-10"/>
      <w:kern w:val="32"/>
    </w:rPr>
  </w:style>
  <w:style w:type="paragraph" w:styleId="Heading4">
    <w:name w:val="heading 4"/>
    <w:basedOn w:val="HeadingBase"/>
    <w:next w:val="BodyText"/>
    <w:link w:val="Heading4Char"/>
    <w:qFormat/>
    <w:rsid w:val="00E84DAF"/>
    <w:pPr>
      <w:spacing w:before="160" w:after="120"/>
      <w:outlineLvl w:val="3"/>
    </w:pPr>
    <w:rPr>
      <w:sz w:val="22"/>
    </w:rPr>
  </w:style>
  <w:style w:type="paragraph" w:styleId="Heading5">
    <w:name w:val="heading 5"/>
    <w:basedOn w:val="HeadingBase"/>
    <w:next w:val="Normal"/>
    <w:link w:val="Heading5Char"/>
    <w:qFormat/>
    <w:rsid w:val="00E84DAF"/>
    <w:pPr>
      <w:spacing w:before="80"/>
      <w:outlineLvl w:val="4"/>
    </w:pPr>
    <w:rPr>
      <w:color w:val="918585"/>
      <w:sz w:val="20"/>
    </w:rPr>
  </w:style>
  <w:style w:type="paragraph" w:styleId="Heading6">
    <w:name w:val="heading 6"/>
    <w:basedOn w:val="HeadingBase"/>
    <w:next w:val="Normal"/>
    <w:link w:val="Heading6Char"/>
    <w:qFormat/>
    <w:rsid w:val="00E84DAF"/>
    <w:pPr>
      <w:spacing w:before="60"/>
      <w:outlineLvl w:val="5"/>
    </w:pPr>
    <w:rPr>
      <w:color w:val="918585"/>
      <w:sz w:val="20"/>
    </w:rPr>
  </w:style>
  <w:style w:type="paragraph" w:styleId="Heading7">
    <w:name w:val="heading 7"/>
    <w:basedOn w:val="Normal"/>
    <w:next w:val="Normal"/>
    <w:link w:val="Heading7Char"/>
    <w:qFormat/>
    <w:rsid w:val="00E84DAF"/>
    <w:pPr>
      <w:ind w:left="720"/>
      <w:outlineLvl w:val="6"/>
    </w:pPr>
    <w:rPr>
      <w:i/>
    </w:rPr>
  </w:style>
  <w:style w:type="paragraph" w:styleId="Heading8">
    <w:name w:val="heading 8"/>
    <w:basedOn w:val="Normal"/>
    <w:next w:val="Normal"/>
    <w:link w:val="Heading8Char"/>
    <w:qFormat/>
    <w:rsid w:val="00E84DAF"/>
    <w:pPr>
      <w:ind w:left="720"/>
      <w:outlineLvl w:val="7"/>
    </w:pPr>
    <w:rPr>
      <w:i/>
    </w:rPr>
  </w:style>
  <w:style w:type="paragraph" w:styleId="Heading9">
    <w:name w:val="heading 9"/>
    <w:basedOn w:val="Normal"/>
    <w:next w:val="Normal"/>
    <w:link w:val="Heading9Char"/>
    <w:qFormat/>
    <w:rsid w:val="00E84DAF"/>
    <w:pPr>
      <w:ind w:left="720"/>
      <w:outlineLvl w:val="8"/>
    </w:pPr>
    <w:rPr>
      <w:i/>
    </w:rPr>
  </w:style>
  <w:style w:type="character" w:default="1" w:styleId="DefaultParagraphFont">
    <w:name w:val="Default Paragraph Font"/>
    <w:uiPriority w:val="1"/>
    <w:unhideWhenUsed/>
    <w:rsid w:val="00E84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DAF"/>
  </w:style>
  <w:style w:type="character" w:customStyle="1" w:styleId="Heading1Char">
    <w:name w:val="Heading 1 Char"/>
    <w:basedOn w:val="DefaultParagraphFont"/>
    <w:link w:val="Heading1"/>
    <w:rsid w:val="00E84DAF"/>
    <w:rPr>
      <w:rFonts w:ascii="Times New Roman" w:eastAsia="Times New Roman" w:hAnsi="Times New Roman" w:cs="Times New Roman"/>
      <w:b/>
      <w:sz w:val="32"/>
      <w:szCs w:val="20"/>
      <w:lang w:eastAsia="en-US"/>
    </w:rPr>
  </w:style>
  <w:style w:type="paragraph" w:styleId="BodyText">
    <w:name w:val="Body Text"/>
    <w:basedOn w:val="Normal"/>
    <w:link w:val="BodyTextChar"/>
    <w:rsid w:val="00E84D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DAF"/>
    <w:rPr>
      <w:rFonts w:ascii="Times New Roman" w:eastAsia="Times New Roman" w:hAnsi="Times New Roman" w:cs="Times New Roman"/>
      <w:sz w:val="24"/>
      <w:lang w:eastAsia="en-US"/>
    </w:rPr>
  </w:style>
  <w:style w:type="character" w:customStyle="1" w:styleId="SpecialBold">
    <w:name w:val="Special Bold"/>
    <w:basedOn w:val="DefaultParagraphFont"/>
    <w:rsid w:val="00E84DAF"/>
    <w:rPr>
      <w:b/>
      <w:spacing w:val="0"/>
    </w:rPr>
  </w:style>
  <w:style w:type="character" w:styleId="Emphasis">
    <w:name w:val="Emphasis"/>
    <w:basedOn w:val="DefaultParagraphFont"/>
    <w:qFormat/>
    <w:rsid w:val="00E84DAF"/>
    <w:rPr>
      <w:i/>
    </w:rPr>
  </w:style>
  <w:style w:type="paragraph" w:customStyle="1" w:styleId="SuperHeading">
    <w:name w:val="SuperHeading"/>
    <w:basedOn w:val="Normal"/>
    <w:rsid w:val="00E84DAF"/>
    <w:pPr>
      <w:spacing w:before="240" w:after="120"/>
      <w:outlineLvl w:val="0"/>
    </w:pPr>
    <w:rPr>
      <w:rFonts w:ascii="Times New Roman" w:hAnsi="Times New Roman"/>
      <w:b/>
      <w:sz w:val="32"/>
    </w:rPr>
  </w:style>
  <w:style w:type="paragraph" w:customStyle="1" w:styleId="AllowPageBreak">
    <w:name w:val="AllowPageBreak"/>
    <w:rsid w:val="00E84D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D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D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DAF"/>
    <w:rPr>
      <w:rFonts w:ascii="Courier New" w:eastAsia="Times New Roman" w:hAnsi="Courier New" w:cs="Times New Roman"/>
      <w:i/>
      <w:szCs w:val="20"/>
      <w:lang w:eastAsia="en-US"/>
    </w:rPr>
  </w:style>
  <w:style w:type="paragraph" w:customStyle="1" w:styleId="HeadingBase">
    <w:name w:val="Heading Base"/>
    <w:rsid w:val="00E84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DAF"/>
    <w:pPr>
      <w:tabs>
        <w:tab w:val="right" w:leader="dot" w:pos="9072"/>
      </w:tabs>
      <w:ind w:left="567"/>
    </w:pPr>
    <w:rPr>
      <w:szCs w:val="22"/>
    </w:rPr>
  </w:style>
  <w:style w:type="paragraph" w:customStyle="1" w:styleId="TOCBase">
    <w:name w:val="TOC Base"/>
    <w:rsid w:val="00E84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DAF"/>
    <w:pPr>
      <w:tabs>
        <w:tab w:val="right" w:leader="dot" w:pos="9072"/>
      </w:tabs>
      <w:spacing w:before="40" w:after="40"/>
      <w:ind w:left="284"/>
    </w:pPr>
    <w:rPr>
      <w:rFonts w:ascii="Times New Roman" w:hAnsi="Times New Roman"/>
    </w:rPr>
  </w:style>
  <w:style w:type="paragraph" w:styleId="TOC1">
    <w:name w:val="toc 1"/>
    <w:basedOn w:val="TOCBase"/>
    <w:next w:val="Normal"/>
    <w:rsid w:val="00E84D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DAF"/>
    <w:rPr>
      <w:rFonts w:ascii="Times New Roman" w:eastAsia="Times New Roman" w:hAnsi="Times New Roman" w:cs="Times New Roman"/>
      <w:sz w:val="16"/>
      <w:lang w:eastAsia="en-US"/>
    </w:rPr>
  </w:style>
  <w:style w:type="paragraph" w:styleId="Title">
    <w:name w:val="Title"/>
    <w:basedOn w:val="HeadingBase"/>
    <w:link w:val="TitleChar"/>
    <w:qFormat/>
    <w:rsid w:val="00E84DAF"/>
    <w:pPr>
      <w:spacing w:before="5040"/>
      <w:jc w:val="center"/>
    </w:pPr>
    <w:rPr>
      <w:sz w:val="48"/>
      <w:szCs w:val="72"/>
      <w:lang w:val="en-US"/>
    </w:rPr>
  </w:style>
  <w:style w:type="character" w:customStyle="1" w:styleId="TitleChar">
    <w:name w:val="Title Char"/>
    <w:basedOn w:val="DefaultParagraphFont"/>
    <w:link w:val="Title"/>
    <w:rsid w:val="00E84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DAF"/>
    <w:pPr>
      <w:tabs>
        <w:tab w:val="left" w:pos="3600"/>
        <w:tab w:val="left" w:pos="3958"/>
      </w:tabs>
    </w:pPr>
  </w:style>
  <w:style w:type="paragraph" w:styleId="List">
    <w:name w:val="List"/>
    <w:basedOn w:val="BodyText"/>
    <w:next w:val="BodyText"/>
    <w:rsid w:val="00E84DAF"/>
    <w:pPr>
      <w:tabs>
        <w:tab w:val="left" w:pos="340"/>
      </w:tabs>
      <w:spacing w:before="60" w:after="60"/>
      <w:ind w:left="340" w:hanging="340"/>
    </w:pPr>
  </w:style>
  <w:style w:type="paragraph" w:styleId="ListBullet">
    <w:name w:val="List Bullet"/>
    <w:basedOn w:val="List"/>
    <w:rsid w:val="00E84DAF"/>
    <w:pPr>
      <w:numPr>
        <w:numId w:val="10"/>
      </w:numPr>
      <w:tabs>
        <w:tab w:val="clear" w:pos="340"/>
      </w:tabs>
      <w:spacing w:before="40" w:after="40"/>
    </w:pPr>
  </w:style>
  <w:style w:type="paragraph" w:customStyle="1" w:styleId="Note">
    <w:name w:val="Note"/>
    <w:basedOn w:val="BodyText"/>
    <w:rsid w:val="00E84D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DAF"/>
    <w:pPr>
      <w:framePr w:wrap="auto" w:hAnchor="text" w:y="6049"/>
    </w:pPr>
    <w:rPr>
      <w:color w:val="000000"/>
      <w:sz w:val="40"/>
    </w:rPr>
  </w:style>
  <w:style w:type="paragraph" w:customStyle="1" w:styleId="TOCTitle">
    <w:name w:val="TOCTitle"/>
    <w:basedOn w:val="Heading1"/>
    <w:rsid w:val="00E84DAF"/>
    <w:pPr>
      <w:spacing w:after="240"/>
      <w:jc w:val="center"/>
      <w:outlineLvl w:val="9"/>
    </w:pPr>
    <w:rPr>
      <w:caps/>
    </w:rPr>
  </w:style>
  <w:style w:type="paragraph" w:customStyle="1" w:styleId="Version">
    <w:name w:val="Version"/>
    <w:rsid w:val="00E84D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4DAF"/>
    <w:pPr>
      <w:numPr>
        <w:numId w:val="11"/>
      </w:numPr>
      <w:tabs>
        <w:tab w:val="clear" w:pos="680"/>
      </w:tabs>
    </w:pPr>
  </w:style>
  <w:style w:type="paragraph" w:styleId="Index1">
    <w:name w:val="index 1"/>
    <w:basedOn w:val="Normal"/>
    <w:next w:val="Normal"/>
    <w:semiHidden/>
    <w:rsid w:val="00E84DAF"/>
    <w:pPr>
      <w:keepNext w:val="0"/>
      <w:tabs>
        <w:tab w:val="right" w:pos="4176"/>
      </w:tabs>
      <w:ind w:left="198" w:hanging="198"/>
    </w:pPr>
    <w:rPr>
      <w:rFonts w:ascii="Garamond" w:hAnsi="Garamond"/>
    </w:rPr>
  </w:style>
  <w:style w:type="paragraph" w:styleId="IndexHeading">
    <w:name w:val="index heading"/>
    <w:basedOn w:val="Normal"/>
    <w:next w:val="Index1"/>
    <w:semiHidden/>
    <w:rsid w:val="00E84DAF"/>
    <w:pPr>
      <w:spacing w:before="120" w:after="120"/>
    </w:pPr>
    <w:rPr>
      <w:rFonts w:ascii="Arial" w:hAnsi="Arial"/>
      <w:b/>
      <w:color w:val="918585"/>
      <w:sz w:val="24"/>
    </w:rPr>
  </w:style>
  <w:style w:type="paragraph" w:styleId="Header">
    <w:name w:val="header"/>
    <w:basedOn w:val="Normal"/>
    <w:link w:val="HeaderChar"/>
    <w:rsid w:val="00E84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DAF"/>
    <w:rPr>
      <w:rFonts w:ascii="Times New Roman" w:eastAsia="Times New Roman" w:hAnsi="Times New Roman" w:cs="Times New Roman"/>
      <w:sz w:val="16"/>
      <w:szCs w:val="20"/>
      <w:lang w:val="en-GB" w:eastAsia="en-US"/>
    </w:rPr>
  </w:style>
  <w:style w:type="paragraph" w:customStyle="1" w:styleId="Chapter">
    <w:name w:val="Chapter"/>
    <w:basedOn w:val="Normal"/>
    <w:rsid w:val="00E84DAF"/>
    <w:pPr>
      <w:spacing w:before="240"/>
    </w:pPr>
    <w:rPr>
      <w:rFonts w:ascii="Times New Roman" w:hAnsi="Times New Roman"/>
      <w:smallCaps/>
      <w:spacing w:val="80"/>
      <w:sz w:val="28"/>
    </w:rPr>
  </w:style>
  <w:style w:type="paragraph" w:customStyle="1" w:styleId="InChapter">
    <w:name w:val="InChapter"/>
    <w:basedOn w:val="Heading3"/>
    <w:rsid w:val="00E84DAF"/>
    <w:pPr>
      <w:spacing w:after="240"/>
      <w:outlineLvl w:val="9"/>
    </w:pPr>
    <w:rPr>
      <w:noProof/>
    </w:rPr>
  </w:style>
  <w:style w:type="paragraph" w:styleId="Index2">
    <w:name w:val="index 2"/>
    <w:basedOn w:val="Normal"/>
    <w:next w:val="Normal"/>
    <w:semiHidden/>
    <w:rsid w:val="00E84DAF"/>
    <w:pPr>
      <w:tabs>
        <w:tab w:val="right" w:pos="4176"/>
      </w:tabs>
      <w:ind w:left="568" w:hanging="284"/>
    </w:pPr>
    <w:rPr>
      <w:rFonts w:ascii="Garamond" w:hAnsi="Garamond"/>
    </w:rPr>
  </w:style>
  <w:style w:type="paragraph" w:customStyle="1" w:styleId="Byline">
    <w:name w:val="Byline"/>
    <w:rsid w:val="00E84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DAF"/>
    <w:pPr>
      <w:tabs>
        <w:tab w:val="clear" w:pos="3600"/>
        <w:tab w:val="clear" w:pos="3958"/>
      </w:tabs>
      <w:jc w:val="right"/>
    </w:pPr>
  </w:style>
  <w:style w:type="paragraph" w:styleId="Caption">
    <w:name w:val="caption"/>
    <w:basedOn w:val="BodyText"/>
    <w:next w:val="Normal"/>
    <w:qFormat/>
    <w:rsid w:val="00E84DAF"/>
    <w:pPr>
      <w:framePr w:w="2268" w:hSpace="181" w:vSpace="181" w:wrap="around" w:vAnchor="text" w:hAnchor="page" w:x="1135" w:y="285" w:anchorLock="1"/>
    </w:pPr>
    <w:rPr>
      <w:i/>
    </w:rPr>
  </w:style>
  <w:style w:type="paragraph" w:customStyle="1" w:styleId="MiniTOCTitle">
    <w:name w:val="MiniTOCTitle"/>
    <w:basedOn w:val="Heading4"/>
    <w:rsid w:val="00E84DAF"/>
    <w:pPr>
      <w:spacing w:before="240"/>
      <w:outlineLvl w:val="9"/>
    </w:pPr>
    <w:rPr>
      <w:noProof/>
      <w:sz w:val="24"/>
    </w:rPr>
  </w:style>
  <w:style w:type="paragraph" w:customStyle="1" w:styleId="MiniTOCItem">
    <w:name w:val="MiniTOCItem"/>
    <w:basedOn w:val="ListBullet"/>
    <w:rsid w:val="00E84DAF"/>
    <w:pPr>
      <w:numPr>
        <w:numId w:val="0"/>
      </w:numPr>
      <w:tabs>
        <w:tab w:val="right" w:leader="dot" w:pos="6521"/>
      </w:tabs>
      <w:spacing w:before="0" w:after="0"/>
    </w:pPr>
  </w:style>
  <w:style w:type="paragraph" w:customStyle="1" w:styleId="TOFTitle">
    <w:name w:val="TOFTitle"/>
    <w:basedOn w:val="TOCTitle"/>
    <w:rsid w:val="00E84DAF"/>
  </w:style>
  <w:style w:type="paragraph" w:styleId="TableofFigures">
    <w:name w:val="table of figures"/>
    <w:basedOn w:val="Normal"/>
    <w:next w:val="Normal"/>
    <w:semiHidden/>
    <w:rsid w:val="00E84DAF"/>
    <w:pPr>
      <w:tabs>
        <w:tab w:val="right" w:leader="dot" w:pos="9072"/>
      </w:tabs>
      <w:ind w:left="970" w:hanging="403"/>
    </w:pPr>
    <w:rPr>
      <w:rFonts w:ascii="Times New Roman" w:hAnsi="Times New Roman"/>
      <w:b/>
    </w:rPr>
  </w:style>
  <w:style w:type="paragraph" w:styleId="ListNumber">
    <w:name w:val="List Number"/>
    <w:basedOn w:val="List"/>
    <w:rsid w:val="00E84DAF"/>
    <w:pPr>
      <w:numPr>
        <w:numId w:val="13"/>
      </w:numPr>
      <w:tabs>
        <w:tab w:val="clear" w:pos="340"/>
      </w:tabs>
    </w:pPr>
  </w:style>
  <w:style w:type="character" w:customStyle="1" w:styleId="WingdingSymbols">
    <w:name w:val="Wingding Symbols"/>
    <w:rsid w:val="00E84DAF"/>
    <w:rPr>
      <w:rFonts w:ascii="Wingdings" w:hAnsi="Wingdings"/>
    </w:rPr>
  </w:style>
  <w:style w:type="paragraph" w:customStyle="1" w:styleId="TableHeading">
    <w:name w:val="Table Heading"/>
    <w:basedOn w:val="HeadingBase"/>
    <w:rsid w:val="00E84DAF"/>
    <w:pPr>
      <w:keepLines/>
      <w:pBdr>
        <w:bottom w:val="single" w:sz="6" w:space="1" w:color="918585"/>
      </w:pBdr>
      <w:spacing w:before="240"/>
    </w:pPr>
  </w:style>
  <w:style w:type="character" w:customStyle="1" w:styleId="HotSpot">
    <w:name w:val="HotSpot"/>
    <w:rsid w:val="00E84DAF"/>
    <w:rPr>
      <w:color w:val="0033CC"/>
      <w:u w:val="none"/>
    </w:rPr>
  </w:style>
  <w:style w:type="paragraph" w:customStyle="1" w:styleId="BodyTextRight">
    <w:name w:val="Body Text Right"/>
    <w:basedOn w:val="BodyText"/>
    <w:rsid w:val="00E84DAF"/>
    <w:pPr>
      <w:spacing w:before="0" w:after="0"/>
      <w:jc w:val="right"/>
    </w:pPr>
  </w:style>
  <w:style w:type="paragraph" w:styleId="Index3">
    <w:name w:val="index 3"/>
    <w:basedOn w:val="ListNumber2"/>
    <w:next w:val="Normal"/>
    <w:semiHidden/>
    <w:rsid w:val="00E84DAF"/>
    <w:pPr>
      <w:numPr>
        <w:numId w:val="0"/>
      </w:numPr>
      <w:tabs>
        <w:tab w:val="right" w:leader="dot" w:pos="4176"/>
      </w:tabs>
    </w:pPr>
  </w:style>
  <w:style w:type="paragraph" w:styleId="ListNumber2">
    <w:name w:val="List Number 2"/>
    <w:basedOn w:val="List2"/>
    <w:rsid w:val="00E84DAF"/>
    <w:pPr>
      <w:numPr>
        <w:numId w:val="8"/>
      </w:numPr>
      <w:tabs>
        <w:tab w:val="clear" w:pos="1060"/>
      </w:tabs>
    </w:pPr>
  </w:style>
  <w:style w:type="paragraph" w:customStyle="1" w:styleId="MarginNote">
    <w:name w:val="Margin Note"/>
    <w:basedOn w:val="BodyText"/>
    <w:rsid w:val="00E84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D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DAF"/>
    <w:rPr>
      <w:sz w:val="32"/>
    </w:rPr>
  </w:style>
  <w:style w:type="paragraph" w:customStyle="1" w:styleId="HeadingProcedure">
    <w:name w:val="Heading Procedure"/>
    <w:basedOn w:val="HeadingBase"/>
    <w:next w:val="Normal"/>
    <w:rsid w:val="00E84DAF"/>
    <w:pPr>
      <w:tabs>
        <w:tab w:val="left" w:pos="0"/>
      </w:tabs>
      <w:spacing w:before="120" w:after="60"/>
    </w:pPr>
    <w:rPr>
      <w:i/>
      <w:color w:val="918585"/>
      <w:sz w:val="22"/>
    </w:rPr>
  </w:style>
  <w:style w:type="paragraph" w:customStyle="1" w:styleId="TableBodyText">
    <w:name w:val="Table Body Text"/>
    <w:basedOn w:val="BodyText"/>
    <w:rsid w:val="00E84DAF"/>
    <w:pPr>
      <w:spacing w:before="60" w:after="60"/>
    </w:pPr>
  </w:style>
  <w:style w:type="paragraph" w:styleId="ListContinue">
    <w:name w:val="List Continue"/>
    <w:basedOn w:val="List"/>
    <w:rsid w:val="00E84DAF"/>
    <w:pPr>
      <w:ind w:firstLine="0"/>
    </w:pPr>
  </w:style>
  <w:style w:type="paragraph" w:customStyle="1" w:styleId="ListNote">
    <w:name w:val="List Note"/>
    <w:basedOn w:val="List"/>
    <w:rsid w:val="00E84DAF"/>
    <w:pPr>
      <w:pBdr>
        <w:top w:val="single" w:sz="6" w:space="2" w:color="918585"/>
        <w:bottom w:val="single" w:sz="6" w:space="2" w:color="918585"/>
      </w:pBdr>
      <w:tabs>
        <w:tab w:val="left" w:pos="1021"/>
      </w:tabs>
      <w:ind w:firstLine="0"/>
    </w:pPr>
  </w:style>
  <w:style w:type="paragraph" w:customStyle="1" w:styleId="Warning">
    <w:name w:val="Warning"/>
    <w:basedOn w:val="BodyText"/>
    <w:rsid w:val="00E84DAF"/>
    <w:pPr>
      <w:shd w:val="clear" w:color="auto" w:fill="D9D9D9"/>
      <w:tabs>
        <w:tab w:val="left" w:pos="992"/>
      </w:tabs>
      <w:ind w:left="119" w:right="119"/>
    </w:pPr>
    <w:rPr>
      <w:sz w:val="20"/>
    </w:rPr>
  </w:style>
  <w:style w:type="paragraph" w:customStyle="1" w:styleId="MarginIcons">
    <w:name w:val="Margin Icons"/>
    <w:basedOn w:val="BodyText"/>
    <w:rsid w:val="00E84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DAF"/>
    <w:rPr>
      <w:rFonts w:ascii="Courier New" w:hAnsi="Courier New"/>
    </w:rPr>
  </w:style>
  <w:style w:type="paragraph" w:customStyle="1" w:styleId="NoteBullet">
    <w:name w:val="Note Bullet"/>
    <w:basedOn w:val="Note"/>
    <w:rsid w:val="00E84DAF"/>
    <w:pPr>
      <w:tabs>
        <w:tab w:val="clear" w:pos="680"/>
      </w:tabs>
      <w:spacing w:before="60" w:after="60"/>
    </w:pPr>
  </w:style>
  <w:style w:type="paragraph" w:customStyle="1" w:styleId="SubHeading2">
    <w:name w:val="SubHeading2"/>
    <w:basedOn w:val="HeadingBase"/>
    <w:rsid w:val="00E84DAF"/>
    <w:pPr>
      <w:spacing w:before="240" w:after="60"/>
    </w:pPr>
    <w:rPr>
      <w:sz w:val="20"/>
    </w:rPr>
  </w:style>
  <w:style w:type="paragraph" w:customStyle="1" w:styleId="SubHeading1">
    <w:name w:val="SubHeading1"/>
    <w:basedOn w:val="HeadingBase"/>
    <w:rsid w:val="00E84DAF"/>
    <w:pPr>
      <w:spacing w:before="240" w:after="60"/>
    </w:pPr>
    <w:rPr>
      <w:color w:val="918585"/>
      <w:sz w:val="22"/>
    </w:rPr>
  </w:style>
  <w:style w:type="paragraph" w:customStyle="1" w:styleId="SideHeading">
    <w:name w:val="Side Heading"/>
    <w:basedOn w:val="HeadingBase"/>
    <w:rsid w:val="00E84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DAF"/>
    <w:pPr>
      <w:numPr>
        <w:numId w:val="9"/>
      </w:numPr>
    </w:pPr>
  </w:style>
  <w:style w:type="paragraph" w:styleId="PlainText">
    <w:name w:val="Plain Text"/>
    <w:basedOn w:val="Normal"/>
    <w:link w:val="PlainTextChar"/>
    <w:rsid w:val="00E84DAF"/>
    <w:rPr>
      <w:sz w:val="20"/>
    </w:rPr>
  </w:style>
  <w:style w:type="character" w:customStyle="1" w:styleId="PlainTextChar">
    <w:name w:val="Plain Text Char"/>
    <w:basedOn w:val="DefaultParagraphFont"/>
    <w:link w:val="PlainText"/>
    <w:rsid w:val="00E84DAF"/>
    <w:rPr>
      <w:rFonts w:ascii="Courier New" w:eastAsia="Times New Roman" w:hAnsi="Courier New" w:cs="Times New Roman"/>
      <w:sz w:val="20"/>
      <w:szCs w:val="20"/>
      <w:lang w:eastAsia="en-US"/>
    </w:rPr>
  </w:style>
  <w:style w:type="character" w:customStyle="1" w:styleId="MenuOption">
    <w:name w:val="Menu Option"/>
    <w:basedOn w:val="DefaultParagraphFont"/>
    <w:rsid w:val="00E84DAF"/>
    <w:rPr>
      <w:b/>
      <w:smallCaps/>
    </w:rPr>
  </w:style>
  <w:style w:type="paragraph" w:customStyle="1" w:styleId="TableListNumber">
    <w:name w:val="Table List Number"/>
    <w:basedOn w:val="ListNumber"/>
    <w:rsid w:val="00E84DAF"/>
    <w:pPr>
      <w:numPr>
        <w:numId w:val="0"/>
      </w:numPr>
    </w:pPr>
  </w:style>
  <w:style w:type="paragraph" w:styleId="TOC4">
    <w:name w:val="toc 4"/>
    <w:basedOn w:val="TOCBase"/>
    <w:next w:val="Normal"/>
    <w:semiHidden/>
    <w:rsid w:val="00E84DAF"/>
    <w:pPr>
      <w:tabs>
        <w:tab w:val="right" w:leader="dot" w:pos="9071"/>
      </w:tabs>
      <w:ind w:left="1701"/>
    </w:pPr>
  </w:style>
  <w:style w:type="paragraph" w:customStyle="1" w:styleId="ListAlpha">
    <w:name w:val="List Alpha"/>
    <w:basedOn w:val="List"/>
    <w:rsid w:val="00E84DAF"/>
    <w:pPr>
      <w:numPr>
        <w:numId w:val="7"/>
      </w:numPr>
    </w:pPr>
  </w:style>
  <w:style w:type="paragraph" w:customStyle="1" w:styleId="ListAlpha2">
    <w:name w:val="List Alpha 2"/>
    <w:basedOn w:val="List2"/>
    <w:rsid w:val="00E84DAF"/>
    <w:pPr>
      <w:numPr>
        <w:numId w:val="6"/>
      </w:numPr>
    </w:pPr>
  </w:style>
  <w:style w:type="paragraph" w:styleId="List2">
    <w:name w:val="List 2"/>
    <w:basedOn w:val="BodyText"/>
    <w:rsid w:val="00E84DAF"/>
    <w:pPr>
      <w:tabs>
        <w:tab w:val="left" w:pos="680"/>
      </w:tabs>
      <w:spacing w:before="60" w:after="60"/>
      <w:ind w:left="680" w:hanging="340"/>
    </w:pPr>
  </w:style>
  <w:style w:type="paragraph" w:styleId="List3">
    <w:name w:val="List 3"/>
    <w:basedOn w:val="BodyText"/>
    <w:rsid w:val="00E84DAF"/>
    <w:pPr>
      <w:tabs>
        <w:tab w:val="left" w:pos="1021"/>
      </w:tabs>
      <w:spacing w:before="60" w:after="60"/>
      <w:ind w:left="1020" w:hanging="340"/>
    </w:pPr>
  </w:style>
  <w:style w:type="paragraph" w:styleId="List4">
    <w:name w:val="List 4"/>
    <w:basedOn w:val="BodyText"/>
    <w:rsid w:val="00E84DAF"/>
    <w:pPr>
      <w:tabs>
        <w:tab w:val="left" w:pos="1361"/>
      </w:tabs>
      <w:spacing w:before="60" w:after="60"/>
      <w:ind w:left="1361" w:hanging="340"/>
    </w:pPr>
  </w:style>
  <w:style w:type="paragraph" w:styleId="List5">
    <w:name w:val="List 5"/>
    <w:basedOn w:val="BodyText"/>
    <w:rsid w:val="00E84DAF"/>
    <w:pPr>
      <w:tabs>
        <w:tab w:val="left" w:pos="1701"/>
      </w:tabs>
      <w:spacing w:before="60" w:after="60"/>
      <w:ind w:left="1701" w:hanging="340"/>
    </w:pPr>
  </w:style>
  <w:style w:type="paragraph" w:styleId="ListBullet3">
    <w:name w:val="List Bullet 3"/>
    <w:basedOn w:val="List3"/>
    <w:rsid w:val="00E84DAF"/>
    <w:pPr>
      <w:numPr>
        <w:numId w:val="12"/>
      </w:numPr>
      <w:tabs>
        <w:tab w:val="clear" w:pos="1021"/>
      </w:tabs>
      <w:ind w:left="1037" w:hanging="357"/>
    </w:pPr>
  </w:style>
  <w:style w:type="paragraph" w:styleId="ListBullet4">
    <w:name w:val="List Bullet 4"/>
    <w:basedOn w:val="List4"/>
    <w:rsid w:val="00E84DAF"/>
    <w:pPr>
      <w:numPr>
        <w:numId w:val="1"/>
      </w:numPr>
      <w:tabs>
        <w:tab w:val="clear" w:pos="1361"/>
      </w:tabs>
    </w:pPr>
  </w:style>
  <w:style w:type="paragraph" w:styleId="ListBullet5">
    <w:name w:val="List Bullet 5"/>
    <w:basedOn w:val="List5"/>
    <w:rsid w:val="00E84DAF"/>
    <w:pPr>
      <w:numPr>
        <w:numId w:val="2"/>
      </w:numPr>
    </w:pPr>
  </w:style>
  <w:style w:type="paragraph" w:styleId="ListContinue2">
    <w:name w:val="List Continue 2"/>
    <w:basedOn w:val="List2"/>
    <w:rsid w:val="00E84DAF"/>
    <w:pPr>
      <w:ind w:firstLine="0"/>
    </w:pPr>
  </w:style>
  <w:style w:type="paragraph" w:styleId="ListContinue3">
    <w:name w:val="List Continue 3"/>
    <w:basedOn w:val="List3"/>
    <w:rsid w:val="00E84DAF"/>
    <w:pPr>
      <w:ind w:left="1021" w:firstLine="0"/>
    </w:pPr>
  </w:style>
  <w:style w:type="paragraph" w:styleId="ListContinue4">
    <w:name w:val="List Continue 4"/>
    <w:basedOn w:val="List4"/>
    <w:rsid w:val="00E84DAF"/>
    <w:pPr>
      <w:ind w:firstLine="0"/>
    </w:pPr>
  </w:style>
  <w:style w:type="paragraph" w:styleId="ListContinue5">
    <w:name w:val="List Continue 5"/>
    <w:basedOn w:val="List5"/>
    <w:rsid w:val="00E84DAF"/>
    <w:pPr>
      <w:ind w:firstLine="0"/>
    </w:pPr>
  </w:style>
  <w:style w:type="paragraph" w:styleId="ListNumber3">
    <w:name w:val="List Number 3"/>
    <w:basedOn w:val="List3"/>
    <w:rsid w:val="00E84DAF"/>
    <w:pPr>
      <w:numPr>
        <w:numId w:val="3"/>
      </w:numPr>
    </w:pPr>
  </w:style>
  <w:style w:type="paragraph" w:styleId="ListNumber4">
    <w:name w:val="List Number 4"/>
    <w:basedOn w:val="List4"/>
    <w:rsid w:val="00E84DAF"/>
    <w:pPr>
      <w:numPr>
        <w:numId w:val="4"/>
      </w:numPr>
    </w:pPr>
  </w:style>
  <w:style w:type="paragraph" w:styleId="ListNumber5">
    <w:name w:val="List Number 5"/>
    <w:basedOn w:val="List5"/>
    <w:rsid w:val="00E84DAF"/>
    <w:pPr>
      <w:numPr>
        <w:numId w:val="5"/>
      </w:numPr>
    </w:pPr>
  </w:style>
  <w:style w:type="paragraph" w:styleId="BlockText">
    <w:name w:val="Block Text"/>
    <w:basedOn w:val="Normal"/>
    <w:rsid w:val="00E84DAF"/>
    <w:pPr>
      <w:spacing w:after="120"/>
      <w:ind w:left="1440" w:right="1440"/>
    </w:pPr>
  </w:style>
  <w:style w:type="character" w:customStyle="1" w:styleId="Subscript">
    <w:name w:val="Subscript"/>
    <w:basedOn w:val="DefaultParagraphFont"/>
    <w:rsid w:val="00E84DAF"/>
    <w:rPr>
      <w:sz w:val="16"/>
      <w:vertAlign w:val="subscript"/>
    </w:rPr>
  </w:style>
  <w:style w:type="character" w:customStyle="1" w:styleId="Superscript">
    <w:name w:val="Superscript"/>
    <w:basedOn w:val="DefaultParagraphFont"/>
    <w:rsid w:val="00E84DAF"/>
    <w:rPr>
      <w:sz w:val="16"/>
      <w:vertAlign w:val="superscript"/>
    </w:rPr>
  </w:style>
  <w:style w:type="character" w:customStyle="1" w:styleId="Symbols">
    <w:name w:val="Symbols"/>
    <w:basedOn w:val="DefaultParagraphFont"/>
    <w:rsid w:val="00E84DAF"/>
    <w:rPr>
      <w:rFonts w:ascii="Symbol" w:hAnsi="Symbol"/>
    </w:rPr>
  </w:style>
  <w:style w:type="character" w:customStyle="1" w:styleId="MenuOptions">
    <w:name w:val="Menu Options"/>
    <w:basedOn w:val="DefaultParagraphFont"/>
    <w:rsid w:val="00E84DAF"/>
    <w:rPr>
      <w:rFonts w:ascii="Arial Narrow" w:hAnsi="Arial Narrow"/>
      <w:smallCaps/>
    </w:rPr>
  </w:style>
  <w:style w:type="character" w:customStyle="1" w:styleId="Buttons">
    <w:name w:val="Buttons"/>
    <w:basedOn w:val="DefaultParagraphFont"/>
    <w:rsid w:val="00E84DAF"/>
    <w:rPr>
      <w:b/>
    </w:rPr>
  </w:style>
  <w:style w:type="character" w:customStyle="1" w:styleId="Underlined">
    <w:name w:val="Underlined"/>
    <w:basedOn w:val="DefaultParagraphFont"/>
    <w:rsid w:val="00E84DAF"/>
    <w:rPr>
      <w:u w:val="single"/>
    </w:rPr>
  </w:style>
  <w:style w:type="paragraph" w:customStyle="1" w:styleId="TableBodyTextRight">
    <w:name w:val="Table Body Text Right"/>
    <w:basedOn w:val="TableBodyText"/>
    <w:rsid w:val="00E84DAF"/>
    <w:pPr>
      <w:widowControl w:val="0"/>
      <w:autoSpaceDE w:val="0"/>
      <w:autoSpaceDN w:val="0"/>
      <w:adjustRightInd w:val="0"/>
      <w:jc w:val="right"/>
    </w:pPr>
    <w:rPr>
      <w:rFonts w:cs="Arial"/>
      <w:szCs w:val="18"/>
    </w:rPr>
  </w:style>
  <w:style w:type="paragraph" w:customStyle="1" w:styleId="CopyrightText">
    <w:name w:val="Copyright Text"/>
    <w:basedOn w:val="BodyText"/>
    <w:rsid w:val="00E84DAF"/>
    <w:rPr>
      <w:sz w:val="18"/>
    </w:rPr>
  </w:style>
  <w:style w:type="paragraph" w:customStyle="1" w:styleId="BodySmallRight">
    <w:name w:val="Body Small Right"/>
    <w:basedOn w:val="BodyTextRight"/>
    <w:rsid w:val="00E84DAF"/>
    <w:rPr>
      <w:sz w:val="18"/>
      <w:szCs w:val="18"/>
    </w:rPr>
  </w:style>
  <w:style w:type="paragraph" w:customStyle="1" w:styleId="MarginEdition">
    <w:name w:val="Margin Edition"/>
    <w:basedOn w:val="MarginNote"/>
    <w:rsid w:val="00E84DAF"/>
    <w:pPr>
      <w:spacing w:before="0" w:after="0"/>
    </w:pPr>
    <w:rPr>
      <w:rFonts w:ascii="Times New Roman" w:hAnsi="Times New Roman"/>
      <w:color w:val="999999"/>
    </w:rPr>
  </w:style>
  <w:style w:type="paragraph" w:customStyle="1" w:styleId="Spacer">
    <w:name w:val="Spacer"/>
    <w:basedOn w:val="Normal"/>
    <w:rsid w:val="00E84DAF"/>
    <w:rPr>
      <w:sz w:val="2"/>
      <w:szCs w:val="2"/>
    </w:rPr>
  </w:style>
  <w:style w:type="character" w:customStyle="1" w:styleId="Small">
    <w:name w:val="Small"/>
    <w:basedOn w:val="DefaultParagraphFont"/>
    <w:rsid w:val="00E84DAF"/>
    <w:rPr>
      <w:sz w:val="16"/>
    </w:rPr>
  </w:style>
  <w:style w:type="paragraph" w:customStyle="1" w:styleId="WideTable">
    <w:name w:val="Wide Table"/>
    <w:basedOn w:val="Normal"/>
    <w:rsid w:val="00E84DAF"/>
    <w:pPr>
      <w:ind w:left="-1418"/>
    </w:pPr>
    <w:rPr>
      <w:sz w:val="2"/>
      <w:szCs w:val="2"/>
    </w:rPr>
  </w:style>
  <w:style w:type="character" w:styleId="PageNumber">
    <w:name w:val="page number"/>
    <w:basedOn w:val="DefaultParagraphFont"/>
    <w:rsid w:val="00E84DAF"/>
  </w:style>
  <w:style w:type="paragraph" w:styleId="Quote">
    <w:name w:val="Quote"/>
    <w:basedOn w:val="Heading1"/>
    <w:link w:val="QuoteChar"/>
    <w:qFormat/>
    <w:rsid w:val="00E84DAF"/>
    <w:rPr>
      <w:b w:val="0"/>
      <w:sz w:val="72"/>
      <w:szCs w:val="72"/>
      <w:lang w:val="en-NZ"/>
    </w:rPr>
  </w:style>
  <w:style w:type="character" w:customStyle="1" w:styleId="QuoteChar">
    <w:name w:val="Quote Char"/>
    <w:basedOn w:val="DefaultParagraphFont"/>
    <w:link w:val="Quote"/>
    <w:rsid w:val="00E84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DAF"/>
    <w:pPr>
      <w:pageBreakBefore/>
    </w:pPr>
  </w:style>
  <w:style w:type="paragraph" w:customStyle="1" w:styleId="Border">
    <w:name w:val="Border"/>
    <w:basedOn w:val="Normal"/>
    <w:qFormat/>
    <w:rsid w:val="00E84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DAF"/>
    <w:rPr>
      <w:b/>
      <w:bCs/>
      <w:i/>
      <w:iCs/>
      <w:color w:val="auto"/>
    </w:rPr>
  </w:style>
  <w:style w:type="paragraph" w:styleId="IntenseQuote">
    <w:name w:val="Intense Quote"/>
    <w:basedOn w:val="Normal"/>
    <w:next w:val="Normal"/>
    <w:link w:val="IntenseQuoteChar"/>
    <w:uiPriority w:val="30"/>
    <w:qFormat/>
    <w:rsid w:val="00E84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D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DAF"/>
    <w:rPr>
      <w:smallCaps/>
      <w:color w:val="auto"/>
      <w:u w:val="single"/>
    </w:rPr>
  </w:style>
  <w:style w:type="character" w:styleId="IntenseReference">
    <w:name w:val="Intense Reference"/>
    <w:basedOn w:val="DefaultParagraphFont"/>
    <w:uiPriority w:val="32"/>
    <w:qFormat/>
    <w:rsid w:val="00E84DAF"/>
    <w:rPr>
      <w:b/>
      <w:bCs/>
      <w:smallCaps/>
      <w:color w:val="auto"/>
      <w:spacing w:val="5"/>
      <w:u w:val="single"/>
    </w:rPr>
  </w:style>
  <w:style w:type="paragraph" w:customStyle="1" w:styleId="2ColumnHeading">
    <w:name w:val="2Column Heading"/>
    <w:basedOn w:val="BodyText"/>
    <w:qFormat/>
    <w:rsid w:val="00E84DAF"/>
    <w:pPr>
      <w:spacing w:after="60"/>
      <w:ind w:left="-2268"/>
    </w:pPr>
    <w:rPr>
      <w:b/>
    </w:rPr>
  </w:style>
  <w:style w:type="paragraph" w:customStyle="1" w:styleId="Heading1TOC">
    <w:name w:val="Heading1 TOC"/>
    <w:basedOn w:val="Normal"/>
    <w:qFormat/>
    <w:rsid w:val="00E84DAF"/>
    <w:pPr>
      <w:spacing w:before="240" w:after="120"/>
    </w:pPr>
    <w:rPr>
      <w:rFonts w:ascii="Times New Roman" w:hAnsi="Times New Roman"/>
      <w:b/>
      <w:sz w:val="32"/>
    </w:rPr>
  </w:style>
  <w:style w:type="paragraph" w:customStyle="1" w:styleId="Heading2TOC">
    <w:name w:val="Heading2 TOC"/>
    <w:basedOn w:val="Normal"/>
    <w:qFormat/>
    <w:rsid w:val="00E84DAF"/>
    <w:pPr>
      <w:spacing w:before="240" w:after="60"/>
    </w:pPr>
    <w:rPr>
      <w:rFonts w:ascii="Times New Roman" w:hAnsi="Times New Roman"/>
      <w:b/>
      <w:sz w:val="28"/>
    </w:rPr>
  </w:style>
  <w:style w:type="character" w:customStyle="1" w:styleId="Underline">
    <w:name w:val="Underline"/>
    <w:basedOn w:val="DefaultParagraphFont"/>
    <w:qFormat/>
    <w:rsid w:val="00E84DAF"/>
    <w:rPr>
      <w:u w:val="single"/>
    </w:rPr>
  </w:style>
  <w:style w:type="character" w:customStyle="1" w:styleId="BoldandItalics">
    <w:name w:val="Bold and Italics"/>
    <w:qFormat/>
    <w:rsid w:val="00E84DAF"/>
    <w:rPr>
      <w:b/>
      <w:i/>
      <w:u w:val="none"/>
    </w:rPr>
  </w:style>
  <w:style w:type="paragraph" w:styleId="BalloonText">
    <w:name w:val="Balloon Text"/>
    <w:basedOn w:val="Normal"/>
    <w:link w:val="BalloonTextChar"/>
    <w:rsid w:val="00E84DAF"/>
    <w:rPr>
      <w:rFonts w:ascii="Tahoma" w:hAnsi="Tahoma" w:cs="Tahoma"/>
      <w:sz w:val="16"/>
      <w:szCs w:val="16"/>
    </w:rPr>
  </w:style>
  <w:style w:type="character" w:customStyle="1" w:styleId="BalloonTextChar">
    <w:name w:val="Balloon Text Char"/>
    <w:basedOn w:val="DefaultParagraphFont"/>
    <w:link w:val="BalloonText"/>
    <w:rsid w:val="00E84D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D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D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DAF"/>
    <w:rPr>
      <w:b/>
      <w:color w:val="660033"/>
      <w:spacing w:val="0"/>
    </w:rPr>
  </w:style>
  <w:style w:type="paragraph" w:customStyle="1" w:styleId="Nameditemlist">
    <w:name w:val="Named item list"/>
    <w:basedOn w:val="BodyText"/>
    <w:qFormat/>
    <w:rsid w:val="00E84DAF"/>
    <w:pPr>
      <w:tabs>
        <w:tab w:val="left" w:pos="2835"/>
      </w:tabs>
      <w:ind w:left="2835" w:hanging="2835"/>
    </w:pPr>
  </w:style>
  <w:style w:type="paragraph" w:customStyle="1" w:styleId="BodyTextnopadding">
    <w:name w:val="Body Text no padding"/>
    <w:basedOn w:val="BodyText"/>
    <w:qFormat/>
    <w:rsid w:val="00E84DAF"/>
    <w:pPr>
      <w:spacing w:before="0" w:after="0"/>
    </w:pPr>
  </w:style>
  <w:style w:type="paragraph" w:customStyle="1" w:styleId="BodyTextBold">
    <w:name w:val="Body Text Bold"/>
    <w:basedOn w:val="BodyText"/>
    <w:qFormat/>
    <w:rsid w:val="00E84DAF"/>
    <w:rPr>
      <w:b/>
    </w:rPr>
  </w:style>
  <w:style w:type="character" w:styleId="Hyperlink">
    <w:name w:val="Hyperlink"/>
    <w:basedOn w:val="DefaultParagraphFont"/>
    <w:uiPriority w:val="99"/>
    <w:unhideWhenUsed/>
    <w:rsid w:val="00FF16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4501</Characters>
  <Application>Microsoft Office Word</Application>
  <DocSecurity>0</DocSecurity>
  <Lines>236</Lines>
  <Paragraphs>111</Paragraphs>
  <ScaleCrop>false</ScaleCrop>
  <Company>Author-it Software Corporation Ltd.</Company>
  <LinksUpToDate>false</LinksUpToDate>
  <CharactersWithSpaces>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MSL975028 Apply advanced embedding and microtomy skills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2021-10-27T23:10:00Z</dcterms:created>
  <dcterms:modified xsi:type="dcterms:W3CDTF">2021-10-27T23:10:00Z</dcterms:modified>
</cp:coreProperties>
</file>