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148" w:rsidP="00061148">
      <w:pPr>
        <w:pStyle w:val="Title"/>
      </w:pPr>
      <w:r>
        <w:fldChar w:fldCharType="begin"/>
      </w:r>
      <w:r>
        <w:instrText xml:space="preserve"> TITLE   \* MERGEFORMAT </w:instrText>
      </w:r>
      <w:r>
        <w:fldChar w:fldCharType="separate"/>
      </w:r>
      <w:r>
        <w:t>MSL975027 Classify building sites</w:t>
      </w:r>
      <w:r>
        <w:fldChar w:fldCharType="end"/>
      </w:r>
    </w:p>
    <w:p w:rsidR="00061148" w:rsidP="00061148">
      <w:pPr>
        <w:pStyle w:val="Version"/>
        <w:sectPr w:rsidSect="00034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DCD" w:rsidP="00034DCD">
      <w:pPr>
        <w:pStyle w:val="SuperHeading"/>
      </w:pPr>
      <w:r w:rsidRPr="00034DCD">
        <w:t>MSL975027 Classify building sites</w:t>
      </w:r>
    </w:p>
    <w:p w:rsidR="00000000" w:rsidRPr="00034DCD" w:rsidP="00034DCD">
      <w:pPr>
        <w:pStyle w:val="Heading1"/>
      </w:pPr>
      <w:bookmarkStart w:id="1" w:name="O_902028"/>
      <w:bookmarkEnd w:id="1"/>
      <w:r w:rsidRPr="00034DCD">
        <w:t>Modification History</w:t>
      </w:r>
    </w:p>
    <w:p w:rsidR="00000000" w:rsidRPr="00034DCD" w:rsidP="00061148">
      <w:pPr>
        <w:pStyle w:val="BodyText"/>
      </w:pPr>
      <w:r w:rsidRPr="00034DCD">
        <w:t>Release 1. Supersedes and is equivalent to MSL976001A Classify building sites</w:t>
      </w:r>
    </w:p>
    <w:p w:rsidR="00000000" w:rsidRPr="00034DCD" w:rsidP="00034DCD">
      <w:pPr>
        <w:pStyle w:val="Heading1"/>
      </w:pPr>
      <w:bookmarkStart w:id="2" w:name="O_902036"/>
      <w:bookmarkEnd w:id="2"/>
      <w:r w:rsidRPr="00034DCD">
        <w:t>Application</w:t>
      </w:r>
    </w:p>
    <w:p w:rsidR="00000000" w:rsidRPr="00034DCD" w:rsidP="00061148">
      <w:pPr>
        <w:pStyle w:val="BodyText"/>
      </w:pPr>
      <w:r w:rsidRPr="00034DCD">
        <w:t>This unit of competency covers the ability to classify building sites, including residential, light industrial, commercial and i</w:t>
      </w:r>
      <w:r w:rsidRPr="00034DCD">
        <w:t xml:space="preserve">nstitutional structures for the purpose of providing guidance for the design of footing systems. </w:t>
      </w:r>
    </w:p>
    <w:p w:rsidR="00000000" w:rsidRPr="00034DCD" w:rsidP="00061148">
      <w:pPr>
        <w:pStyle w:val="BodyText"/>
      </w:pPr>
      <w:r w:rsidRPr="00034DCD">
        <w:t>This unit of competency is applicable to senior technical officers working in the construction materials testing industry sector. Site classification is appl</w:t>
      </w:r>
      <w:r w:rsidRPr="00034DCD">
        <w:t>icable to single dwelling houses, townhouses and commercial, institutional or light industrial buildings. The classification depends on reactivity of the foundation soils and other potential problems, such as mine subsidence, groundwater conditions and slo</w:t>
      </w:r>
      <w:r w:rsidRPr="00034DCD">
        <w:t>pe. These influence the design of footings, so as to minimise damage due to foundation movement during the life of the building. Operations are performed in accordance with laboratory and/or workplace procedures, and appropriate legislative requirements.</w:t>
      </w:r>
    </w:p>
    <w:p w:rsidR="00000000" w:rsidRPr="00034DCD" w:rsidP="00061148">
      <w:pPr>
        <w:pStyle w:val="BodyText"/>
      </w:pPr>
      <w:r w:rsidRPr="00034DCD">
        <w:t>This competency is typically performed by paraprofessionals working under the supervision of an engineer.</w:t>
      </w:r>
    </w:p>
    <w:p w:rsidR="00000000" w:rsidRPr="00034DCD" w:rsidP="00061148">
      <w:pPr>
        <w:pStyle w:val="BodyText"/>
      </w:pPr>
      <w:r w:rsidRPr="00034DCD">
        <w:t>While no specific licensing or certification requirements apply to this unit at the time of publication, laboratory operations are governed by releva</w:t>
      </w:r>
      <w:r w:rsidRPr="00034DCD">
        <w:t>nt legislation, regulations and/or external accreditation requirements. Local requirements should be checked.</w:t>
      </w:r>
    </w:p>
    <w:p w:rsidR="00000000" w:rsidRPr="00034DCD" w:rsidP="00034DCD">
      <w:pPr>
        <w:pStyle w:val="Heading1"/>
      </w:pPr>
      <w:bookmarkStart w:id="3" w:name="O_902035"/>
      <w:bookmarkEnd w:id="3"/>
      <w:r w:rsidRPr="00034DCD">
        <w:t>Pre-requisite Unit</w:t>
      </w:r>
    </w:p>
    <w:tbl>
      <w:tblPr>
        <w:tblW w:w="0" w:type="auto"/>
        <w:tblCellMar>
          <w:left w:w="62" w:type="dxa"/>
          <w:right w:w="62" w:type="dxa"/>
        </w:tblCellMar>
        <w:tblLook w:val="0000"/>
      </w:tblPr>
      <w:tblGrid>
        <w:gridCol w:w="2163"/>
        <w:gridCol w:w="7033"/>
      </w:tblGrid>
      <w:tr w:rsidTr="000611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MSL974014</w:t>
            </w:r>
          </w:p>
        </w:tc>
        <w:tc>
          <w:tcPr>
            <w:tcW w:w="0" w:type="auto"/>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Classify soils</w:t>
            </w:r>
          </w:p>
        </w:tc>
      </w:tr>
      <w:tr w:rsidTr="000611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MSL973010</w:t>
            </w:r>
          </w:p>
        </w:tc>
        <w:tc>
          <w:tcPr>
            <w:tcW w:w="0" w:type="auto"/>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Conduct laboratory-based acceptance tests for construction materials</w:t>
            </w:r>
          </w:p>
        </w:tc>
      </w:tr>
      <w:tr w:rsidTr="000611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MSL9</w:t>
            </w:r>
            <w:r w:rsidRPr="00034DCD">
              <w:t>73009</w:t>
            </w:r>
          </w:p>
        </w:tc>
        <w:tc>
          <w:tcPr>
            <w:tcW w:w="0" w:type="auto"/>
            <w:tcBorders>
              <w:top w:val="nil"/>
              <w:left w:val="nil"/>
              <w:bottom w:val="nil"/>
              <w:right w:val="nil"/>
            </w:tcBorders>
            <w:tcMar>
              <w:top w:w="0" w:type="dxa"/>
              <w:left w:w="62" w:type="dxa"/>
              <w:bottom w:w="0" w:type="dxa"/>
              <w:right w:w="62" w:type="dxa"/>
            </w:tcMar>
          </w:tcPr>
          <w:p w:rsidR="00000000" w:rsidRPr="00034DCD" w:rsidP="00034DCD">
            <w:pPr>
              <w:pStyle w:val="BodyText"/>
            </w:pPr>
            <w:r w:rsidRPr="00034DCD">
              <w:t>Conduct field-based acceptance tests for construction materials</w:t>
            </w:r>
          </w:p>
        </w:tc>
      </w:tr>
    </w:tbl>
    <w:p w:rsidR="00000000" w:rsidRPr="00034DCD" w:rsidP="00034DCD">
      <w:pPr>
        <w:pStyle w:val="BodyText"/>
      </w:pPr>
    </w:p>
    <w:p w:rsidR="00000000" w:rsidRPr="00034DCD" w:rsidP="00034DCD">
      <w:pPr>
        <w:pStyle w:val="AllowPageBreak"/>
      </w:pPr>
    </w:p>
    <w:p w:rsidR="00000000" w:rsidRPr="00034DCD" w:rsidP="00034DCD">
      <w:pPr>
        <w:pStyle w:val="Heading1"/>
      </w:pPr>
      <w:bookmarkStart w:id="4" w:name="O_902034"/>
      <w:bookmarkEnd w:id="4"/>
      <w:r w:rsidRPr="00034DCD">
        <w:t>Competency Field</w:t>
      </w:r>
    </w:p>
    <w:p w:rsidR="00000000" w:rsidRPr="00034DCD" w:rsidP="00061148">
      <w:pPr>
        <w:pStyle w:val="BodyText"/>
      </w:pPr>
      <w:r w:rsidRPr="00034DCD">
        <w:t>Testing</w:t>
      </w:r>
    </w:p>
    <w:p w:rsidR="00000000" w:rsidRPr="00034DCD" w:rsidP="00034DCD">
      <w:pPr>
        <w:pStyle w:val="Heading1"/>
      </w:pPr>
      <w:bookmarkStart w:id="5" w:name="O_902033"/>
      <w:bookmarkEnd w:id="5"/>
      <w:r w:rsidRPr="00034DCD">
        <w:t>Unit Sector</w:t>
      </w:r>
    </w:p>
    <w:p w:rsidR="00000000" w:rsidRPr="00034DCD" w:rsidP="00034DCD">
      <w:pPr>
        <w:pStyle w:val="Heading1"/>
      </w:pPr>
      <w:bookmarkStart w:id="6" w:name="O_902032"/>
      <w:bookmarkEnd w:id="6"/>
      <w:r w:rsidRPr="00034D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4D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Performance criteria describe the performance needed to demonstrate achievement of the element.</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4DCD" w:rsidP="00034DCD">
            <w:pPr>
              <w:pStyle w:val="BodyText"/>
            </w:pPr>
            <w:r w:rsidRPr="00034DCD">
              <w:t>1</w:t>
            </w:r>
          </w:p>
        </w:tc>
        <w:tc>
          <w:tcPr>
            <w:tcW w:w="1962" w:type="dxa"/>
            <w:vMerge w:val="restart"/>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rPr>
                <w:rStyle w:val="SpecialBold"/>
              </w:rPr>
              <w:t>Prepare to classify site</w:t>
            </w: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1.1</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Review job request and any accompanying documentation to identify purpose of site classification, proposed structure, client’</w:t>
            </w:r>
            <w:r w:rsidRPr="00034DCD">
              <w:t>s information needs and timeframe</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1.2</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Review relevant building codes or regulations, standards and workplace procedures for classifying site</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1.3</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Locate any previous site classifications conducted in same area</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1.4</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Review supplied si</w:t>
            </w:r>
            <w:r w:rsidRPr="00034DCD">
              <w:t>te drawings, topography, borehole locations and logs, photographs and design plans for planned structure</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1.5</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Inspect supplied samples and investigation data for completeness and obvious errors</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1.6</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Confirm that investigation data meets depth requireme</w:t>
            </w:r>
            <w:r w:rsidRPr="00034DCD">
              <w:t>nts for the type of site and location</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1.7</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Liaise with client when supplied documentation, samples, investigation data and/or job request do not comply with workplace procedures and resolve any problems</w:t>
            </w:r>
          </w:p>
        </w:tc>
      </w:tr>
      <w:tr w:rsidTr="00034D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4DCD">
            <w:pPr>
              <w:pStyle w:val="BodyText"/>
              <w:rPr>
                <w:lang w:val="en-NZ"/>
              </w:rPr>
            </w:pP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4DCD" w:rsidP="00034DCD">
            <w:pPr>
              <w:pStyle w:val="BodyText"/>
            </w:pPr>
            <w:r w:rsidRPr="00034DCD">
              <w:t>2</w:t>
            </w:r>
          </w:p>
        </w:tc>
        <w:tc>
          <w:tcPr>
            <w:tcW w:w="1962" w:type="dxa"/>
            <w:vMerge w:val="restart"/>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rPr>
                <w:rStyle w:val="SpecialBold"/>
              </w:rPr>
              <w:t>Analyse site information and test results</w:t>
            </w: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2.1</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Locate and assess site features, such as slope, structures, drainage, trees and vegetation or abnormal soil conditions that may affect site classification</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2.2</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Determine if fill is present on-site, whether controlled or uncontrolled, and its depth and extent</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2.3</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Determine bearing capacity of soil</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2.4</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Review shrink/swell or correlated clay index test results to determine soil reactivity</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2.5</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Review bore log data in conjunction with soil reactivity and calculate potential soil movement</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2.6</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Recognise obvious errors, insufficient or inconsistent data and limitations of test results</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2.7</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Arrange for, or conduct, additional sampling and/or tes</w:t>
            </w:r>
            <w:r w:rsidRPr="00034DCD">
              <w:t>ting to ensure reliable data for site classification, as required</w:t>
            </w:r>
          </w:p>
        </w:tc>
      </w:tr>
      <w:tr w:rsidTr="00034D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4DCD">
            <w:pPr>
              <w:pStyle w:val="BodyText"/>
              <w:rPr>
                <w:lang w:val="en-NZ"/>
              </w:rPr>
            </w:pP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4DCD" w:rsidP="00034DCD">
            <w:pPr>
              <w:pStyle w:val="BodyText"/>
            </w:pPr>
            <w:r w:rsidRPr="00034DCD">
              <w:t>3</w:t>
            </w:r>
          </w:p>
        </w:tc>
        <w:tc>
          <w:tcPr>
            <w:tcW w:w="1962" w:type="dxa"/>
            <w:vMerge w:val="restart"/>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rPr>
                <w:rStyle w:val="SpecialBold"/>
              </w:rPr>
              <w:t>Report site classification</w:t>
            </w: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3.1</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 xml:space="preserve">Use standard symbols and descriptors to assign a valid site classification that accurately reflects soil reactivity, </w:t>
            </w:r>
            <w:r w:rsidRPr="00034DCD">
              <w:t>surface movement and any problematic features</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3.2</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Summarise field observations, calculations and test results used to determine site classification</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3.3</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Accurately describe site features that will affect the design of the proposed structure</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3.4</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Provide adequate data to inform footing system design</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3.5</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Authorise release of site classification report to the client, or forward the report to a signatory for review and release</w:t>
            </w:r>
          </w:p>
        </w:tc>
      </w:tr>
      <w:tr w:rsidTr="00034D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4DCD">
            <w:pPr>
              <w:pStyle w:val="BodyText"/>
              <w:rPr>
                <w:lang w:val="en-NZ"/>
              </w:rPr>
            </w:pP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4DCD" w:rsidP="00034DCD">
            <w:pPr>
              <w:pStyle w:val="BodyText"/>
            </w:pPr>
            <w:r w:rsidRPr="00034DCD">
              <w:t>4</w:t>
            </w:r>
          </w:p>
        </w:tc>
        <w:tc>
          <w:tcPr>
            <w:tcW w:w="1962" w:type="dxa"/>
            <w:vMerge w:val="restart"/>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rPr>
                <w:rStyle w:val="SpecialBold"/>
              </w:rPr>
              <w:t>Finalise site classification</w:t>
            </w: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4.1</w:t>
            </w:r>
          </w:p>
        </w:tc>
        <w:tc>
          <w:tcPr>
            <w:tcW w:w="561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Store client’</w:t>
            </w:r>
            <w:r w:rsidRPr="00034DCD">
              <w:t>s documentation, samples and test data, and site classification in accordance with workplace procedures</w:t>
            </w:r>
          </w:p>
        </w:tc>
      </w:tr>
      <w:tr w:rsidTr="00034D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4.2</w:t>
            </w:r>
          </w:p>
        </w:tc>
        <w:tc>
          <w:tcPr>
            <w:tcW w:w="5610" w:type="dxa"/>
            <w:tcBorders>
              <w:top w:val="nil"/>
              <w:left w:val="nil"/>
              <w:bottom w:val="nil"/>
              <w:right w:val="nil"/>
            </w:tcBorders>
            <w:tcMar>
              <w:top w:w="0" w:type="dxa"/>
              <w:left w:w="62" w:type="dxa"/>
              <w:bottom w:w="0" w:type="dxa"/>
              <w:right w:w="62" w:type="dxa"/>
            </w:tcMar>
          </w:tcPr>
          <w:p w:rsidR="00000000" w:rsidRPr="00034DCD" w:rsidP="00034DCD">
            <w:pPr>
              <w:pStyle w:val="BodyText"/>
            </w:pPr>
            <w:r w:rsidRPr="00034DCD">
              <w:t>Maintain confidentiality of client information</w:t>
            </w:r>
          </w:p>
        </w:tc>
      </w:tr>
    </w:tbl>
    <w:p w:rsidR="00000000" w:rsidRPr="00034DCD" w:rsidP="00034DCD">
      <w:pPr>
        <w:pStyle w:val="BodyText"/>
      </w:pPr>
    </w:p>
    <w:p w:rsidR="00000000" w:rsidRPr="00034DCD" w:rsidP="00034DCD">
      <w:pPr>
        <w:pStyle w:val="AllowPageBreak"/>
      </w:pPr>
    </w:p>
    <w:p w:rsidR="00000000" w:rsidRPr="00034DCD" w:rsidP="00034DCD">
      <w:pPr>
        <w:pStyle w:val="Heading1"/>
      </w:pPr>
      <w:bookmarkStart w:id="7" w:name="O_902031"/>
      <w:bookmarkEnd w:id="7"/>
      <w:r w:rsidRPr="00034DCD">
        <w:t>Foundation Skills</w:t>
      </w:r>
    </w:p>
    <w:p w:rsidR="00000000" w:rsidRPr="00034DCD" w:rsidP="00061148">
      <w:pPr>
        <w:pStyle w:val="BodyText"/>
      </w:pPr>
      <w:r w:rsidRPr="00034DCD">
        <w:t>This section describes those language, literacy, numeracy and employment skills that are essential to performance.</w:t>
      </w:r>
    </w:p>
    <w:p w:rsidR="00000000" w:rsidRPr="00034DCD" w:rsidP="00061148">
      <w:pPr>
        <w:pStyle w:val="BodyText"/>
      </w:pPr>
      <w:r w:rsidRPr="00034DCD">
        <w:t>Foundation skills essential to performance are explicit in the performance criteria of this unit of competency.</w:t>
      </w:r>
    </w:p>
    <w:p w:rsidR="00000000" w:rsidRPr="00034DCD" w:rsidP="00034DCD">
      <w:pPr>
        <w:pStyle w:val="Heading1"/>
      </w:pPr>
      <w:bookmarkStart w:id="8" w:name="O_902030"/>
      <w:bookmarkEnd w:id="8"/>
      <w:r w:rsidRPr="00034DCD">
        <w:t>Range of Co</w:t>
      </w:r>
      <w:r w:rsidRPr="00034DCD">
        <w:t>nditions</w:t>
      </w:r>
    </w:p>
    <w:tbl>
      <w:tblPr>
        <w:tblW w:w="0" w:type="auto"/>
        <w:tblCellMar>
          <w:left w:w="62" w:type="dxa"/>
          <w:right w:w="62" w:type="dxa"/>
        </w:tblCellMar>
        <w:tblLook w:val="0000"/>
      </w:tblPr>
      <w:tblGrid>
        <w:gridCol w:w="2163"/>
        <w:gridCol w:w="7033"/>
      </w:tblGrid>
      <w:tr w:rsidTr="000611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t>This field allows for different work environments and conditions that may affect performance. Essential operating conditions that may be present (depending on the work situation, needs of the candidate, accessibility of the item, and local industr</w:t>
            </w:r>
            <w:r w:rsidRPr="00034DCD">
              <w:t>y and regional contexts) are included.</w:t>
            </w:r>
          </w:p>
        </w:tc>
      </w:tr>
      <w:tr w:rsidTr="000611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34DCD" w:rsidP="00034DCD">
            <w:pPr>
              <w:pStyle w:val="BodyText"/>
            </w:pPr>
            <w:r w:rsidRPr="00034DCD">
              <w:t>Standards, codes, procedures and/or workplace requirements include the latest version of one or more of:</w:t>
            </w:r>
          </w:p>
          <w:p w:rsidR="00000000" w:rsidRPr="00034DCD" w:rsidP="00034DCD">
            <w:pPr>
              <w:pStyle w:val="ListBullet"/>
            </w:pPr>
            <w:r w:rsidRPr="00034DCD">
              <w:t>Australian and international standards covering t</w:t>
            </w:r>
            <w:r w:rsidRPr="00034DCD">
              <w:t>he requirements for the competence of testing and calibration laboratories, laboratory safety, and quality and environmental management</w:t>
            </w:r>
          </w:p>
          <w:p w:rsidR="00000000" w:rsidRPr="00034DCD" w:rsidP="00034DCD">
            <w:pPr>
              <w:pStyle w:val="ListBullet"/>
            </w:pPr>
            <w:r w:rsidRPr="00034DCD">
              <w:t>national work health and safety (WHS) standards and codes of practice, national measurement regulations and guidelines, and environmental legislation and regulations</w:t>
            </w:r>
          </w:p>
          <w:p w:rsidR="00000000" w:rsidRPr="00034DCD" w:rsidP="00034DCD">
            <w:pPr>
              <w:pStyle w:val="ListBullet2"/>
            </w:pPr>
            <w:r w:rsidRPr="00034DCD">
              <w:t>specific codes, guidelines, standards and methods, such as:</w:t>
            </w:r>
          </w:p>
          <w:p w:rsidR="00000000" w:rsidRPr="00034DCD" w:rsidP="00034DCD">
            <w:pPr>
              <w:pStyle w:val="ListBullet2"/>
            </w:pPr>
            <w:r w:rsidRPr="00034DCD">
              <w:t>State/Territory Building Code</w:t>
            </w:r>
            <w:r w:rsidRPr="00034DCD">
              <w:t>s and Regulations</w:t>
            </w:r>
          </w:p>
          <w:p w:rsidR="00000000" w:rsidRPr="00034DCD" w:rsidP="00034DCD">
            <w:pPr>
              <w:pStyle w:val="ListBullet2"/>
            </w:pPr>
            <w:r w:rsidRPr="00034DCD">
              <w:t>AS 2870-2011 Residential slabs and footings</w:t>
            </w:r>
          </w:p>
          <w:p w:rsidR="00000000" w:rsidRPr="00034DCD" w:rsidP="00034DCD">
            <w:pPr>
              <w:pStyle w:val="ListBullet2"/>
            </w:pPr>
            <w:r w:rsidRPr="00034DCD">
              <w:t>AS 3798-2007 Guidelines on earthworks for commercial and residential developments</w:t>
            </w:r>
          </w:p>
          <w:p w:rsidR="00000000" w:rsidRPr="00034DCD" w:rsidP="00034DCD">
            <w:pPr>
              <w:pStyle w:val="ListBullet2"/>
            </w:pPr>
            <w:r w:rsidRPr="00034DCD">
              <w:t>AS 1726-1993 Geotechnical site investigations</w:t>
            </w:r>
          </w:p>
          <w:p w:rsidR="00000000" w:rsidRPr="00034DCD" w:rsidP="00034DCD">
            <w:pPr>
              <w:pStyle w:val="ListBullet2"/>
            </w:pPr>
            <w:r w:rsidRPr="00034DCD">
              <w:t>AS 1289 Set Methods of testing soils for engineering purposes</w:t>
            </w:r>
          </w:p>
          <w:p w:rsidR="00000000" w:rsidRPr="00034DCD" w:rsidP="00034DCD">
            <w:pPr>
              <w:pStyle w:val="ListBullet2"/>
            </w:pPr>
            <w:r w:rsidRPr="00034DCD">
              <w:t>Nati</w:t>
            </w:r>
            <w:r w:rsidRPr="00034DCD">
              <w:t>onal Association of Testing Authorities (NATA) documents regarding construction materials testing (Field application document)</w:t>
            </w:r>
          </w:p>
          <w:p w:rsidR="00000000" w:rsidRPr="00034DCD" w:rsidP="00034DCD">
            <w:pPr>
              <w:pStyle w:val="ListBullet"/>
            </w:pPr>
            <w:r w:rsidRPr="00034DCD">
              <w:t>workplace documents, such as standard operating procedures (SOPs); quality and equipment manuals; calibration and maintenance sc</w:t>
            </w:r>
            <w:r w:rsidRPr="00034DCD">
              <w:t>hedules; material safety data sheets (MSDS) and safety procedures; material, production and product specifications; production and laboratory schedules; workplace recording and reporting procedures; waste minimisation and safe disposal procedures; maps and</w:t>
            </w:r>
            <w:r w:rsidRPr="00034DCD">
              <w:t xml:space="preserve"> site plans</w:t>
            </w:r>
          </w:p>
          <w:p w:rsidR="00000000" w:rsidRPr="00034DCD" w:rsidP="00034DCD">
            <w:pPr>
              <w:pStyle w:val="ListBullet"/>
            </w:pPr>
            <w:r w:rsidRPr="00034DCD">
              <w:t>sampling and testing procedures for specific sites, clients and samples</w:t>
            </w:r>
          </w:p>
          <w:p w:rsidR="00000000" w:rsidP="00034DCD">
            <w:pPr>
              <w:pStyle w:val="BodyText"/>
              <w:rPr>
                <w:lang w:val="en-NZ"/>
              </w:rPr>
            </w:pPr>
          </w:p>
        </w:tc>
      </w:tr>
      <w:tr w:rsidTr="000611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DCD">
            <w:pPr>
              <w:pStyle w:val="BodyText"/>
              <w:rPr>
                <w:lang w:val="en-NZ"/>
              </w:rPr>
            </w:pPr>
            <w:r w:rsidRPr="00034DCD">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34DCD" w:rsidP="00034DCD">
            <w:pPr>
              <w:pStyle w:val="BodyText"/>
            </w:pPr>
            <w:r w:rsidRPr="00034DCD">
              <w:t>WHS and environmental management requirements include:</w:t>
            </w:r>
          </w:p>
          <w:p w:rsidR="00000000" w:rsidRPr="00034DCD" w:rsidP="00034DCD">
            <w:pPr>
              <w:pStyle w:val="BodyText"/>
            </w:pPr>
            <w:r w:rsidRPr="00034DCD">
              <w:rPr>
                <w:rStyle w:val="Symbols"/>
              </w:rPr>
              <w:t></w:t>
            </w:r>
            <w:r w:rsidRPr="00034DCD">
              <w:rPr>
                <w:rStyle w:val="Symbols"/>
              </w:rPr>
              <w:tab/>
            </w:r>
            <w:r w:rsidRPr="00034DCD">
              <w:t>complying with WHS and environmental management requirements at all times, which may be imposed through state/territory or federal legislation. These requirements must not be compromised at any time</w:t>
            </w:r>
          </w:p>
          <w:p w:rsidR="00000000" w:rsidRPr="00034DCD" w:rsidP="00034DCD">
            <w:pPr>
              <w:pStyle w:val="ListBullet"/>
            </w:pPr>
            <w:r w:rsidRPr="00034DCD">
              <w:t>applying standard precautions relating to the potentiall</w:t>
            </w:r>
            <w:r w:rsidRPr="00034DCD">
              <w:t>y hazardous nature of samples</w:t>
            </w:r>
          </w:p>
          <w:p w:rsidR="00000000" w:rsidRPr="00034DCD" w:rsidP="00034DCD">
            <w:pPr>
              <w:pStyle w:val="BodyText"/>
            </w:pPr>
          </w:p>
        </w:tc>
      </w:tr>
    </w:tbl>
    <w:p w:rsidR="00000000" w:rsidRPr="00034DCD" w:rsidP="00034DCD">
      <w:pPr>
        <w:pStyle w:val="BodyText"/>
      </w:pPr>
    </w:p>
    <w:p w:rsidR="00000000" w:rsidRPr="00034DCD" w:rsidP="00034DCD">
      <w:pPr>
        <w:pStyle w:val="AllowPageBreak"/>
      </w:pPr>
    </w:p>
    <w:p w:rsidR="00000000" w:rsidRPr="00034DCD" w:rsidP="00034DCD">
      <w:pPr>
        <w:pStyle w:val="Heading1"/>
      </w:pPr>
      <w:bookmarkStart w:id="9" w:name="O_902029"/>
      <w:bookmarkEnd w:id="9"/>
      <w:r w:rsidRPr="00034DCD">
        <w:t>Unit Mapping Information</w:t>
      </w:r>
    </w:p>
    <w:p w:rsidR="00000000" w:rsidRPr="00034DCD" w:rsidP="00061148">
      <w:pPr>
        <w:pStyle w:val="BodyText"/>
      </w:pPr>
      <w:r w:rsidRPr="00034DCD">
        <w:t>Release 1. Supersedes and is equivalent to MSL976001A Classify building sites</w:t>
      </w:r>
    </w:p>
    <w:p w:rsidR="00000000" w:rsidRPr="00034DCD" w:rsidP="00034DCD">
      <w:pPr>
        <w:pStyle w:val="Heading1"/>
      </w:pPr>
      <w:bookmarkStart w:id="10" w:name="O_902022"/>
      <w:bookmarkEnd w:id="10"/>
      <w:r w:rsidRPr="00034DCD">
        <w:t>Links</w:t>
      </w:r>
    </w:p>
    <w:p w:rsidR="00000000" w:rsidRPr="00034DCD" w:rsidP="00061148">
      <w:pPr>
        <w:pStyle w:val="BodyText"/>
      </w:pPr>
      <w:r w:rsidRPr="00034DC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536C1">
        <w:rPr>
          <w:rStyle w:val="Hyperlink"/>
        </w:rPr>
        <w:t>https://vetnet.gov.au/Pages/TrainingDocs.aspx?q=5c63a03b-4a6b-4ae5-9560-1e3c5f462baa</w:t>
      </w:r>
      <w:r>
        <w:fldChar w:fldCharType="end"/>
      </w:r>
    </w:p>
    <w:p w:rsidR="00000000" w:rsidRPr="00034DCD" w:rsidP="00061148">
      <w:pPr>
        <w:pStyle w:val="BodyText"/>
        <w:sectPr w:rsidSect="00034DCD">
          <w:headerReference w:type="default" r:id="rId10"/>
          <w:footerReference w:type="default" r:id="rId11"/>
          <w:pgSz w:w="11908" w:h="16833"/>
          <w:pgMar w:top="1702" w:right="1418" w:bottom="1702" w:left="1418" w:header="992" w:footer="992" w:gutter="0"/>
          <w:cols w:space="720"/>
          <w:noEndnote/>
          <w:docGrid w:linePitch="299"/>
        </w:sectPr>
      </w:pPr>
    </w:p>
    <w:p w:rsidR="00000000" w:rsidRPr="00034DCD" w:rsidP="00034DCD">
      <w:pPr>
        <w:pStyle w:val="SuperHeading"/>
      </w:pPr>
      <w:r w:rsidRPr="00034DCD">
        <w:t>Assessment Requirements for MSL975027 Classify building sites</w:t>
      </w:r>
    </w:p>
    <w:p w:rsidR="00000000" w:rsidRPr="00034DCD" w:rsidP="00034DCD">
      <w:pPr>
        <w:pStyle w:val="Heading1"/>
      </w:pPr>
      <w:bookmarkStart w:id="11" w:name="O_902024"/>
      <w:bookmarkEnd w:id="11"/>
      <w:r w:rsidRPr="00034DCD">
        <w:t>Modification History</w:t>
      </w:r>
    </w:p>
    <w:p w:rsidR="00000000" w:rsidRPr="00034DCD" w:rsidP="00061148">
      <w:pPr>
        <w:pStyle w:val="BodyText"/>
      </w:pPr>
      <w:r w:rsidRPr="00034DCD">
        <w:t>Release 1. Supersedes and is equivalent to MSL976001A Classify building sites</w:t>
      </w:r>
    </w:p>
    <w:p w:rsidR="00000000" w:rsidRPr="00034DCD" w:rsidP="00034DCD">
      <w:pPr>
        <w:pStyle w:val="Heading1"/>
      </w:pPr>
      <w:bookmarkStart w:id="12" w:name="O_902027"/>
      <w:bookmarkEnd w:id="12"/>
      <w:r w:rsidRPr="00034DCD">
        <w:t>Performance Evidence</w:t>
      </w:r>
    </w:p>
    <w:p w:rsidR="00000000" w:rsidRPr="00034DCD" w:rsidP="00061148">
      <w:pPr>
        <w:pStyle w:val="BodyText"/>
      </w:pPr>
      <w:r w:rsidRPr="00034DCD">
        <w:t>Evidence of competence in this unit must satisfy all of the requirements of the elements and performanc</w:t>
      </w:r>
      <w:r w:rsidRPr="00034DCD">
        <w:t>e criteria, and include demonstration of:</w:t>
      </w:r>
    </w:p>
    <w:p w:rsidR="00000000" w:rsidRPr="00034DCD" w:rsidP="00034DCD">
      <w:pPr>
        <w:pStyle w:val="ListBullet"/>
      </w:pPr>
      <w:r w:rsidRPr="00034DCD">
        <w:t>safely conducting at least five (5) site classifications from the following list of site classes: S, M, H1, H2, E and P</w:t>
      </w:r>
    </w:p>
    <w:p w:rsidR="00000000" w:rsidRPr="00034DCD" w:rsidP="00034DCD">
      <w:pPr>
        <w:pStyle w:val="ListBullet"/>
      </w:pPr>
      <w:r w:rsidRPr="00034DCD">
        <w:t>liaising with clients to clearly establish their requirements, information needs and to resol</w:t>
      </w:r>
      <w:r w:rsidRPr="00034DCD">
        <w:t>ve any problems</w:t>
      </w:r>
    </w:p>
    <w:p w:rsidR="00000000" w:rsidRPr="00034DCD" w:rsidP="00034DCD">
      <w:pPr>
        <w:pStyle w:val="ListBullet"/>
      </w:pPr>
      <w:r w:rsidRPr="00034DCD">
        <w:t>interpreting and applying the relevant sections of standards, regulations, codes of practice and workplace procedures</w:t>
      </w:r>
    </w:p>
    <w:p w:rsidR="00000000" w:rsidRPr="00034DCD" w:rsidP="00034DCD">
      <w:pPr>
        <w:pStyle w:val="ListBullet"/>
      </w:pPr>
      <w:r w:rsidRPr="00034DCD">
        <w:t>accurately interpreting site maps, drawings, features, bore logs and test data</w:t>
      </w:r>
    </w:p>
    <w:p w:rsidR="00000000" w:rsidRPr="00034DCD" w:rsidP="00034DCD">
      <w:pPr>
        <w:pStyle w:val="ListBullet"/>
      </w:pPr>
      <w:r w:rsidRPr="00034DCD">
        <w:t>recognising soil characteristics and accura</w:t>
      </w:r>
      <w:r w:rsidRPr="00034DCD">
        <w:t>tely classifying samples of gravel, sand, silt and clay</w:t>
      </w:r>
    </w:p>
    <w:p w:rsidR="00000000" w:rsidRPr="00034DCD" w:rsidP="00034DCD">
      <w:pPr>
        <w:pStyle w:val="ListBullet"/>
      </w:pPr>
      <w:r w:rsidRPr="00034DCD">
        <w:t>comparing the physical properties of samples with test results and expected values and recognising anomalous results</w:t>
      </w:r>
    </w:p>
    <w:p w:rsidR="00000000" w:rsidRPr="00034DCD" w:rsidP="00034DCD">
      <w:pPr>
        <w:pStyle w:val="ListBullet"/>
      </w:pPr>
      <w:r w:rsidRPr="00034DCD">
        <w:t>interpreting test results and field observations with close attention to detail and</w:t>
      </w:r>
      <w:r w:rsidRPr="00034DCD">
        <w:t xml:space="preserve"> making logical conclusions</w:t>
      </w:r>
    </w:p>
    <w:p w:rsidR="00000000" w:rsidRPr="00034DCD" w:rsidP="00034DCD">
      <w:pPr>
        <w:pStyle w:val="ListBullet"/>
      </w:pPr>
      <w:r w:rsidRPr="00034DCD">
        <w:t>arranging for additional samples or sampling at different bore locations to address insufficient data or contaminated samples</w:t>
      </w:r>
    </w:p>
    <w:p w:rsidR="00000000" w:rsidRPr="00034DCD" w:rsidP="00034DCD">
      <w:pPr>
        <w:pStyle w:val="ListBullet"/>
      </w:pPr>
      <w:r w:rsidRPr="00034DCD">
        <w:t>arranging for repeat or additional laboratory tests to address inconsistent data or resolve anomalous results</w:t>
      </w:r>
    </w:p>
    <w:p w:rsidR="00000000" w:rsidRPr="00034DCD" w:rsidP="00034DCD">
      <w:pPr>
        <w:pStyle w:val="ListBullet"/>
      </w:pPr>
      <w:r w:rsidRPr="00034DCD">
        <w:t>performing accurate calculations, such as surface movement</w:t>
      </w:r>
    </w:p>
    <w:p w:rsidR="00000000" w:rsidRPr="00034DCD" w:rsidP="00034DCD">
      <w:pPr>
        <w:pStyle w:val="ListBullet"/>
      </w:pPr>
      <w:r w:rsidRPr="00034DCD">
        <w:t>seeking timely advice to deal with situations beyond own technical competence</w:t>
      </w:r>
    </w:p>
    <w:p w:rsidR="00000000" w:rsidRPr="00034DCD" w:rsidP="00034DCD">
      <w:pPr>
        <w:pStyle w:val="ListBullet"/>
      </w:pPr>
      <w:r w:rsidRPr="00034DCD">
        <w:t>providing</w:t>
      </w:r>
      <w:r w:rsidRPr="00034DCD">
        <w:t xml:space="preserve"> site classification reports to clients in accordance with workplace procedures and within the expected timeframe</w:t>
      </w:r>
    </w:p>
    <w:p w:rsidR="00000000" w:rsidRPr="00034DCD" w:rsidP="00034DCD">
      <w:pPr>
        <w:pStyle w:val="ListBullet"/>
      </w:pPr>
      <w:r w:rsidRPr="00034DCD">
        <w:t>maintaining accurate and complete records of site classifications and confidentiality of client information.</w:t>
      </w:r>
    </w:p>
    <w:p w:rsidR="00000000" w:rsidRPr="00034DCD" w:rsidP="00034DCD">
      <w:pPr>
        <w:pStyle w:val="AllowPageBreak"/>
      </w:pPr>
    </w:p>
    <w:p w:rsidR="00000000" w:rsidRPr="00034DCD" w:rsidP="00034DCD">
      <w:pPr>
        <w:pStyle w:val="Heading1"/>
      </w:pPr>
      <w:bookmarkStart w:id="13" w:name="O_902026"/>
      <w:bookmarkEnd w:id="13"/>
      <w:r w:rsidRPr="00034DCD">
        <w:t>Knowledge Eviden</w:t>
      </w:r>
      <w:r w:rsidRPr="00034DCD">
        <w:t>ce</w:t>
      </w:r>
    </w:p>
    <w:p w:rsidR="00000000" w:rsidRPr="00034DCD" w:rsidP="00061148">
      <w:pPr>
        <w:pStyle w:val="BodyText"/>
      </w:pPr>
      <w:r w:rsidRPr="00034DCD">
        <w:t>Must provide evidence that demonstrates knowledge of:</w:t>
      </w:r>
    </w:p>
    <w:p w:rsidR="00000000" w:rsidRPr="00034DCD" w:rsidP="00034DCD">
      <w:pPr>
        <w:pStyle w:val="ListBullet"/>
      </w:pPr>
      <w:r w:rsidRPr="00034DCD">
        <w:t>provisions and requirements of relevant standards, regulations and building codes relevant to site classifications performed as part of job role</w:t>
      </w:r>
    </w:p>
    <w:p w:rsidR="00000000" w:rsidRPr="00034DCD" w:rsidP="00034DCD">
      <w:pPr>
        <w:pStyle w:val="ListBullet"/>
      </w:pPr>
      <w:r w:rsidRPr="00034DCD">
        <w:t>importance of ethical/professional conduct of site cl</w:t>
      </w:r>
      <w:r w:rsidRPr="00034DCD">
        <w:t>assifications and legal implications of errors</w:t>
      </w:r>
    </w:p>
    <w:p w:rsidR="00000000" w:rsidRPr="00034DCD" w:rsidP="00034DCD">
      <w:pPr>
        <w:pStyle w:val="ListBullet"/>
      </w:pPr>
      <w:r w:rsidRPr="00034DCD">
        <w:t>engineering properties of soil and rock materials</w:t>
      </w:r>
    </w:p>
    <w:p w:rsidR="00000000" w:rsidRPr="00034DCD" w:rsidP="00034DCD">
      <w:pPr>
        <w:pStyle w:val="ListBullet"/>
      </w:pPr>
      <w:r w:rsidRPr="00034DCD">
        <w:t>information required for footing system design</w:t>
      </w:r>
    </w:p>
    <w:p w:rsidR="00000000" w:rsidRPr="00034DCD" w:rsidP="00034DCD">
      <w:pPr>
        <w:pStyle w:val="ListBullet"/>
      </w:pPr>
      <w:r w:rsidRPr="00034DCD">
        <w:t>methods of assigning a site classification</w:t>
      </w:r>
    </w:p>
    <w:p w:rsidR="00000000" w:rsidRPr="00034DCD" w:rsidP="00034DCD">
      <w:pPr>
        <w:pStyle w:val="ListBullet"/>
      </w:pPr>
      <w:r w:rsidRPr="00034DCD">
        <w:t>influences of topography, site preparation, structures and vegetation</w:t>
      </w:r>
      <w:r w:rsidRPr="00034DCD">
        <w:t xml:space="preserve"> on classification decisions</w:t>
      </w:r>
    </w:p>
    <w:p w:rsidR="00000000" w:rsidRPr="00034DCD" w:rsidP="00034DCD">
      <w:pPr>
        <w:pStyle w:val="ListBullet"/>
      </w:pPr>
      <w:r w:rsidRPr="00034DCD">
        <w:t>in situ and laboratory test methods applicable to site classification</w:t>
      </w:r>
    </w:p>
    <w:p w:rsidR="00000000" w:rsidRPr="00034DCD" w:rsidP="00034DCD">
      <w:pPr>
        <w:pStyle w:val="ListBullet"/>
      </w:pPr>
      <w:r w:rsidRPr="00034DCD">
        <w:t>common calculations (e.g. surface movement) used in site classification</w:t>
      </w:r>
    </w:p>
    <w:p w:rsidR="00000000" w:rsidRPr="00034DCD" w:rsidP="00034DCD">
      <w:pPr>
        <w:pStyle w:val="ListBullet"/>
      </w:pPr>
      <w:r w:rsidRPr="00034DCD">
        <w:t>common sources of site misclassification, including:</w:t>
      </w:r>
    </w:p>
    <w:p w:rsidR="00000000" w:rsidRPr="00034DCD" w:rsidP="00034DCD">
      <w:pPr>
        <w:pStyle w:val="ListBullet2"/>
      </w:pPr>
      <w:r w:rsidRPr="00034DCD">
        <w:t>misidentification of soil prope</w:t>
      </w:r>
      <w:r w:rsidRPr="00034DCD">
        <w:t>rties</w:t>
      </w:r>
    </w:p>
    <w:p w:rsidR="00000000" w:rsidRPr="00034DCD" w:rsidP="00034DCD">
      <w:pPr>
        <w:pStyle w:val="ListBullet2"/>
      </w:pPr>
      <w:r w:rsidRPr="00034DCD">
        <w:t>non-recognition of fill or nature of fill</w:t>
      </w:r>
    </w:p>
    <w:p w:rsidR="00000000" w:rsidRPr="00034DCD" w:rsidP="00034DCD">
      <w:pPr>
        <w:pStyle w:val="ListBullet2"/>
      </w:pPr>
      <w:r w:rsidRPr="00034DCD">
        <w:t>laboratory test results inconsistent with site observations and/or bore logs</w:t>
      </w:r>
    </w:p>
    <w:p w:rsidR="00000000" w:rsidRPr="00034DCD" w:rsidP="00034DCD">
      <w:pPr>
        <w:pStyle w:val="ListBullet"/>
      </w:pPr>
      <w:r w:rsidRPr="00034DCD">
        <w:t>relevant hazards, work health and safety (WHS) and environment requirements.</w:t>
      </w:r>
    </w:p>
    <w:p w:rsidR="00000000" w:rsidRPr="00034DCD" w:rsidP="00034DCD">
      <w:pPr>
        <w:pStyle w:val="AllowPageBreak"/>
      </w:pPr>
    </w:p>
    <w:p w:rsidR="00000000" w:rsidRPr="00034DCD" w:rsidP="00034DCD">
      <w:pPr>
        <w:pStyle w:val="Heading1"/>
      </w:pPr>
      <w:bookmarkStart w:id="14" w:name="O_902025"/>
      <w:bookmarkEnd w:id="14"/>
      <w:r w:rsidRPr="00034DCD">
        <w:t>Assessment Conditions</w:t>
      </w:r>
    </w:p>
    <w:p w:rsidR="00000000" w:rsidRPr="00034DCD" w:rsidP="00034DCD">
      <w:pPr>
        <w:pStyle w:val="ListBullet"/>
      </w:pPr>
      <w:r w:rsidRPr="00034DCD">
        <w:t>Judgment of competence must be based on holistic assessment of the evidence. Assessment methods must confirm consistency of performance over time, rather than a single assessment event. The timeframe must allow for adequate assessment of operation under al</w:t>
      </w:r>
      <w:r w:rsidRPr="00034DCD">
        <w:t>l normal and a range of abnormal conditions.</w:t>
      </w:r>
    </w:p>
    <w:p w:rsidR="00000000" w:rsidRPr="00034DCD" w:rsidP="00034DCD">
      <w:pPr>
        <w:pStyle w:val="ListBullet"/>
      </w:pPr>
      <w:r w:rsidRPr="00034DCD">
        <w:t>This unit of competency is to be assessed in the workplace or a simulated workplace environment. A simulated workplace environment must reflect realistic operational workplace conditions that cover all aspects o</w:t>
      </w:r>
      <w:r w:rsidRPr="00034DCD">
        <w:t xml:space="preserve">f workplace performance, including the environment, task skills, task management skills, contingency management skills and job role environment skills.  </w:t>
      </w:r>
    </w:p>
    <w:p w:rsidR="00000000" w:rsidRPr="00034DCD" w:rsidP="00034DCD">
      <w:pPr>
        <w:pStyle w:val="ListBullet"/>
      </w:pPr>
      <w:r w:rsidRPr="00034DCD">
        <w:t>Foundation skills are integral to competent performance of the unit and should not be assessed separat</w:t>
      </w:r>
      <w:r w:rsidRPr="00034DCD">
        <w:t xml:space="preserve">ely. </w:t>
      </w:r>
    </w:p>
    <w:p w:rsidR="00000000" w:rsidRPr="00034DCD" w:rsidP="00034DCD">
      <w:pPr>
        <w:pStyle w:val="ListBullet"/>
      </w:pPr>
      <w:r w:rsidRPr="00034DCD">
        <w:t>Assessment processes and techniques must be appropriate to the language, literacy and numeracy requirements of the work being performed and the needs of the candidate.</w:t>
      </w:r>
    </w:p>
    <w:p w:rsidR="00000000" w:rsidRPr="00034DCD" w:rsidP="00034DCD">
      <w:pPr>
        <w:pStyle w:val="ListBullet"/>
      </w:pPr>
      <w:r w:rsidRPr="00034DCD">
        <w:t>Knowledge evidence may be collected concurrently with performance evidence or thro</w:t>
      </w:r>
      <w:r w:rsidRPr="00034DCD">
        <w:t>ugh an independent process, such as workbooks, written assessments or interviews (provided a record is kept in each case).</w:t>
      </w:r>
    </w:p>
    <w:p w:rsidR="00000000" w:rsidRPr="00034DCD" w:rsidP="00034DCD">
      <w:pPr>
        <w:pStyle w:val="ListBullet"/>
      </w:pPr>
      <w:r w:rsidRPr="00034DCD">
        <w:t>This unit of competency may be assessed with:</w:t>
      </w:r>
    </w:p>
    <w:p w:rsidR="00000000" w:rsidRPr="00034DCD" w:rsidP="00034DCD">
      <w:pPr>
        <w:pStyle w:val="ListBullet2"/>
      </w:pPr>
      <w:r w:rsidRPr="00034DCD">
        <w:t>MSL975007 Supervise sampling, inspections and testing at construction sites</w:t>
      </w:r>
    </w:p>
    <w:p w:rsidR="00000000" w:rsidRPr="00034DCD" w:rsidP="00034DCD">
      <w:pPr>
        <w:pStyle w:val="ListBullet2"/>
      </w:pPr>
      <w:r w:rsidRPr="00034DCD">
        <w:t xml:space="preserve">MSL975023 </w:t>
      </w:r>
      <w:r w:rsidRPr="00034DCD">
        <w:t>Supervise geotechnical site investigations</w:t>
      </w:r>
    </w:p>
    <w:p w:rsidR="00000000" w:rsidRPr="00034DCD" w:rsidP="00034DCD">
      <w:pPr>
        <w:pStyle w:val="ListBullet"/>
      </w:pPr>
      <w:r w:rsidRPr="00034DCD">
        <w:t xml:space="preserve">Holistic assessment methods include: </w:t>
      </w:r>
    </w:p>
    <w:p w:rsidR="00000000" w:rsidRPr="00034DCD" w:rsidP="00034DCD">
      <w:pPr>
        <w:pStyle w:val="ListBullet2"/>
      </w:pPr>
      <w:r w:rsidRPr="00034DCD">
        <w:t>review of site classifications completed by the candidate</w:t>
      </w:r>
    </w:p>
    <w:p w:rsidR="00000000" w:rsidRPr="00034DCD" w:rsidP="00034DCD">
      <w:pPr>
        <w:pStyle w:val="ListBullet2"/>
      </w:pPr>
      <w:r w:rsidRPr="00034DCD">
        <w:t>feedback from supervisors or clients about the candidate’</w:t>
      </w:r>
      <w:r w:rsidRPr="00034DCD">
        <w:t>s ability to conduct site classifications safely, efficiently and in accordance with work instructions</w:t>
      </w:r>
    </w:p>
    <w:p w:rsidR="00000000" w:rsidRPr="00034DCD" w:rsidP="00034DCD">
      <w:pPr>
        <w:pStyle w:val="ListBullet2"/>
      </w:pPr>
      <w:r w:rsidRPr="00034DCD">
        <w:t>examples of workplace documentation completed by the candidate, such as site classification reports, records and calculations</w:t>
      </w:r>
    </w:p>
    <w:p w:rsidR="00000000" w:rsidRPr="00034DCD" w:rsidP="00034DCD">
      <w:pPr>
        <w:pStyle w:val="ListBullet2"/>
      </w:pPr>
      <w:r w:rsidRPr="00034DCD">
        <w:t>observation of the candidat</w:t>
      </w:r>
      <w:r w:rsidRPr="00034DCD">
        <w:t>e performing site classification tasks</w:t>
      </w:r>
    </w:p>
    <w:p w:rsidR="00000000" w:rsidRPr="00034DCD" w:rsidP="00034DCD">
      <w:pPr>
        <w:pStyle w:val="ListBullet2"/>
      </w:pPr>
      <w:r w:rsidRPr="00034DCD">
        <w:t>oral or written questioning about site classification procedures, test methods, common site classification problems and interpretation of site data</w:t>
      </w:r>
    </w:p>
    <w:p w:rsidR="00000000" w:rsidRPr="00034DCD" w:rsidP="00034DCD">
      <w:pPr>
        <w:pStyle w:val="ListBullet2"/>
      </w:pPr>
      <w:r w:rsidRPr="00034DCD">
        <w:t>review of responses to simulations, case studies and scenarios. For e</w:t>
      </w:r>
      <w:r w:rsidRPr="00034DCD">
        <w:t>xample, given appropriate soil profile test results, the candidate calculates the potential soil movement in each soil layer and the total surface movement.</w:t>
      </w:r>
    </w:p>
    <w:p w:rsidR="00000000" w:rsidRPr="00034DCD" w:rsidP="00034DCD">
      <w:pPr>
        <w:pStyle w:val="ListBullet"/>
      </w:pPr>
      <w:r w:rsidRPr="00034DCD">
        <w:t>Access is required to instruments, equipment, materials, workplace documentation, procedures and s</w:t>
      </w:r>
      <w:r w:rsidRPr="00034DCD">
        <w:t>pecifications associated with this unit, including, but not limited to:</w:t>
      </w:r>
    </w:p>
    <w:p w:rsidR="00000000" w:rsidRPr="00034DCD" w:rsidP="00034DCD">
      <w:pPr>
        <w:pStyle w:val="ListBullet2"/>
      </w:pPr>
      <w:r w:rsidRPr="00034DCD">
        <w:t>client requirements, building site documentation, sampling data and test results</w:t>
      </w:r>
    </w:p>
    <w:p w:rsidR="00000000" w:rsidRPr="00034DCD" w:rsidP="00034DCD">
      <w:pPr>
        <w:pStyle w:val="ListBullet2"/>
      </w:pPr>
      <w:r w:rsidRPr="00034DCD">
        <w:t>relevant codes, regulations, standards and test methods, and workplace procedures</w:t>
      </w:r>
    </w:p>
    <w:p w:rsidR="00000000" w:rsidRPr="00034DCD" w:rsidP="00034DCD">
      <w:pPr>
        <w:pStyle w:val="ListBullet2"/>
      </w:pPr>
      <w:r w:rsidRPr="00034DCD">
        <w:t>calculator and/or co</w:t>
      </w:r>
      <w:r w:rsidRPr="00034DCD">
        <w:t>mputer with appropriate software.</w:t>
      </w:r>
    </w:p>
    <w:p w:rsidR="00000000" w:rsidRPr="00034DCD" w:rsidP="00034DCD">
      <w:pPr>
        <w:pStyle w:val="ListBullet"/>
      </w:pPr>
      <w:r w:rsidRPr="00034DCD">
        <w:t xml:space="preserve">Assessors must satisfy the assessor competency requirements that are in place at the time of the assessment as set by the VET regulator.  </w:t>
      </w:r>
    </w:p>
    <w:p w:rsidR="00000000" w:rsidRPr="00034DCD" w:rsidP="00034DCD">
      <w:pPr>
        <w:pStyle w:val="ListBullet"/>
      </w:pPr>
      <w:r w:rsidRPr="00034DCD">
        <w:t>The assessor must demonstrate both technical competence and currency.</w:t>
      </w:r>
    </w:p>
    <w:p w:rsidR="00000000" w:rsidRPr="00034DCD" w:rsidP="00034DCD">
      <w:pPr>
        <w:pStyle w:val="ListBullet"/>
      </w:pPr>
      <w:r w:rsidRPr="00034DCD">
        <w:t>Technical competence can be demonstrated through:</w:t>
      </w:r>
    </w:p>
    <w:p w:rsidR="00000000" w:rsidRPr="00034DCD" w:rsidP="00034DCD">
      <w:pPr>
        <w:pStyle w:val="ListBullet2"/>
      </w:pPr>
      <w:r w:rsidRPr="00034DCD">
        <w:t>relevant VET or other qualification/Statement of Attainment AND/OR</w:t>
      </w:r>
    </w:p>
    <w:p w:rsidR="00000000" w:rsidRPr="00034DCD" w:rsidP="00034DCD">
      <w:pPr>
        <w:pStyle w:val="ListBullet2"/>
      </w:pPr>
      <w:r w:rsidRPr="00034DCD">
        <w:t>relevant workplace experience.</w:t>
      </w:r>
    </w:p>
    <w:p w:rsidR="00000000" w:rsidRPr="00034DCD" w:rsidP="00034DCD">
      <w:pPr>
        <w:pStyle w:val="ListBullet"/>
      </w:pPr>
      <w:r w:rsidRPr="00034DCD">
        <w:t>Currency can be demonstrated through:</w:t>
      </w:r>
    </w:p>
    <w:p w:rsidR="00000000" w:rsidRPr="00034DCD" w:rsidP="00034DCD">
      <w:pPr>
        <w:pStyle w:val="ListBullet2"/>
      </w:pPr>
      <w:r w:rsidRPr="00034DCD">
        <w:t>performing the competency being assessed as part of current employm</w:t>
      </w:r>
      <w:r w:rsidRPr="00034DCD">
        <w:t>ent OR</w:t>
      </w:r>
    </w:p>
    <w:p w:rsidR="00000000" w:rsidRPr="00034DCD" w:rsidP="00034DCD">
      <w:pPr>
        <w:pStyle w:val="ListBullet2"/>
      </w:pPr>
      <w:r w:rsidRPr="00034DCD">
        <w:t>having consulted with a laboratory about performing the competency being assessed within the last twelve months.</w:t>
      </w:r>
    </w:p>
    <w:p w:rsidR="00000000" w:rsidRPr="00034DCD" w:rsidP="00034DCD">
      <w:pPr>
        <w:pStyle w:val="AllowPageBreak"/>
      </w:pPr>
    </w:p>
    <w:p w:rsidR="00000000" w:rsidRPr="00034DCD" w:rsidP="00034DCD">
      <w:pPr>
        <w:pStyle w:val="Heading1"/>
      </w:pPr>
      <w:bookmarkStart w:id="15" w:name="O_902023"/>
      <w:bookmarkEnd w:id="15"/>
      <w:r w:rsidRPr="00034DCD">
        <w:t>Links</w:t>
      </w:r>
    </w:p>
    <w:p w:rsidR="00000000" w:rsidRPr="00034DCD" w:rsidP="00061148">
      <w:pPr>
        <w:pStyle w:val="BodyText"/>
      </w:pPr>
      <w:r w:rsidRPr="00034DC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536C1">
        <w:rPr>
          <w:rStyle w:val="Hyperlink"/>
        </w:rPr>
        <w:t>https://vetnet.gov.au/Pages/TrainingDocs.aspx?q=5c63a03b-4a6b-4ae5-9560-1e3c5f462baa</w:t>
      </w:r>
      <w:r>
        <w:fldChar w:fldCharType="end"/>
      </w:r>
    </w:p>
    <w:p w:rsidR="00000000" w:rsidRPr="00034DCD" w:rsidP="00034DCD"/>
    <w:sectPr w:rsidSect="00034D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CD" w:rsidRPr="00061148" w:rsidP="00061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48" w:rsidP="00034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61148" w:rsidP="00034D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1148" w:rsidP="00034D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CD" w:rsidP="00034DCD">
    <w:pPr>
      <w:pStyle w:val="Footer"/>
      <w:framePr w:wrap="around"/>
    </w:pPr>
    <w:r>
      <w:fldChar w:fldCharType="begin"/>
    </w:r>
    <w:r>
      <w:instrText xml:space="preserve"> DOCPROPERTY  Subject  \* MERGEFORMAT </w:instrText>
    </w:r>
    <w:r>
      <w:fldChar w:fldCharType="separate"/>
    </w:r>
    <w:r w:rsidR="00061148">
      <w:t>Approved</w:t>
    </w:r>
    <w:r w:rsidR="00061148">
      <w:fldChar w:fldCharType="end"/>
    </w:r>
    <w:r>
      <w:tab/>
      <w:t xml:space="preserve">Page </w:t>
    </w:r>
    <w:r>
      <w:fldChar w:fldCharType="begin"/>
    </w:r>
    <w:r>
      <w:instrText xml:space="preserve"> PAGE  \* Arabic  \* MERGEFORMAT </w:instrText>
    </w:r>
    <w:r>
      <w:fldChar w:fldCharType="separate"/>
    </w:r>
    <w:r w:rsidR="000611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1148">
      <w:rPr>
        <w:noProof/>
      </w:rPr>
      <w:t>6</w:t>
    </w:r>
    <w:r>
      <w:rPr>
        <w:noProof/>
      </w:rPr>
      <w:fldChar w:fldCharType="end"/>
    </w:r>
  </w:p>
  <w:p w:rsidR="00034DCD" w:rsidP="00034DCD">
    <w:pPr>
      <w:pStyle w:val="Footer"/>
      <w:framePr w:wrap="around"/>
    </w:pPr>
    <w:r>
      <w:t xml:space="preserve">© Commonwealth of Australia, </w:t>
    </w:r>
    <w:r>
      <w:fldChar w:fldCharType="begin"/>
    </w:r>
    <w:r>
      <w:instrText xml:space="preserve"> DATE  \@ "yyyy"  \* MERGEFORMAT </w:instrText>
    </w:r>
    <w:r>
      <w:fldChar w:fldCharType="separate"/>
    </w:r>
    <w:r w:rsidR="00061148">
      <w:rPr>
        <w:noProof/>
      </w:rPr>
      <w:t>2025</w:t>
    </w:r>
    <w:r>
      <w:fldChar w:fldCharType="end"/>
    </w:r>
    <w:r>
      <w:tab/>
    </w:r>
    <w:r>
      <w:fldChar w:fldCharType="begin"/>
    </w:r>
    <w:r>
      <w:instrText xml:space="preserve"> DOCPROPERTY  Author  \* MERGEFORMAT </w:instrText>
    </w:r>
    <w:r>
      <w:fldChar w:fldCharType="separate"/>
    </w:r>
    <w:r w:rsidR="00061148">
      <w:t>Manufacturing Industry Skills Alliance</w:t>
    </w:r>
    <w:r w:rsidR="00061148">
      <w:fldChar w:fldCharType="end"/>
    </w:r>
  </w:p>
  <w:p w:rsidR="00034DCD" w:rsidP="00034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DCD" w:rsidRPr="00061148" w:rsidP="00061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48" w:rsidRPr="002D2AF8" w:rsidP="00034DCD">
    <w:pPr>
      <w:pStyle w:val="Header"/>
      <w:framePr w:wrap="around"/>
    </w:pPr>
    <w:r>
      <w:fldChar w:fldCharType="begin"/>
    </w:r>
    <w:r>
      <w:instrText xml:space="preserve"> TITLE   \* MERGEFORMAT </w:instrText>
    </w:r>
    <w:r>
      <w:fldChar w:fldCharType="separate"/>
    </w:r>
    <w:r>
      <w:t>MSL975027 Classify building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1148" w:rsidP="00034D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CD" w:rsidRPr="002D2AF8" w:rsidP="00034DCD">
    <w:pPr>
      <w:pStyle w:val="Header"/>
      <w:framePr w:wrap="around"/>
    </w:pPr>
    <w:r>
      <w:fldChar w:fldCharType="begin"/>
    </w:r>
    <w:r>
      <w:instrText xml:space="preserve"> TITLE   \* MERGEFORMAT </w:instrText>
    </w:r>
    <w:r>
      <w:fldChar w:fldCharType="separate"/>
    </w:r>
    <w:r w:rsidR="00061148">
      <w:t>MSL975027 Classify building sites</w:t>
    </w:r>
    <w:r w:rsidR="00061148">
      <w:fldChar w:fldCharType="end"/>
    </w:r>
    <w:r>
      <w:tab/>
      <w:t xml:space="preserve">Date this document was generated: </w:t>
    </w:r>
    <w:r>
      <w:fldChar w:fldCharType="begin"/>
    </w:r>
    <w:r>
      <w:instrText xml:space="preserve"> CREATEDATE  \@ "d MMMM yyyy"  \* MERGEFORMAT </w:instrText>
    </w:r>
    <w:r>
      <w:fldChar w:fldCharType="separate"/>
    </w:r>
    <w:r w:rsidR="00061148">
      <w:rPr>
        <w:noProof/>
      </w:rPr>
      <w:t>1 March 2025</w:t>
    </w:r>
    <w:r>
      <w:fldChar w:fldCharType="end"/>
    </w:r>
  </w:p>
  <w:p w:rsidR="00034DCD" w:rsidP="00034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04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625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EF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DCD"/>
    <w:pPr>
      <w:spacing w:before="360" w:after="60"/>
      <w:outlineLvl w:val="0"/>
    </w:pPr>
    <w:rPr>
      <w:sz w:val="32"/>
    </w:rPr>
  </w:style>
  <w:style w:type="paragraph" w:styleId="Heading2">
    <w:name w:val="heading 2"/>
    <w:basedOn w:val="HeadingBase"/>
    <w:next w:val="BodyText"/>
    <w:link w:val="Heading2Char"/>
    <w:qFormat/>
    <w:rsid w:val="00034DCD"/>
    <w:pPr>
      <w:keepLines/>
      <w:spacing w:before="240" w:after="120"/>
      <w:outlineLvl w:val="1"/>
    </w:pPr>
    <w:rPr>
      <w:sz w:val="28"/>
      <w:szCs w:val="40"/>
    </w:rPr>
  </w:style>
  <w:style w:type="paragraph" w:styleId="Heading3">
    <w:name w:val="heading 3"/>
    <w:basedOn w:val="HeadingBase"/>
    <w:next w:val="BodyText"/>
    <w:link w:val="Heading3Char"/>
    <w:qFormat/>
    <w:rsid w:val="00034DCD"/>
    <w:pPr>
      <w:spacing w:before="180" w:after="120"/>
      <w:outlineLvl w:val="2"/>
    </w:pPr>
    <w:rPr>
      <w:spacing w:val="-10"/>
      <w:kern w:val="32"/>
    </w:rPr>
  </w:style>
  <w:style w:type="paragraph" w:styleId="Heading4">
    <w:name w:val="heading 4"/>
    <w:basedOn w:val="HeadingBase"/>
    <w:next w:val="BodyText"/>
    <w:link w:val="Heading4Char"/>
    <w:qFormat/>
    <w:rsid w:val="00034DCD"/>
    <w:pPr>
      <w:spacing w:before="160" w:after="120"/>
      <w:outlineLvl w:val="3"/>
    </w:pPr>
    <w:rPr>
      <w:sz w:val="22"/>
    </w:rPr>
  </w:style>
  <w:style w:type="paragraph" w:styleId="Heading5">
    <w:name w:val="heading 5"/>
    <w:basedOn w:val="HeadingBase"/>
    <w:next w:val="Normal"/>
    <w:link w:val="Heading5Char"/>
    <w:qFormat/>
    <w:rsid w:val="00034DCD"/>
    <w:pPr>
      <w:spacing w:before="80"/>
      <w:outlineLvl w:val="4"/>
    </w:pPr>
    <w:rPr>
      <w:color w:val="918585"/>
      <w:sz w:val="20"/>
    </w:rPr>
  </w:style>
  <w:style w:type="paragraph" w:styleId="Heading6">
    <w:name w:val="heading 6"/>
    <w:basedOn w:val="HeadingBase"/>
    <w:next w:val="Normal"/>
    <w:link w:val="Heading6Char"/>
    <w:qFormat/>
    <w:rsid w:val="00034DCD"/>
    <w:pPr>
      <w:spacing w:before="60"/>
      <w:outlineLvl w:val="5"/>
    </w:pPr>
    <w:rPr>
      <w:color w:val="918585"/>
      <w:sz w:val="20"/>
    </w:rPr>
  </w:style>
  <w:style w:type="paragraph" w:styleId="Heading7">
    <w:name w:val="heading 7"/>
    <w:basedOn w:val="Normal"/>
    <w:next w:val="Normal"/>
    <w:link w:val="Heading7Char"/>
    <w:qFormat/>
    <w:rsid w:val="00034DCD"/>
    <w:pPr>
      <w:ind w:left="720"/>
      <w:outlineLvl w:val="6"/>
    </w:pPr>
    <w:rPr>
      <w:i/>
    </w:rPr>
  </w:style>
  <w:style w:type="paragraph" w:styleId="Heading8">
    <w:name w:val="heading 8"/>
    <w:basedOn w:val="Normal"/>
    <w:next w:val="Normal"/>
    <w:link w:val="Heading8Char"/>
    <w:qFormat/>
    <w:rsid w:val="00034DCD"/>
    <w:pPr>
      <w:ind w:left="720"/>
      <w:outlineLvl w:val="7"/>
    </w:pPr>
    <w:rPr>
      <w:i/>
    </w:rPr>
  </w:style>
  <w:style w:type="paragraph" w:styleId="Heading9">
    <w:name w:val="heading 9"/>
    <w:basedOn w:val="Normal"/>
    <w:next w:val="Normal"/>
    <w:link w:val="Heading9Char"/>
    <w:qFormat/>
    <w:rsid w:val="00034DCD"/>
    <w:pPr>
      <w:ind w:left="720"/>
      <w:outlineLvl w:val="8"/>
    </w:pPr>
    <w:rPr>
      <w:i/>
    </w:rPr>
  </w:style>
  <w:style w:type="character" w:default="1" w:styleId="DefaultParagraphFont">
    <w:name w:val="Default Paragraph Font"/>
    <w:uiPriority w:val="1"/>
    <w:unhideWhenUsed/>
    <w:rsid w:val="00034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DCD"/>
  </w:style>
  <w:style w:type="character" w:customStyle="1" w:styleId="Heading1Char">
    <w:name w:val="Heading 1 Char"/>
    <w:basedOn w:val="DefaultParagraphFont"/>
    <w:link w:val="Heading1"/>
    <w:rsid w:val="00034DCD"/>
    <w:rPr>
      <w:rFonts w:ascii="Times New Roman" w:eastAsia="Times New Roman" w:hAnsi="Times New Roman" w:cs="Times New Roman"/>
      <w:b/>
      <w:sz w:val="32"/>
      <w:szCs w:val="20"/>
      <w:lang w:eastAsia="en-US"/>
    </w:rPr>
  </w:style>
  <w:style w:type="paragraph" w:styleId="BodyText">
    <w:name w:val="Body Text"/>
    <w:basedOn w:val="Normal"/>
    <w:link w:val="BodyTextChar"/>
    <w:rsid w:val="00034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DCD"/>
    <w:rPr>
      <w:rFonts w:ascii="Times New Roman" w:eastAsia="Times New Roman" w:hAnsi="Times New Roman" w:cs="Times New Roman"/>
      <w:sz w:val="24"/>
      <w:lang w:eastAsia="en-US"/>
    </w:rPr>
  </w:style>
  <w:style w:type="paragraph" w:styleId="ListBullet">
    <w:name w:val="List Bullet"/>
    <w:basedOn w:val="List"/>
    <w:rsid w:val="00034DCD"/>
    <w:pPr>
      <w:numPr>
        <w:numId w:val="12"/>
      </w:numPr>
      <w:tabs>
        <w:tab w:val="clear" w:pos="340"/>
      </w:tabs>
      <w:spacing w:before="40" w:after="40"/>
    </w:pPr>
  </w:style>
  <w:style w:type="character" w:customStyle="1" w:styleId="SpecialBold">
    <w:name w:val="Special Bold"/>
    <w:basedOn w:val="DefaultParagraphFont"/>
    <w:rsid w:val="00034DCD"/>
    <w:rPr>
      <w:b/>
      <w:spacing w:val="0"/>
    </w:rPr>
  </w:style>
  <w:style w:type="paragraph" w:styleId="ListBullet2">
    <w:name w:val="List Bullet 2"/>
    <w:basedOn w:val="List2"/>
    <w:rsid w:val="00034DCD"/>
    <w:pPr>
      <w:numPr>
        <w:numId w:val="13"/>
      </w:numPr>
      <w:tabs>
        <w:tab w:val="clear" w:pos="680"/>
      </w:tabs>
    </w:pPr>
  </w:style>
  <w:style w:type="paragraph" w:customStyle="1" w:styleId="SuperHeading">
    <w:name w:val="SuperHeading"/>
    <w:basedOn w:val="Normal"/>
    <w:rsid w:val="00034DCD"/>
    <w:pPr>
      <w:spacing w:before="240" w:after="120"/>
      <w:outlineLvl w:val="0"/>
    </w:pPr>
    <w:rPr>
      <w:rFonts w:ascii="Times New Roman" w:hAnsi="Times New Roman"/>
      <w:b/>
      <w:sz w:val="32"/>
    </w:rPr>
  </w:style>
  <w:style w:type="paragraph" w:customStyle="1" w:styleId="AllowPageBreak">
    <w:name w:val="AllowPageBreak"/>
    <w:rsid w:val="00034D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34DCD"/>
    <w:rPr>
      <w:rFonts w:ascii="Symbol" w:hAnsi="Symbol"/>
    </w:rPr>
  </w:style>
  <w:style w:type="character" w:customStyle="1" w:styleId="Heading2Char">
    <w:name w:val="Heading 2 Char"/>
    <w:basedOn w:val="DefaultParagraphFont"/>
    <w:link w:val="Heading2"/>
    <w:rsid w:val="00034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DCD"/>
    <w:rPr>
      <w:rFonts w:ascii="Courier New" w:eastAsia="Times New Roman" w:hAnsi="Courier New" w:cs="Times New Roman"/>
      <w:i/>
      <w:szCs w:val="20"/>
      <w:lang w:eastAsia="en-US"/>
    </w:rPr>
  </w:style>
  <w:style w:type="paragraph" w:customStyle="1" w:styleId="HeadingBase">
    <w:name w:val="Heading Base"/>
    <w:rsid w:val="00034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DCD"/>
    <w:pPr>
      <w:tabs>
        <w:tab w:val="right" w:leader="dot" w:pos="9072"/>
      </w:tabs>
      <w:ind w:left="567"/>
    </w:pPr>
    <w:rPr>
      <w:szCs w:val="22"/>
    </w:rPr>
  </w:style>
  <w:style w:type="paragraph" w:customStyle="1" w:styleId="TOCBase">
    <w:name w:val="TOC Base"/>
    <w:rsid w:val="00034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DCD"/>
    <w:pPr>
      <w:tabs>
        <w:tab w:val="right" w:leader="dot" w:pos="9072"/>
      </w:tabs>
      <w:spacing w:before="40" w:after="40"/>
      <w:ind w:left="284"/>
    </w:pPr>
    <w:rPr>
      <w:rFonts w:ascii="Times New Roman" w:hAnsi="Times New Roman"/>
    </w:rPr>
  </w:style>
  <w:style w:type="paragraph" w:styleId="TOC1">
    <w:name w:val="toc 1"/>
    <w:basedOn w:val="TOCBase"/>
    <w:next w:val="Normal"/>
    <w:rsid w:val="00034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DCD"/>
    <w:rPr>
      <w:rFonts w:ascii="Times New Roman" w:eastAsia="Times New Roman" w:hAnsi="Times New Roman" w:cs="Times New Roman"/>
      <w:sz w:val="16"/>
      <w:lang w:eastAsia="en-US"/>
    </w:rPr>
  </w:style>
  <w:style w:type="paragraph" w:styleId="Title">
    <w:name w:val="Title"/>
    <w:basedOn w:val="HeadingBase"/>
    <w:link w:val="TitleChar"/>
    <w:qFormat/>
    <w:rsid w:val="00034DCD"/>
    <w:pPr>
      <w:spacing w:before="5040"/>
      <w:jc w:val="center"/>
    </w:pPr>
    <w:rPr>
      <w:sz w:val="48"/>
      <w:szCs w:val="72"/>
      <w:lang w:val="en-US"/>
    </w:rPr>
  </w:style>
  <w:style w:type="character" w:customStyle="1" w:styleId="TitleChar">
    <w:name w:val="Title Char"/>
    <w:basedOn w:val="DefaultParagraphFont"/>
    <w:link w:val="Title"/>
    <w:rsid w:val="00034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DCD"/>
    <w:pPr>
      <w:tabs>
        <w:tab w:val="left" w:pos="3600"/>
        <w:tab w:val="left" w:pos="3958"/>
      </w:tabs>
    </w:pPr>
  </w:style>
  <w:style w:type="paragraph" w:styleId="List">
    <w:name w:val="List"/>
    <w:basedOn w:val="BodyText"/>
    <w:next w:val="BodyText"/>
    <w:rsid w:val="00034DCD"/>
    <w:pPr>
      <w:tabs>
        <w:tab w:val="left" w:pos="340"/>
      </w:tabs>
      <w:spacing w:before="60" w:after="60"/>
      <w:ind w:left="340" w:hanging="340"/>
    </w:pPr>
  </w:style>
  <w:style w:type="paragraph" w:customStyle="1" w:styleId="Note">
    <w:name w:val="Note"/>
    <w:basedOn w:val="BodyText"/>
    <w:rsid w:val="00034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DCD"/>
    <w:pPr>
      <w:framePr w:wrap="auto" w:hAnchor="text" w:y="6049"/>
    </w:pPr>
    <w:rPr>
      <w:color w:val="000000"/>
      <w:sz w:val="40"/>
    </w:rPr>
  </w:style>
  <w:style w:type="paragraph" w:customStyle="1" w:styleId="TOCTitle">
    <w:name w:val="TOCTitle"/>
    <w:basedOn w:val="Heading1"/>
    <w:rsid w:val="00034DCD"/>
    <w:pPr>
      <w:spacing w:after="240"/>
      <w:jc w:val="center"/>
      <w:outlineLvl w:val="9"/>
    </w:pPr>
    <w:rPr>
      <w:caps/>
    </w:rPr>
  </w:style>
  <w:style w:type="paragraph" w:customStyle="1" w:styleId="Version">
    <w:name w:val="Version"/>
    <w:rsid w:val="00034D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DCD"/>
    <w:pPr>
      <w:keepNext w:val="0"/>
      <w:tabs>
        <w:tab w:val="right" w:pos="4176"/>
      </w:tabs>
      <w:ind w:left="198" w:hanging="198"/>
    </w:pPr>
    <w:rPr>
      <w:rFonts w:ascii="Garamond" w:hAnsi="Garamond"/>
    </w:rPr>
  </w:style>
  <w:style w:type="paragraph" w:styleId="IndexHeading">
    <w:name w:val="index heading"/>
    <w:basedOn w:val="Normal"/>
    <w:next w:val="Index1"/>
    <w:semiHidden/>
    <w:rsid w:val="00034DCD"/>
    <w:pPr>
      <w:spacing w:before="120" w:after="120"/>
    </w:pPr>
    <w:rPr>
      <w:rFonts w:ascii="Arial" w:hAnsi="Arial"/>
      <w:b/>
      <w:color w:val="918585"/>
      <w:sz w:val="24"/>
    </w:rPr>
  </w:style>
  <w:style w:type="paragraph" w:styleId="Header">
    <w:name w:val="header"/>
    <w:basedOn w:val="Normal"/>
    <w:link w:val="HeaderChar"/>
    <w:rsid w:val="00034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DCD"/>
    <w:rPr>
      <w:rFonts w:ascii="Times New Roman" w:eastAsia="Times New Roman" w:hAnsi="Times New Roman" w:cs="Times New Roman"/>
      <w:sz w:val="16"/>
      <w:szCs w:val="20"/>
      <w:lang w:val="en-GB" w:eastAsia="en-US"/>
    </w:rPr>
  </w:style>
  <w:style w:type="paragraph" w:customStyle="1" w:styleId="Chapter">
    <w:name w:val="Chapter"/>
    <w:basedOn w:val="Normal"/>
    <w:rsid w:val="00034DCD"/>
    <w:pPr>
      <w:spacing w:before="240"/>
    </w:pPr>
    <w:rPr>
      <w:rFonts w:ascii="Times New Roman" w:hAnsi="Times New Roman"/>
      <w:smallCaps/>
      <w:spacing w:val="80"/>
      <w:sz w:val="28"/>
    </w:rPr>
  </w:style>
  <w:style w:type="paragraph" w:customStyle="1" w:styleId="InChapter">
    <w:name w:val="InChapter"/>
    <w:basedOn w:val="Heading3"/>
    <w:rsid w:val="00034DCD"/>
    <w:pPr>
      <w:spacing w:after="240"/>
      <w:outlineLvl w:val="9"/>
    </w:pPr>
    <w:rPr>
      <w:noProof/>
    </w:rPr>
  </w:style>
  <w:style w:type="paragraph" w:styleId="Index2">
    <w:name w:val="index 2"/>
    <w:basedOn w:val="Normal"/>
    <w:next w:val="Normal"/>
    <w:semiHidden/>
    <w:rsid w:val="00034DCD"/>
    <w:pPr>
      <w:tabs>
        <w:tab w:val="right" w:pos="4176"/>
      </w:tabs>
      <w:ind w:left="568" w:hanging="284"/>
    </w:pPr>
    <w:rPr>
      <w:rFonts w:ascii="Garamond" w:hAnsi="Garamond"/>
    </w:rPr>
  </w:style>
  <w:style w:type="paragraph" w:customStyle="1" w:styleId="Byline">
    <w:name w:val="Byline"/>
    <w:rsid w:val="00034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DCD"/>
    <w:pPr>
      <w:tabs>
        <w:tab w:val="clear" w:pos="3600"/>
        <w:tab w:val="clear" w:pos="3958"/>
      </w:tabs>
      <w:jc w:val="right"/>
    </w:pPr>
  </w:style>
  <w:style w:type="character" w:styleId="Emphasis">
    <w:name w:val="Emphasis"/>
    <w:basedOn w:val="DefaultParagraphFont"/>
    <w:qFormat/>
    <w:rsid w:val="00034DCD"/>
    <w:rPr>
      <w:i/>
    </w:rPr>
  </w:style>
  <w:style w:type="paragraph" w:styleId="Caption">
    <w:name w:val="caption"/>
    <w:basedOn w:val="BodyText"/>
    <w:next w:val="Normal"/>
    <w:qFormat/>
    <w:rsid w:val="00034DCD"/>
    <w:pPr>
      <w:framePr w:w="2268" w:hSpace="181" w:vSpace="181" w:wrap="around" w:vAnchor="text" w:hAnchor="page" w:x="1135" w:y="285" w:anchorLock="1"/>
    </w:pPr>
    <w:rPr>
      <w:i/>
    </w:rPr>
  </w:style>
  <w:style w:type="paragraph" w:customStyle="1" w:styleId="MiniTOCTitle">
    <w:name w:val="MiniTOCTitle"/>
    <w:basedOn w:val="Heading4"/>
    <w:rsid w:val="00034DCD"/>
    <w:pPr>
      <w:spacing w:before="240"/>
      <w:outlineLvl w:val="9"/>
    </w:pPr>
    <w:rPr>
      <w:noProof/>
      <w:sz w:val="24"/>
    </w:rPr>
  </w:style>
  <w:style w:type="paragraph" w:customStyle="1" w:styleId="MiniTOCItem">
    <w:name w:val="MiniTOCItem"/>
    <w:basedOn w:val="ListBullet"/>
    <w:rsid w:val="00034DCD"/>
    <w:pPr>
      <w:numPr>
        <w:numId w:val="0"/>
      </w:numPr>
      <w:tabs>
        <w:tab w:val="right" w:leader="dot" w:pos="6521"/>
      </w:tabs>
      <w:spacing w:before="0" w:after="0"/>
    </w:pPr>
  </w:style>
  <w:style w:type="paragraph" w:customStyle="1" w:styleId="TOFTitle">
    <w:name w:val="TOFTitle"/>
    <w:basedOn w:val="TOCTitle"/>
    <w:rsid w:val="00034DCD"/>
  </w:style>
  <w:style w:type="paragraph" w:styleId="TableofFigures">
    <w:name w:val="table of figures"/>
    <w:basedOn w:val="Normal"/>
    <w:next w:val="Normal"/>
    <w:semiHidden/>
    <w:rsid w:val="00034DCD"/>
    <w:pPr>
      <w:tabs>
        <w:tab w:val="right" w:leader="dot" w:pos="9072"/>
      </w:tabs>
      <w:ind w:left="970" w:hanging="403"/>
    </w:pPr>
    <w:rPr>
      <w:rFonts w:ascii="Times New Roman" w:hAnsi="Times New Roman"/>
      <w:b/>
    </w:rPr>
  </w:style>
  <w:style w:type="paragraph" w:styleId="ListNumber">
    <w:name w:val="List Number"/>
    <w:basedOn w:val="List"/>
    <w:rsid w:val="00034DCD"/>
    <w:pPr>
      <w:numPr>
        <w:numId w:val="15"/>
      </w:numPr>
      <w:tabs>
        <w:tab w:val="clear" w:pos="340"/>
      </w:tabs>
    </w:pPr>
  </w:style>
  <w:style w:type="character" w:customStyle="1" w:styleId="WingdingSymbols">
    <w:name w:val="Wingding Symbols"/>
    <w:rsid w:val="00034DCD"/>
    <w:rPr>
      <w:rFonts w:ascii="Wingdings" w:hAnsi="Wingdings"/>
    </w:rPr>
  </w:style>
  <w:style w:type="paragraph" w:customStyle="1" w:styleId="TableHeading">
    <w:name w:val="Table Heading"/>
    <w:basedOn w:val="HeadingBase"/>
    <w:rsid w:val="00034DCD"/>
    <w:pPr>
      <w:keepLines/>
      <w:pBdr>
        <w:bottom w:val="single" w:sz="6" w:space="1" w:color="918585"/>
      </w:pBdr>
      <w:spacing w:before="240"/>
    </w:pPr>
  </w:style>
  <w:style w:type="character" w:customStyle="1" w:styleId="HotSpot">
    <w:name w:val="HotSpot"/>
    <w:rsid w:val="00034DCD"/>
    <w:rPr>
      <w:color w:val="0033CC"/>
      <w:u w:val="none"/>
    </w:rPr>
  </w:style>
  <w:style w:type="paragraph" w:customStyle="1" w:styleId="BodyTextRight">
    <w:name w:val="Body Text Right"/>
    <w:basedOn w:val="BodyText"/>
    <w:rsid w:val="00034DCD"/>
    <w:pPr>
      <w:spacing w:before="0" w:after="0"/>
      <w:jc w:val="right"/>
    </w:pPr>
  </w:style>
  <w:style w:type="paragraph" w:styleId="Index3">
    <w:name w:val="index 3"/>
    <w:basedOn w:val="ListNumber2"/>
    <w:next w:val="Normal"/>
    <w:semiHidden/>
    <w:rsid w:val="00034DCD"/>
    <w:pPr>
      <w:numPr>
        <w:numId w:val="0"/>
      </w:numPr>
      <w:tabs>
        <w:tab w:val="right" w:leader="dot" w:pos="4176"/>
      </w:tabs>
    </w:pPr>
  </w:style>
  <w:style w:type="paragraph" w:styleId="ListNumber2">
    <w:name w:val="List Number 2"/>
    <w:basedOn w:val="List2"/>
    <w:rsid w:val="00034DCD"/>
    <w:pPr>
      <w:numPr>
        <w:numId w:val="10"/>
      </w:numPr>
      <w:tabs>
        <w:tab w:val="clear" w:pos="1060"/>
      </w:tabs>
    </w:pPr>
  </w:style>
  <w:style w:type="paragraph" w:customStyle="1" w:styleId="MarginNote">
    <w:name w:val="Margin Note"/>
    <w:basedOn w:val="BodyText"/>
    <w:rsid w:val="00034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DCD"/>
    <w:rPr>
      <w:sz w:val="32"/>
    </w:rPr>
  </w:style>
  <w:style w:type="paragraph" w:customStyle="1" w:styleId="HeadingProcedure">
    <w:name w:val="Heading Procedure"/>
    <w:basedOn w:val="HeadingBase"/>
    <w:next w:val="Normal"/>
    <w:rsid w:val="00034DCD"/>
    <w:pPr>
      <w:tabs>
        <w:tab w:val="left" w:pos="0"/>
      </w:tabs>
      <w:spacing w:before="120" w:after="60"/>
    </w:pPr>
    <w:rPr>
      <w:i/>
      <w:color w:val="918585"/>
      <w:sz w:val="22"/>
    </w:rPr>
  </w:style>
  <w:style w:type="paragraph" w:customStyle="1" w:styleId="TableBodyText">
    <w:name w:val="Table Body Text"/>
    <w:basedOn w:val="BodyText"/>
    <w:rsid w:val="00034DCD"/>
    <w:pPr>
      <w:spacing w:before="60" w:after="60"/>
    </w:pPr>
  </w:style>
  <w:style w:type="paragraph" w:styleId="ListContinue">
    <w:name w:val="List Continue"/>
    <w:basedOn w:val="List"/>
    <w:rsid w:val="00034DCD"/>
    <w:pPr>
      <w:ind w:firstLine="0"/>
    </w:pPr>
  </w:style>
  <w:style w:type="paragraph" w:customStyle="1" w:styleId="ListNote">
    <w:name w:val="List Note"/>
    <w:basedOn w:val="List"/>
    <w:rsid w:val="00034DCD"/>
    <w:pPr>
      <w:pBdr>
        <w:top w:val="single" w:sz="6" w:space="2" w:color="918585"/>
        <w:bottom w:val="single" w:sz="6" w:space="2" w:color="918585"/>
      </w:pBdr>
      <w:tabs>
        <w:tab w:val="left" w:pos="1021"/>
      </w:tabs>
      <w:ind w:firstLine="0"/>
    </w:pPr>
  </w:style>
  <w:style w:type="paragraph" w:customStyle="1" w:styleId="Warning">
    <w:name w:val="Warning"/>
    <w:basedOn w:val="BodyText"/>
    <w:rsid w:val="00034DCD"/>
    <w:pPr>
      <w:shd w:val="clear" w:color="auto" w:fill="D9D9D9"/>
      <w:tabs>
        <w:tab w:val="left" w:pos="992"/>
      </w:tabs>
      <w:ind w:left="119" w:right="119"/>
    </w:pPr>
    <w:rPr>
      <w:sz w:val="20"/>
    </w:rPr>
  </w:style>
  <w:style w:type="paragraph" w:customStyle="1" w:styleId="MarginIcons">
    <w:name w:val="Margin Icons"/>
    <w:basedOn w:val="BodyText"/>
    <w:rsid w:val="00034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DCD"/>
    <w:rPr>
      <w:rFonts w:ascii="Courier New" w:hAnsi="Courier New"/>
    </w:rPr>
  </w:style>
  <w:style w:type="paragraph" w:customStyle="1" w:styleId="NoteBullet">
    <w:name w:val="Note Bullet"/>
    <w:basedOn w:val="Note"/>
    <w:rsid w:val="00034DCD"/>
    <w:pPr>
      <w:tabs>
        <w:tab w:val="clear" w:pos="680"/>
      </w:tabs>
      <w:spacing w:before="60" w:after="60"/>
    </w:pPr>
  </w:style>
  <w:style w:type="paragraph" w:customStyle="1" w:styleId="SubHeading2">
    <w:name w:val="SubHeading2"/>
    <w:basedOn w:val="HeadingBase"/>
    <w:rsid w:val="00034DCD"/>
    <w:pPr>
      <w:spacing w:before="240" w:after="60"/>
    </w:pPr>
    <w:rPr>
      <w:sz w:val="20"/>
    </w:rPr>
  </w:style>
  <w:style w:type="paragraph" w:customStyle="1" w:styleId="SubHeading1">
    <w:name w:val="SubHeading1"/>
    <w:basedOn w:val="HeadingBase"/>
    <w:rsid w:val="00034DCD"/>
    <w:pPr>
      <w:spacing w:before="240" w:after="60"/>
    </w:pPr>
    <w:rPr>
      <w:color w:val="918585"/>
      <w:sz w:val="22"/>
    </w:rPr>
  </w:style>
  <w:style w:type="paragraph" w:customStyle="1" w:styleId="SideHeading">
    <w:name w:val="Side Heading"/>
    <w:basedOn w:val="HeadingBase"/>
    <w:rsid w:val="00034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DCD"/>
    <w:pPr>
      <w:tabs>
        <w:tab w:val="num" w:pos="360"/>
      </w:tabs>
    </w:pPr>
  </w:style>
  <w:style w:type="paragraph" w:styleId="PlainText">
    <w:name w:val="Plain Text"/>
    <w:basedOn w:val="Normal"/>
    <w:link w:val="PlainTextChar"/>
    <w:rsid w:val="00034DCD"/>
    <w:rPr>
      <w:sz w:val="20"/>
    </w:rPr>
  </w:style>
  <w:style w:type="character" w:customStyle="1" w:styleId="PlainTextChar">
    <w:name w:val="Plain Text Char"/>
    <w:basedOn w:val="DefaultParagraphFont"/>
    <w:link w:val="PlainText"/>
    <w:rsid w:val="00034DCD"/>
    <w:rPr>
      <w:rFonts w:ascii="Courier New" w:eastAsia="Times New Roman" w:hAnsi="Courier New" w:cs="Times New Roman"/>
      <w:sz w:val="20"/>
      <w:szCs w:val="20"/>
      <w:lang w:eastAsia="en-US"/>
    </w:rPr>
  </w:style>
  <w:style w:type="character" w:customStyle="1" w:styleId="MenuOption">
    <w:name w:val="Menu Option"/>
    <w:basedOn w:val="DefaultParagraphFont"/>
    <w:rsid w:val="00034DCD"/>
    <w:rPr>
      <w:b/>
      <w:smallCaps/>
    </w:rPr>
  </w:style>
  <w:style w:type="paragraph" w:customStyle="1" w:styleId="TableListNumber">
    <w:name w:val="Table List Number"/>
    <w:basedOn w:val="ListNumber"/>
    <w:rsid w:val="00034DCD"/>
    <w:pPr>
      <w:numPr>
        <w:numId w:val="0"/>
      </w:numPr>
    </w:pPr>
  </w:style>
  <w:style w:type="paragraph" w:styleId="TOC4">
    <w:name w:val="toc 4"/>
    <w:basedOn w:val="TOCBase"/>
    <w:next w:val="Normal"/>
    <w:semiHidden/>
    <w:rsid w:val="00034DCD"/>
    <w:pPr>
      <w:tabs>
        <w:tab w:val="right" w:leader="dot" w:pos="9071"/>
      </w:tabs>
      <w:ind w:left="1701"/>
    </w:pPr>
  </w:style>
  <w:style w:type="paragraph" w:customStyle="1" w:styleId="ListAlpha">
    <w:name w:val="List Alpha"/>
    <w:basedOn w:val="List"/>
    <w:rsid w:val="00034DCD"/>
    <w:pPr>
      <w:numPr>
        <w:numId w:val="9"/>
      </w:numPr>
    </w:pPr>
  </w:style>
  <w:style w:type="paragraph" w:customStyle="1" w:styleId="ListAlpha2">
    <w:name w:val="List Alpha 2"/>
    <w:basedOn w:val="List2"/>
    <w:rsid w:val="00034DCD"/>
    <w:pPr>
      <w:numPr>
        <w:numId w:val="8"/>
      </w:numPr>
    </w:pPr>
  </w:style>
  <w:style w:type="paragraph" w:styleId="List2">
    <w:name w:val="List 2"/>
    <w:basedOn w:val="BodyText"/>
    <w:rsid w:val="00034DCD"/>
    <w:pPr>
      <w:tabs>
        <w:tab w:val="left" w:pos="680"/>
      </w:tabs>
      <w:spacing w:before="60" w:after="60"/>
      <w:ind w:left="680" w:hanging="340"/>
    </w:pPr>
  </w:style>
  <w:style w:type="paragraph" w:styleId="List3">
    <w:name w:val="List 3"/>
    <w:basedOn w:val="BodyText"/>
    <w:rsid w:val="00034DCD"/>
    <w:pPr>
      <w:tabs>
        <w:tab w:val="left" w:pos="1021"/>
      </w:tabs>
      <w:spacing w:before="60" w:after="60"/>
      <w:ind w:left="1020" w:hanging="340"/>
    </w:pPr>
  </w:style>
  <w:style w:type="paragraph" w:styleId="List4">
    <w:name w:val="List 4"/>
    <w:basedOn w:val="BodyText"/>
    <w:rsid w:val="00034DCD"/>
    <w:pPr>
      <w:tabs>
        <w:tab w:val="left" w:pos="1361"/>
      </w:tabs>
      <w:spacing w:before="60" w:after="60"/>
      <w:ind w:left="1361" w:hanging="340"/>
    </w:pPr>
  </w:style>
  <w:style w:type="paragraph" w:styleId="List5">
    <w:name w:val="List 5"/>
    <w:basedOn w:val="BodyText"/>
    <w:rsid w:val="00034DCD"/>
    <w:pPr>
      <w:tabs>
        <w:tab w:val="left" w:pos="1701"/>
      </w:tabs>
      <w:spacing w:before="60" w:after="60"/>
      <w:ind w:left="1701" w:hanging="340"/>
    </w:pPr>
  </w:style>
  <w:style w:type="paragraph" w:styleId="ListBullet3">
    <w:name w:val="List Bullet 3"/>
    <w:basedOn w:val="List3"/>
    <w:rsid w:val="00034DCD"/>
    <w:pPr>
      <w:numPr>
        <w:numId w:val="14"/>
      </w:numPr>
      <w:tabs>
        <w:tab w:val="clear" w:pos="1021"/>
      </w:tabs>
      <w:ind w:left="1037" w:hanging="357"/>
    </w:pPr>
  </w:style>
  <w:style w:type="paragraph" w:styleId="ListBullet4">
    <w:name w:val="List Bullet 4"/>
    <w:basedOn w:val="List4"/>
    <w:rsid w:val="00034DCD"/>
    <w:pPr>
      <w:numPr>
        <w:numId w:val="3"/>
      </w:numPr>
      <w:tabs>
        <w:tab w:val="clear" w:pos="1361"/>
      </w:tabs>
    </w:pPr>
  </w:style>
  <w:style w:type="paragraph" w:styleId="ListBullet5">
    <w:name w:val="List Bullet 5"/>
    <w:basedOn w:val="List5"/>
    <w:rsid w:val="00034DCD"/>
    <w:pPr>
      <w:numPr>
        <w:numId w:val="4"/>
      </w:numPr>
    </w:pPr>
  </w:style>
  <w:style w:type="paragraph" w:styleId="ListContinue2">
    <w:name w:val="List Continue 2"/>
    <w:basedOn w:val="List2"/>
    <w:rsid w:val="00034DCD"/>
    <w:pPr>
      <w:ind w:firstLine="0"/>
    </w:pPr>
  </w:style>
  <w:style w:type="paragraph" w:styleId="ListContinue3">
    <w:name w:val="List Continue 3"/>
    <w:basedOn w:val="List3"/>
    <w:rsid w:val="00034DCD"/>
    <w:pPr>
      <w:ind w:left="1021" w:firstLine="0"/>
    </w:pPr>
  </w:style>
  <w:style w:type="paragraph" w:styleId="ListContinue4">
    <w:name w:val="List Continue 4"/>
    <w:basedOn w:val="List4"/>
    <w:rsid w:val="00034DCD"/>
    <w:pPr>
      <w:ind w:firstLine="0"/>
    </w:pPr>
  </w:style>
  <w:style w:type="paragraph" w:styleId="ListContinue5">
    <w:name w:val="List Continue 5"/>
    <w:basedOn w:val="List5"/>
    <w:rsid w:val="00034DCD"/>
    <w:pPr>
      <w:ind w:firstLine="0"/>
    </w:pPr>
  </w:style>
  <w:style w:type="paragraph" w:styleId="ListNumber3">
    <w:name w:val="List Number 3"/>
    <w:basedOn w:val="List3"/>
    <w:rsid w:val="00034DCD"/>
    <w:pPr>
      <w:numPr>
        <w:numId w:val="5"/>
      </w:numPr>
    </w:pPr>
  </w:style>
  <w:style w:type="paragraph" w:styleId="ListNumber4">
    <w:name w:val="List Number 4"/>
    <w:basedOn w:val="List4"/>
    <w:rsid w:val="00034DCD"/>
    <w:pPr>
      <w:numPr>
        <w:numId w:val="6"/>
      </w:numPr>
    </w:pPr>
  </w:style>
  <w:style w:type="paragraph" w:styleId="ListNumber5">
    <w:name w:val="List Number 5"/>
    <w:basedOn w:val="List5"/>
    <w:rsid w:val="00034DCD"/>
    <w:pPr>
      <w:numPr>
        <w:numId w:val="7"/>
      </w:numPr>
    </w:pPr>
  </w:style>
  <w:style w:type="paragraph" w:styleId="BlockText">
    <w:name w:val="Block Text"/>
    <w:basedOn w:val="Normal"/>
    <w:rsid w:val="00034DCD"/>
    <w:pPr>
      <w:spacing w:after="120"/>
      <w:ind w:left="1440" w:right="1440"/>
    </w:pPr>
  </w:style>
  <w:style w:type="character" w:customStyle="1" w:styleId="Subscript">
    <w:name w:val="Subscript"/>
    <w:basedOn w:val="DefaultParagraphFont"/>
    <w:rsid w:val="00034DCD"/>
    <w:rPr>
      <w:sz w:val="16"/>
      <w:vertAlign w:val="subscript"/>
    </w:rPr>
  </w:style>
  <w:style w:type="character" w:customStyle="1" w:styleId="Superscript">
    <w:name w:val="Superscript"/>
    <w:basedOn w:val="DefaultParagraphFont"/>
    <w:rsid w:val="00034DCD"/>
    <w:rPr>
      <w:sz w:val="16"/>
      <w:vertAlign w:val="superscript"/>
    </w:rPr>
  </w:style>
  <w:style w:type="character" w:customStyle="1" w:styleId="MenuOptions">
    <w:name w:val="Menu Options"/>
    <w:basedOn w:val="DefaultParagraphFont"/>
    <w:rsid w:val="00034DCD"/>
    <w:rPr>
      <w:rFonts w:ascii="Arial Narrow" w:hAnsi="Arial Narrow"/>
      <w:smallCaps/>
    </w:rPr>
  </w:style>
  <w:style w:type="character" w:customStyle="1" w:styleId="Buttons">
    <w:name w:val="Buttons"/>
    <w:basedOn w:val="DefaultParagraphFont"/>
    <w:rsid w:val="00034DCD"/>
    <w:rPr>
      <w:b/>
    </w:rPr>
  </w:style>
  <w:style w:type="character" w:customStyle="1" w:styleId="Underlined">
    <w:name w:val="Underlined"/>
    <w:basedOn w:val="DefaultParagraphFont"/>
    <w:rsid w:val="00034DCD"/>
    <w:rPr>
      <w:u w:val="single"/>
    </w:rPr>
  </w:style>
  <w:style w:type="paragraph" w:customStyle="1" w:styleId="TableBodyTextRight">
    <w:name w:val="Table Body Text Right"/>
    <w:basedOn w:val="TableBodyText"/>
    <w:rsid w:val="00034DCD"/>
    <w:pPr>
      <w:widowControl w:val="0"/>
      <w:autoSpaceDE w:val="0"/>
      <w:autoSpaceDN w:val="0"/>
      <w:adjustRightInd w:val="0"/>
      <w:jc w:val="right"/>
    </w:pPr>
    <w:rPr>
      <w:rFonts w:cs="Arial"/>
      <w:szCs w:val="18"/>
    </w:rPr>
  </w:style>
  <w:style w:type="paragraph" w:customStyle="1" w:styleId="CopyrightText">
    <w:name w:val="Copyright Text"/>
    <w:basedOn w:val="BodyText"/>
    <w:rsid w:val="00034DCD"/>
    <w:rPr>
      <w:sz w:val="18"/>
    </w:rPr>
  </w:style>
  <w:style w:type="paragraph" w:customStyle="1" w:styleId="BodySmallRight">
    <w:name w:val="Body Small Right"/>
    <w:basedOn w:val="BodyTextRight"/>
    <w:rsid w:val="00034DCD"/>
    <w:rPr>
      <w:sz w:val="18"/>
      <w:szCs w:val="18"/>
    </w:rPr>
  </w:style>
  <w:style w:type="paragraph" w:customStyle="1" w:styleId="MarginEdition">
    <w:name w:val="Margin Edition"/>
    <w:basedOn w:val="MarginNote"/>
    <w:rsid w:val="00034DCD"/>
    <w:pPr>
      <w:spacing w:before="0" w:after="0"/>
    </w:pPr>
    <w:rPr>
      <w:rFonts w:ascii="Times New Roman" w:hAnsi="Times New Roman"/>
      <w:color w:val="999999"/>
    </w:rPr>
  </w:style>
  <w:style w:type="paragraph" w:customStyle="1" w:styleId="Spacer">
    <w:name w:val="Spacer"/>
    <w:basedOn w:val="Normal"/>
    <w:rsid w:val="00034DCD"/>
    <w:rPr>
      <w:sz w:val="2"/>
      <w:szCs w:val="2"/>
    </w:rPr>
  </w:style>
  <w:style w:type="character" w:customStyle="1" w:styleId="Small">
    <w:name w:val="Small"/>
    <w:basedOn w:val="DefaultParagraphFont"/>
    <w:rsid w:val="00034DCD"/>
    <w:rPr>
      <w:sz w:val="16"/>
    </w:rPr>
  </w:style>
  <w:style w:type="paragraph" w:customStyle="1" w:styleId="WideTable">
    <w:name w:val="Wide Table"/>
    <w:basedOn w:val="Normal"/>
    <w:rsid w:val="00034DCD"/>
    <w:pPr>
      <w:ind w:left="-1418"/>
    </w:pPr>
    <w:rPr>
      <w:sz w:val="2"/>
      <w:szCs w:val="2"/>
    </w:rPr>
  </w:style>
  <w:style w:type="character" w:styleId="PageNumber">
    <w:name w:val="page number"/>
    <w:basedOn w:val="DefaultParagraphFont"/>
    <w:rsid w:val="00034DCD"/>
  </w:style>
  <w:style w:type="paragraph" w:styleId="Quote">
    <w:name w:val="Quote"/>
    <w:basedOn w:val="Heading1"/>
    <w:link w:val="QuoteChar"/>
    <w:qFormat/>
    <w:rsid w:val="00034DCD"/>
    <w:rPr>
      <w:b w:val="0"/>
      <w:sz w:val="72"/>
      <w:szCs w:val="72"/>
      <w:lang w:val="en-NZ"/>
    </w:rPr>
  </w:style>
  <w:style w:type="character" w:customStyle="1" w:styleId="QuoteChar">
    <w:name w:val="Quote Char"/>
    <w:basedOn w:val="DefaultParagraphFont"/>
    <w:link w:val="Quote"/>
    <w:rsid w:val="00034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DCD"/>
    <w:pPr>
      <w:pageBreakBefore/>
    </w:pPr>
  </w:style>
  <w:style w:type="paragraph" w:customStyle="1" w:styleId="Border">
    <w:name w:val="Border"/>
    <w:basedOn w:val="Normal"/>
    <w:qFormat/>
    <w:rsid w:val="00034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DCD"/>
    <w:rPr>
      <w:b/>
      <w:bCs/>
      <w:i/>
      <w:iCs/>
      <w:color w:val="auto"/>
    </w:rPr>
  </w:style>
  <w:style w:type="paragraph" w:styleId="IntenseQuote">
    <w:name w:val="Intense Quote"/>
    <w:basedOn w:val="Normal"/>
    <w:next w:val="Normal"/>
    <w:link w:val="IntenseQuoteChar"/>
    <w:uiPriority w:val="30"/>
    <w:qFormat/>
    <w:rsid w:val="00034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DCD"/>
    <w:rPr>
      <w:smallCaps/>
      <w:color w:val="auto"/>
      <w:u w:val="single"/>
    </w:rPr>
  </w:style>
  <w:style w:type="character" w:styleId="IntenseReference">
    <w:name w:val="Intense Reference"/>
    <w:basedOn w:val="DefaultParagraphFont"/>
    <w:uiPriority w:val="32"/>
    <w:qFormat/>
    <w:rsid w:val="00034DCD"/>
    <w:rPr>
      <w:b/>
      <w:bCs/>
      <w:smallCaps/>
      <w:color w:val="auto"/>
      <w:spacing w:val="5"/>
      <w:u w:val="single"/>
    </w:rPr>
  </w:style>
  <w:style w:type="paragraph" w:customStyle="1" w:styleId="2ColumnHeading">
    <w:name w:val="2Column Heading"/>
    <w:basedOn w:val="BodyText"/>
    <w:qFormat/>
    <w:rsid w:val="00034DCD"/>
    <w:pPr>
      <w:spacing w:after="60"/>
      <w:ind w:left="-2268"/>
    </w:pPr>
    <w:rPr>
      <w:b/>
    </w:rPr>
  </w:style>
  <w:style w:type="paragraph" w:customStyle="1" w:styleId="Heading1TOC">
    <w:name w:val="Heading1 TOC"/>
    <w:basedOn w:val="Normal"/>
    <w:qFormat/>
    <w:rsid w:val="00034DCD"/>
    <w:pPr>
      <w:spacing w:before="240" w:after="120"/>
    </w:pPr>
    <w:rPr>
      <w:rFonts w:ascii="Times New Roman" w:hAnsi="Times New Roman"/>
      <w:b/>
      <w:sz w:val="32"/>
    </w:rPr>
  </w:style>
  <w:style w:type="paragraph" w:customStyle="1" w:styleId="Heading2TOC">
    <w:name w:val="Heading2 TOC"/>
    <w:basedOn w:val="Normal"/>
    <w:qFormat/>
    <w:rsid w:val="00034DCD"/>
    <w:pPr>
      <w:spacing w:before="240" w:after="60"/>
    </w:pPr>
    <w:rPr>
      <w:rFonts w:ascii="Times New Roman" w:hAnsi="Times New Roman"/>
      <w:b/>
      <w:sz w:val="28"/>
    </w:rPr>
  </w:style>
  <w:style w:type="character" w:customStyle="1" w:styleId="Underline">
    <w:name w:val="Underline"/>
    <w:basedOn w:val="DefaultParagraphFont"/>
    <w:qFormat/>
    <w:rsid w:val="00034DCD"/>
    <w:rPr>
      <w:u w:val="single"/>
    </w:rPr>
  </w:style>
  <w:style w:type="character" w:customStyle="1" w:styleId="BoldandItalics">
    <w:name w:val="Bold and Italics"/>
    <w:qFormat/>
    <w:rsid w:val="00034DCD"/>
    <w:rPr>
      <w:b/>
      <w:i/>
      <w:u w:val="none"/>
    </w:rPr>
  </w:style>
  <w:style w:type="paragraph" w:styleId="BalloonText">
    <w:name w:val="Balloon Text"/>
    <w:basedOn w:val="Normal"/>
    <w:link w:val="BalloonTextChar"/>
    <w:rsid w:val="00034DCD"/>
    <w:rPr>
      <w:rFonts w:ascii="Tahoma" w:hAnsi="Tahoma" w:cs="Tahoma"/>
      <w:sz w:val="16"/>
      <w:szCs w:val="16"/>
    </w:rPr>
  </w:style>
  <w:style w:type="character" w:customStyle="1" w:styleId="BalloonTextChar">
    <w:name w:val="Balloon Text Char"/>
    <w:basedOn w:val="DefaultParagraphFont"/>
    <w:link w:val="BalloonText"/>
    <w:rsid w:val="00034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DCD"/>
    <w:rPr>
      <w:b/>
      <w:color w:val="660033"/>
      <w:spacing w:val="0"/>
    </w:rPr>
  </w:style>
  <w:style w:type="paragraph" w:customStyle="1" w:styleId="Nameditemlist">
    <w:name w:val="Named item list"/>
    <w:basedOn w:val="BodyText"/>
    <w:qFormat/>
    <w:rsid w:val="00034DCD"/>
    <w:pPr>
      <w:tabs>
        <w:tab w:val="left" w:pos="2835"/>
      </w:tabs>
      <w:ind w:left="2835" w:hanging="2835"/>
    </w:pPr>
  </w:style>
  <w:style w:type="paragraph" w:customStyle="1" w:styleId="BodyTextnopadding">
    <w:name w:val="Body Text no padding"/>
    <w:basedOn w:val="BodyText"/>
    <w:qFormat/>
    <w:rsid w:val="00034DCD"/>
    <w:pPr>
      <w:spacing w:before="0" w:after="0"/>
    </w:pPr>
  </w:style>
  <w:style w:type="paragraph" w:customStyle="1" w:styleId="BodyTextBold">
    <w:name w:val="Body Text Bold"/>
    <w:basedOn w:val="BodyText"/>
    <w:qFormat/>
    <w:rsid w:val="00034DCD"/>
    <w:rPr>
      <w:b/>
    </w:rPr>
  </w:style>
  <w:style w:type="character" w:styleId="Hyperlink">
    <w:name w:val="Hyperlink"/>
    <w:basedOn w:val="DefaultParagraphFont"/>
    <w:uiPriority w:val="99"/>
    <w:unhideWhenUsed/>
    <w:rsid w:val="00061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1742</Words>
  <Characters>11445</Characters>
  <Application>Microsoft Office Word</Application>
  <DocSecurity>0</DocSecurity>
  <Lines>346</Lines>
  <Paragraphs>188</Paragraphs>
  <ScaleCrop>false</ScaleCrop>
  <Company>Author-it Software Corporation Ltd.</Company>
  <LinksUpToDate>false</LinksUpToDate>
  <CharactersWithSpaces>12999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MSL975027 Classify building sites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