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45F" w:rsidP="00B37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MSL975027 Classify building sites</w:t>
      </w:r>
      <w:r>
        <w:fldChar w:fldCharType="end"/>
      </w:r>
    </w:p>
    <w:p w:rsidR="00B3745F" w:rsidP="00B3745F">
      <w:pPr>
        <w:pStyle w:val="Version"/>
        <w:sectPr w:rsidSect="00C00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10B" w:rsidP="00C0010B">
      <w:pPr>
        <w:pStyle w:val="SuperHeading"/>
      </w:pPr>
      <w:r w:rsidRPr="00C0010B">
        <w:t>Assessment Requirements for MSL975027 Classify building sites</w:t>
      </w:r>
    </w:p>
    <w:p w:rsidR="00000000" w:rsidRPr="00C0010B" w:rsidP="00C0010B">
      <w:pPr>
        <w:pStyle w:val="Heading1"/>
      </w:pPr>
      <w:bookmarkStart w:id="1" w:name="O_902024"/>
      <w:bookmarkEnd w:id="1"/>
      <w:r w:rsidRPr="00C0010B">
        <w:t>Modification History</w:t>
      </w:r>
    </w:p>
    <w:p w:rsidR="00000000" w:rsidRPr="00C0010B" w:rsidP="00C0010B">
      <w:pPr>
        <w:pStyle w:val="BodyText"/>
      </w:pPr>
      <w:r w:rsidRPr="00C0010B">
        <w:t>Release 1. Supersedes and is equivalent to MSL976001A Classify building sites</w:t>
      </w:r>
    </w:p>
    <w:p w:rsidR="00000000" w:rsidRPr="00C0010B" w:rsidP="00C0010B">
      <w:pPr>
        <w:pStyle w:val="AllowPageBreak"/>
      </w:pPr>
    </w:p>
    <w:p w:rsidR="00000000" w:rsidRPr="00C0010B" w:rsidP="00C0010B">
      <w:pPr>
        <w:pStyle w:val="Heading1"/>
      </w:pPr>
      <w:bookmarkStart w:id="2" w:name="O_902027"/>
      <w:bookmarkEnd w:id="2"/>
      <w:r w:rsidRPr="00C0010B">
        <w:t>Performance Evidence</w:t>
      </w:r>
    </w:p>
    <w:p w:rsidR="00000000" w:rsidRPr="00C0010B" w:rsidP="00C0010B">
      <w:pPr>
        <w:pStyle w:val="BodyText"/>
      </w:pPr>
      <w:r w:rsidRPr="00C0010B">
        <w:t>Evidence of competence in this unit must satisfy all of the requirements of the elements and performance criteria, and include demonstration of:</w:t>
      </w:r>
    </w:p>
    <w:p w:rsidR="00000000" w:rsidRPr="00C0010B" w:rsidP="00C0010B">
      <w:pPr>
        <w:pStyle w:val="ListBullet"/>
      </w:pPr>
      <w:r w:rsidRPr="00C0010B">
        <w:t>safely conducting at least five (5) site classifications from the following list of site classes: S, M, H1, H2</w:t>
      </w:r>
      <w:r w:rsidRPr="00C0010B">
        <w:t>, E and P</w:t>
      </w:r>
    </w:p>
    <w:p w:rsidR="00000000" w:rsidRPr="00C0010B" w:rsidP="00C0010B">
      <w:pPr>
        <w:pStyle w:val="ListBullet"/>
      </w:pPr>
      <w:r w:rsidRPr="00C0010B">
        <w:t>liaising with clients to clearly establish their requirements, information needs and to resolve any problems</w:t>
      </w:r>
    </w:p>
    <w:p w:rsidR="00000000" w:rsidRPr="00C0010B" w:rsidP="00C0010B">
      <w:pPr>
        <w:pStyle w:val="ListBullet"/>
      </w:pPr>
      <w:r w:rsidRPr="00C0010B">
        <w:t>interpreting and applying the relevant sections of standards, regulations, codes of practice and workplace procedures</w:t>
      </w:r>
    </w:p>
    <w:p w:rsidR="00000000" w:rsidRPr="00C0010B" w:rsidP="00C0010B">
      <w:pPr>
        <w:pStyle w:val="ListBullet"/>
      </w:pPr>
      <w:r w:rsidRPr="00C0010B">
        <w:t>accurately interpre</w:t>
      </w:r>
      <w:r w:rsidRPr="00C0010B">
        <w:t>ting site maps, drawings, features, bore logs and test data</w:t>
      </w:r>
    </w:p>
    <w:p w:rsidR="00000000" w:rsidRPr="00C0010B" w:rsidP="00C0010B">
      <w:pPr>
        <w:pStyle w:val="ListBullet"/>
      </w:pPr>
      <w:r w:rsidRPr="00C0010B">
        <w:t>recognising soil characteristics and accurately classifying samples of gravel, sand, silt and clay</w:t>
      </w:r>
    </w:p>
    <w:p w:rsidR="00000000" w:rsidRPr="00C0010B" w:rsidP="00C0010B">
      <w:pPr>
        <w:pStyle w:val="ListBullet"/>
      </w:pPr>
      <w:r w:rsidRPr="00C0010B">
        <w:t>comparing the physical properties of samples with test results and expected values and recognisin</w:t>
      </w:r>
      <w:r w:rsidRPr="00C0010B">
        <w:t>g anomalous results</w:t>
      </w:r>
    </w:p>
    <w:p w:rsidR="00000000" w:rsidRPr="00C0010B" w:rsidP="00C0010B">
      <w:pPr>
        <w:pStyle w:val="ListBullet"/>
      </w:pPr>
      <w:r w:rsidRPr="00C0010B">
        <w:t>interpreting test results and field observations with close attention to detail and making logical conclusions</w:t>
      </w:r>
    </w:p>
    <w:p w:rsidR="00000000" w:rsidRPr="00C0010B" w:rsidP="00C0010B">
      <w:pPr>
        <w:pStyle w:val="ListBullet"/>
      </w:pPr>
      <w:r w:rsidRPr="00C0010B">
        <w:t>arranging for additional samples or sampling at different bore locations to address insufficient data or contaminated samples</w:t>
      </w:r>
    </w:p>
    <w:p w:rsidR="00000000" w:rsidRPr="00C0010B" w:rsidP="00C0010B">
      <w:pPr>
        <w:pStyle w:val="ListBullet"/>
      </w:pPr>
      <w:r w:rsidRPr="00C0010B">
        <w:t>arranging for repeat or additional laboratory tests to address inconsistent data or resolve anomalous results</w:t>
      </w:r>
    </w:p>
    <w:p w:rsidR="00000000" w:rsidRPr="00C0010B" w:rsidP="00C0010B">
      <w:pPr>
        <w:pStyle w:val="ListBullet"/>
      </w:pPr>
      <w:r w:rsidRPr="00C0010B">
        <w:t>performing accurate calculations, such as surface movement</w:t>
      </w:r>
    </w:p>
    <w:p w:rsidR="00000000" w:rsidRPr="00C0010B" w:rsidP="00C0010B">
      <w:pPr>
        <w:pStyle w:val="ListBullet"/>
      </w:pPr>
      <w:r w:rsidRPr="00C0010B">
        <w:t>seeking timely advice to deal with situations beyond own technical competence</w:t>
      </w:r>
    </w:p>
    <w:p w:rsidR="00000000" w:rsidRPr="00C0010B" w:rsidP="00C0010B">
      <w:pPr>
        <w:pStyle w:val="ListBullet"/>
      </w:pPr>
      <w:r w:rsidRPr="00C0010B">
        <w:t>providin</w:t>
      </w:r>
      <w:r w:rsidRPr="00C0010B">
        <w:t>g site classification reports to clients in accordance with workplace procedures and within the expected timeframe</w:t>
      </w:r>
    </w:p>
    <w:p w:rsidR="00000000" w:rsidRPr="00C0010B" w:rsidP="00C0010B">
      <w:pPr>
        <w:pStyle w:val="ListBullet"/>
      </w:pPr>
      <w:r w:rsidRPr="00C0010B">
        <w:t>maintaining accurate and complete records of site classifications and confidentiality of client information.</w:t>
      </w:r>
    </w:p>
    <w:p w:rsidR="00000000" w:rsidRPr="00C0010B" w:rsidP="00C0010B">
      <w:pPr>
        <w:pStyle w:val="AllowPageBreak"/>
      </w:pPr>
    </w:p>
    <w:p w:rsidR="00000000" w:rsidRPr="00C0010B" w:rsidP="00C0010B">
      <w:pPr>
        <w:pStyle w:val="Heading1"/>
      </w:pPr>
      <w:bookmarkStart w:id="3" w:name="O_902026"/>
      <w:bookmarkEnd w:id="3"/>
      <w:r w:rsidRPr="00C0010B">
        <w:t>Knowledge Evide</w:t>
      </w:r>
      <w:r w:rsidRPr="00C0010B">
        <w:t>nce</w:t>
      </w:r>
    </w:p>
    <w:p w:rsidR="00000000" w:rsidRPr="00C0010B" w:rsidP="00C0010B">
      <w:pPr>
        <w:pStyle w:val="BodyText"/>
      </w:pPr>
      <w:r w:rsidRPr="00C0010B">
        <w:t>Must provide evidence that demonstrates knowledge of:</w:t>
      </w:r>
    </w:p>
    <w:p w:rsidR="00000000" w:rsidRPr="00C0010B" w:rsidP="00C0010B">
      <w:pPr>
        <w:pStyle w:val="ListBullet"/>
      </w:pPr>
      <w:r w:rsidRPr="00C0010B">
        <w:t>provisions and requirements of relevant standards, regulations and building codes relevant to site classifications performed as part of job role</w:t>
      </w:r>
    </w:p>
    <w:p w:rsidR="00000000" w:rsidRPr="00C0010B" w:rsidP="00C0010B">
      <w:pPr>
        <w:pStyle w:val="ListBullet"/>
      </w:pPr>
      <w:r w:rsidRPr="00C0010B">
        <w:t>importance of ethical/professional conduct of site classifications and legal implications of errors</w:t>
      </w:r>
    </w:p>
    <w:p w:rsidR="00000000" w:rsidRPr="00C0010B" w:rsidP="00C0010B">
      <w:pPr>
        <w:pStyle w:val="ListBullet"/>
      </w:pPr>
      <w:r w:rsidRPr="00C0010B">
        <w:t>engineering properties of soil and rock materials</w:t>
      </w:r>
    </w:p>
    <w:p w:rsidR="00000000" w:rsidRPr="00C0010B" w:rsidP="00C0010B">
      <w:pPr>
        <w:pStyle w:val="ListBullet"/>
      </w:pPr>
      <w:r w:rsidRPr="00C0010B">
        <w:t>information required for footing system design</w:t>
      </w:r>
    </w:p>
    <w:p w:rsidR="00000000" w:rsidRPr="00C0010B" w:rsidP="00C0010B">
      <w:pPr>
        <w:pStyle w:val="ListBullet"/>
      </w:pPr>
      <w:r w:rsidRPr="00C0010B">
        <w:t>methods of assigning a site classification</w:t>
      </w:r>
    </w:p>
    <w:p w:rsidR="00000000" w:rsidRPr="00C0010B" w:rsidP="00C0010B">
      <w:pPr>
        <w:pStyle w:val="ListBullet"/>
      </w:pPr>
      <w:r w:rsidRPr="00C0010B">
        <w:t>influences of to</w:t>
      </w:r>
      <w:r w:rsidRPr="00C0010B">
        <w:t>pography, site preparation, structures and vegetation on classification decisions</w:t>
      </w:r>
    </w:p>
    <w:p w:rsidR="00000000" w:rsidRPr="00C0010B" w:rsidP="00C0010B">
      <w:pPr>
        <w:pStyle w:val="ListBullet"/>
      </w:pPr>
      <w:r w:rsidRPr="00C0010B">
        <w:t>in situ and laboratory test methods applicable to site classification</w:t>
      </w:r>
    </w:p>
    <w:p w:rsidR="00000000" w:rsidRPr="00C0010B" w:rsidP="00C0010B">
      <w:pPr>
        <w:pStyle w:val="ListBullet"/>
      </w:pPr>
      <w:r w:rsidRPr="00C0010B">
        <w:t>common calculations (e.g. surface movement) used in site classification</w:t>
      </w:r>
    </w:p>
    <w:p w:rsidR="00000000" w:rsidRPr="00C0010B" w:rsidP="00C0010B">
      <w:pPr>
        <w:pStyle w:val="ListBullet"/>
      </w:pPr>
      <w:r w:rsidRPr="00C0010B">
        <w:t>common sources of site misclassi</w:t>
      </w:r>
      <w:r w:rsidRPr="00C0010B">
        <w:t>fication, including:</w:t>
      </w:r>
    </w:p>
    <w:p w:rsidR="00000000" w:rsidRPr="00C0010B" w:rsidP="00C0010B">
      <w:pPr>
        <w:pStyle w:val="ListBullet2"/>
      </w:pPr>
      <w:r w:rsidRPr="00C0010B">
        <w:t>misidentification of soil properties</w:t>
      </w:r>
    </w:p>
    <w:p w:rsidR="00000000" w:rsidRPr="00C0010B" w:rsidP="00C0010B">
      <w:pPr>
        <w:pStyle w:val="ListBullet2"/>
      </w:pPr>
      <w:r w:rsidRPr="00C0010B">
        <w:t>non-recognition of fill or nature of fill</w:t>
      </w:r>
    </w:p>
    <w:p w:rsidR="00000000" w:rsidRPr="00C0010B" w:rsidP="00C0010B">
      <w:pPr>
        <w:pStyle w:val="ListBullet2"/>
      </w:pPr>
      <w:r w:rsidRPr="00C0010B">
        <w:t>laboratory test results inconsistent with site observations and/or bore logs</w:t>
      </w:r>
    </w:p>
    <w:p w:rsidR="00000000" w:rsidRPr="00C0010B" w:rsidP="00C0010B">
      <w:pPr>
        <w:pStyle w:val="ListBullet"/>
      </w:pPr>
      <w:r w:rsidRPr="00C0010B">
        <w:t>relevant hazards, work health and safety (WHS) and environment requirements.</w:t>
      </w:r>
    </w:p>
    <w:p w:rsidR="00000000" w:rsidRPr="00C0010B" w:rsidP="00C0010B">
      <w:pPr>
        <w:pStyle w:val="AllowPageBreak"/>
      </w:pPr>
    </w:p>
    <w:p w:rsidR="00000000" w:rsidRPr="00C0010B" w:rsidP="00C0010B">
      <w:pPr>
        <w:pStyle w:val="Heading1"/>
      </w:pPr>
      <w:bookmarkStart w:id="4" w:name="O_902025"/>
      <w:bookmarkEnd w:id="4"/>
      <w:r w:rsidRPr="00C0010B">
        <w:t>Assessment Conditions</w:t>
      </w:r>
    </w:p>
    <w:p w:rsidR="00000000" w:rsidRPr="00C0010B" w:rsidP="00C0010B">
      <w:pPr>
        <w:pStyle w:val="ListBullet"/>
      </w:pPr>
      <w:r w:rsidRPr="00C0010B">
        <w:t>Judgment of competence must be based on holistic assessment of the evidence. Assessment methods must confirm consistency of performance over time, rather than a single assessment event. The timeframe must allow for a</w:t>
      </w:r>
      <w:r w:rsidRPr="00C0010B">
        <w:t>dequate assessment of operation under all normal and a range of abnormal conditions.</w:t>
      </w:r>
    </w:p>
    <w:p w:rsidR="00000000" w:rsidRPr="00C0010B" w:rsidP="00C0010B">
      <w:pPr>
        <w:pStyle w:val="ListBullet"/>
      </w:pPr>
      <w:r w:rsidRPr="00C0010B">
        <w:t>This unit of competency is to be assessed in the workplace or a simulated workplace environment. A simulated workplace environment must reflect realistic operational workp</w:t>
      </w:r>
      <w:r w:rsidRPr="00C0010B">
        <w:t xml:space="preserve">lace conditions that cover all aspects of workplace performance, including the environment, task skills, task management skills, contingency management skills and job role environment skills.  </w:t>
      </w:r>
    </w:p>
    <w:p w:rsidR="00000000" w:rsidRPr="00C0010B" w:rsidP="00C0010B">
      <w:pPr>
        <w:pStyle w:val="ListBullet"/>
      </w:pPr>
      <w:r w:rsidRPr="00C0010B">
        <w:t>Foundation skills are integral to competent performance of the</w:t>
      </w:r>
      <w:r w:rsidRPr="00C0010B">
        <w:t xml:space="preserve"> unit and should not be assessed separately. </w:t>
      </w:r>
    </w:p>
    <w:p w:rsidR="00000000" w:rsidRPr="00C0010B" w:rsidP="00C0010B">
      <w:pPr>
        <w:pStyle w:val="ListBullet"/>
      </w:pPr>
      <w:r w:rsidRPr="00C0010B">
        <w:t>Assessment processes and techniques must be appropriate to the language, literacy and numeracy requirements of the work being performed and the needs of the candidate.</w:t>
      </w:r>
    </w:p>
    <w:p w:rsidR="00000000" w:rsidRPr="00C0010B" w:rsidP="00C0010B">
      <w:pPr>
        <w:pStyle w:val="ListBullet"/>
      </w:pPr>
      <w:r w:rsidRPr="00C0010B">
        <w:t>Knowledge evidence may be collected concur</w:t>
      </w:r>
      <w:r w:rsidRPr="00C0010B">
        <w:t>rently with performance evidence or through an independent process, such as workbooks, written assessments or interviews (provided a record is kept in each case).</w:t>
      </w:r>
    </w:p>
    <w:p w:rsidR="00000000" w:rsidRPr="00C0010B" w:rsidP="00C0010B">
      <w:pPr>
        <w:pStyle w:val="ListBullet"/>
      </w:pPr>
      <w:r w:rsidRPr="00C0010B">
        <w:t>This unit of competency may be assessed with:</w:t>
      </w:r>
    </w:p>
    <w:p w:rsidR="00000000" w:rsidRPr="00C0010B" w:rsidP="00C0010B">
      <w:pPr>
        <w:pStyle w:val="ListBullet2"/>
      </w:pPr>
      <w:r w:rsidRPr="00C0010B">
        <w:t xml:space="preserve">MSL975007 Supervise sampling, inspections and </w:t>
      </w:r>
      <w:r w:rsidRPr="00C0010B">
        <w:t>testing at construction sites</w:t>
      </w:r>
    </w:p>
    <w:p w:rsidR="00000000" w:rsidRPr="00C0010B" w:rsidP="00C0010B">
      <w:pPr>
        <w:pStyle w:val="ListBullet2"/>
      </w:pPr>
      <w:r w:rsidRPr="00C0010B">
        <w:t>MSL975023 Supervise geotechnical site investigations</w:t>
      </w:r>
    </w:p>
    <w:p w:rsidR="00000000" w:rsidRPr="00C0010B" w:rsidP="00C0010B">
      <w:pPr>
        <w:pStyle w:val="ListBullet"/>
      </w:pPr>
      <w:r w:rsidRPr="00C0010B">
        <w:t xml:space="preserve">Holistic assessment methods include: </w:t>
      </w:r>
    </w:p>
    <w:p w:rsidR="00000000" w:rsidRPr="00C0010B" w:rsidP="00C0010B">
      <w:pPr>
        <w:pStyle w:val="ListBullet2"/>
      </w:pPr>
      <w:r w:rsidRPr="00C0010B">
        <w:t>review of site classifications completed by the candidate</w:t>
      </w:r>
    </w:p>
    <w:p w:rsidR="00000000" w:rsidRPr="00C0010B" w:rsidP="00C0010B">
      <w:pPr>
        <w:pStyle w:val="ListBullet2"/>
      </w:pPr>
      <w:r w:rsidRPr="00C0010B">
        <w:t>feedback from supervisors or clients about the candidate’</w:t>
      </w:r>
      <w:r w:rsidRPr="00C0010B">
        <w:t>s ability to conduct site classifications safely, efficiently and in accordance with work instructions</w:t>
      </w:r>
    </w:p>
    <w:p w:rsidR="00000000" w:rsidRPr="00C0010B" w:rsidP="00C0010B">
      <w:pPr>
        <w:pStyle w:val="ListBullet2"/>
      </w:pPr>
      <w:r w:rsidRPr="00C0010B">
        <w:t>examples of workplace documentation completed by the candidate, such as site classification reports, records and calculations</w:t>
      </w:r>
    </w:p>
    <w:p w:rsidR="00000000" w:rsidRPr="00C0010B" w:rsidP="00C0010B">
      <w:pPr>
        <w:pStyle w:val="ListBullet2"/>
      </w:pPr>
      <w:r w:rsidRPr="00C0010B">
        <w:t>observation of the candidat</w:t>
      </w:r>
      <w:r w:rsidRPr="00C0010B">
        <w:t>e performing site classification tasks</w:t>
      </w:r>
    </w:p>
    <w:p w:rsidR="00000000" w:rsidRPr="00C0010B" w:rsidP="00C0010B">
      <w:pPr>
        <w:pStyle w:val="ListBullet2"/>
      </w:pPr>
      <w:r w:rsidRPr="00C0010B">
        <w:t>oral or written questioning about site classification procedures, test methods, common site classification problems and interpretation of site data</w:t>
      </w:r>
    </w:p>
    <w:p w:rsidR="00000000" w:rsidRPr="00C0010B" w:rsidP="00C0010B">
      <w:pPr>
        <w:pStyle w:val="ListBullet2"/>
      </w:pPr>
      <w:r w:rsidRPr="00C0010B">
        <w:t>review of responses to simulations, case studies and scenarios. For e</w:t>
      </w:r>
      <w:r w:rsidRPr="00C0010B">
        <w:t>xample, given appropriate soil profile test results, the candidate calculates the potential soil movement in each soil layer and the total surface movement.</w:t>
      </w:r>
    </w:p>
    <w:p w:rsidR="00000000" w:rsidRPr="00C0010B" w:rsidP="00C0010B">
      <w:pPr>
        <w:pStyle w:val="ListBullet"/>
      </w:pPr>
      <w:r w:rsidRPr="00C0010B">
        <w:t>Access is required to instruments, equipment, materials, workplace documentation, procedures and s</w:t>
      </w:r>
      <w:r w:rsidRPr="00C0010B">
        <w:t>pecifications associated with this unit, including, but not limited to:</w:t>
      </w:r>
    </w:p>
    <w:p w:rsidR="00000000" w:rsidRPr="00C0010B" w:rsidP="00C0010B">
      <w:pPr>
        <w:pStyle w:val="ListBullet2"/>
      </w:pPr>
      <w:r w:rsidRPr="00C0010B">
        <w:t>client requirements, building site documentation, sampling data and test results</w:t>
      </w:r>
    </w:p>
    <w:p w:rsidR="00000000" w:rsidRPr="00C0010B" w:rsidP="00C0010B">
      <w:pPr>
        <w:pStyle w:val="ListBullet2"/>
      </w:pPr>
      <w:r w:rsidRPr="00C0010B">
        <w:t>relevant codes, regulations, standards and test methods, and workplace procedures</w:t>
      </w:r>
    </w:p>
    <w:p w:rsidR="00000000" w:rsidRPr="00C0010B" w:rsidP="00C0010B">
      <w:pPr>
        <w:pStyle w:val="ListBullet2"/>
      </w:pPr>
      <w:r w:rsidRPr="00C0010B">
        <w:t>calculator and/or co</w:t>
      </w:r>
      <w:r w:rsidRPr="00C0010B">
        <w:t>mputer with appropriate software.</w:t>
      </w:r>
    </w:p>
    <w:p w:rsidR="00000000" w:rsidRPr="00C0010B" w:rsidP="00C0010B">
      <w:pPr>
        <w:pStyle w:val="ListBullet"/>
      </w:pPr>
      <w:r w:rsidRPr="00C0010B">
        <w:t xml:space="preserve">Assessors must satisfy the assessor competency requirements that are in place at the time of the assessment as set by the VET regulator.  </w:t>
      </w:r>
    </w:p>
    <w:p w:rsidR="00000000" w:rsidRPr="00C0010B" w:rsidP="00C0010B">
      <w:pPr>
        <w:pStyle w:val="ListBullet"/>
      </w:pPr>
      <w:r w:rsidRPr="00C0010B">
        <w:t>The assessor must demonstrate both technical competence and currency.</w:t>
      </w:r>
    </w:p>
    <w:p w:rsidR="00000000" w:rsidRPr="00C0010B" w:rsidP="00C0010B">
      <w:pPr>
        <w:pStyle w:val="ListBullet"/>
      </w:pPr>
      <w:r w:rsidRPr="00C0010B">
        <w:t>Technical co</w:t>
      </w:r>
      <w:r w:rsidRPr="00C0010B">
        <w:t>mpetence can be demonstrated through:</w:t>
      </w:r>
    </w:p>
    <w:p w:rsidR="00000000" w:rsidRPr="00C0010B" w:rsidP="00C0010B">
      <w:pPr>
        <w:pStyle w:val="ListBullet2"/>
      </w:pPr>
      <w:r w:rsidRPr="00C0010B">
        <w:t>relevant VET or other qualification/Statement of Attainment AND/OR</w:t>
      </w:r>
    </w:p>
    <w:p w:rsidR="00000000" w:rsidRPr="00C0010B" w:rsidP="00C0010B">
      <w:pPr>
        <w:pStyle w:val="ListBullet2"/>
      </w:pPr>
      <w:r w:rsidRPr="00C0010B">
        <w:t>relevant workplace experience.</w:t>
      </w:r>
    </w:p>
    <w:p w:rsidR="00000000" w:rsidRPr="00C0010B" w:rsidP="00C0010B">
      <w:pPr>
        <w:pStyle w:val="ListBullet"/>
      </w:pPr>
      <w:r w:rsidRPr="00C0010B">
        <w:t>Currency can be demonstrated through:</w:t>
      </w:r>
    </w:p>
    <w:p w:rsidR="00000000" w:rsidRPr="00C0010B" w:rsidP="00C0010B">
      <w:pPr>
        <w:pStyle w:val="ListBullet2"/>
      </w:pPr>
      <w:r w:rsidRPr="00C0010B">
        <w:t>performing the competency being assessed as part of current employment OR</w:t>
      </w:r>
    </w:p>
    <w:p w:rsidR="00000000" w:rsidRPr="00C0010B" w:rsidP="00C0010B">
      <w:pPr>
        <w:pStyle w:val="ListBullet2"/>
      </w:pPr>
      <w:r w:rsidRPr="00C0010B">
        <w:t>having consulted with a laboratory about performing the competency being assessed within the last twelve months.</w:t>
      </w:r>
    </w:p>
    <w:p w:rsidR="00000000" w:rsidRPr="00C0010B" w:rsidP="00C0010B">
      <w:pPr>
        <w:pStyle w:val="AllowPageBreak"/>
      </w:pPr>
    </w:p>
    <w:p w:rsidR="00000000" w:rsidRPr="00C0010B" w:rsidP="00C0010B">
      <w:pPr>
        <w:pStyle w:val="Heading1"/>
      </w:pPr>
      <w:bookmarkStart w:id="5" w:name="O_902023"/>
      <w:bookmarkEnd w:id="5"/>
      <w:r w:rsidRPr="00C0010B">
        <w:t>Links</w:t>
      </w:r>
    </w:p>
    <w:p w:rsidR="00000000" w:rsidRPr="00C0010B" w:rsidP="00C0010B">
      <w:pPr>
        <w:pStyle w:val="BodyText"/>
      </w:pPr>
      <w:r w:rsidRPr="00C0010B">
        <w:t>MSA Training Package Implementation Guides - http://mskills.org.au/training-packages/info/</w:t>
      </w:r>
    </w:p>
    <w:p w:rsidR="00000000" w:rsidRPr="00C0010B" w:rsidP="00C0010B"/>
    <w:sectPr w:rsidSect="00C001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0B" w:rsidRPr="00B3745F" w:rsidP="00B37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5F" w:rsidP="00C00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45F" w:rsidP="00C00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3745F" w:rsidP="00C00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0B" w:rsidRPr="00B3745F" w:rsidP="00B374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5F" w:rsidRPr="002D2AF8" w:rsidP="00C00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MSL975027 Classify building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B3745F" w:rsidP="00C00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364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F0A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E27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10B"/>
  </w:style>
  <w:style w:type="character" w:customStyle="1" w:styleId="Heading1Char">
    <w:name w:val="Heading 1 Char"/>
    <w:basedOn w:val="DefaultParagraphFont"/>
    <w:link w:val="Heading1"/>
    <w:rsid w:val="00C00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1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1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01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0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10B"/>
    <w:rPr>
      <w:b/>
      <w:spacing w:val="0"/>
    </w:rPr>
  </w:style>
  <w:style w:type="paragraph" w:customStyle="1" w:styleId="SuperTitle">
    <w:name w:val="SuperTitle"/>
    <w:basedOn w:val="Title"/>
    <w:rsid w:val="00C00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1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10B"/>
    <w:rPr>
      <w:i/>
    </w:rPr>
  </w:style>
  <w:style w:type="paragraph" w:styleId="Caption">
    <w:name w:val="caption"/>
    <w:basedOn w:val="BodyText"/>
    <w:next w:val="Normal"/>
    <w:qFormat/>
    <w:rsid w:val="00C00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10B"/>
  </w:style>
  <w:style w:type="paragraph" w:styleId="TableofFigures">
    <w:name w:val="table of figures"/>
    <w:basedOn w:val="Normal"/>
    <w:next w:val="Normal"/>
    <w:semiHidden/>
    <w:rsid w:val="00C00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10B"/>
    <w:pPr>
      <w:numPr>
        <w:numId w:val="11"/>
      </w:numPr>
    </w:pPr>
  </w:style>
  <w:style w:type="character" w:customStyle="1" w:styleId="WingdingSymbols">
    <w:name w:val="Wingding Symbols"/>
    <w:rsid w:val="00C0010B"/>
    <w:rPr>
      <w:rFonts w:ascii="Wingdings" w:hAnsi="Wingdings"/>
    </w:rPr>
  </w:style>
  <w:style w:type="paragraph" w:customStyle="1" w:styleId="TableHeading">
    <w:name w:val="Table Heading"/>
    <w:basedOn w:val="HeadingBase"/>
    <w:rsid w:val="00C00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10B"/>
    <w:rPr>
      <w:color w:val="0033CC"/>
      <w:u w:val="none"/>
    </w:rPr>
  </w:style>
  <w:style w:type="paragraph" w:customStyle="1" w:styleId="BodyTextRight">
    <w:name w:val="Body Text Right"/>
    <w:basedOn w:val="BodyText"/>
    <w:rsid w:val="00C00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1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10B"/>
    <w:rPr>
      <w:sz w:val="32"/>
    </w:rPr>
  </w:style>
  <w:style w:type="paragraph" w:customStyle="1" w:styleId="HeadingProcedure">
    <w:name w:val="Heading Procedure"/>
    <w:basedOn w:val="HeadingBase"/>
    <w:next w:val="Normal"/>
    <w:rsid w:val="00C00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10B"/>
    <w:pPr>
      <w:spacing w:before="60" w:after="60"/>
    </w:pPr>
  </w:style>
  <w:style w:type="paragraph" w:styleId="ListContinue">
    <w:name w:val="List Continue"/>
    <w:basedOn w:val="List"/>
    <w:rsid w:val="00C0010B"/>
    <w:pPr>
      <w:ind w:firstLine="0"/>
    </w:pPr>
  </w:style>
  <w:style w:type="paragraph" w:customStyle="1" w:styleId="ListNote">
    <w:name w:val="List Note"/>
    <w:basedOn w:val="List"/>
    <w:rsid w:val="00C00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10B"/>
    <w:rPr>
      <w:rFonts w:ascii="Courier New" w:hAnsi="Courier New"/>
    </w:rPr>
  </w:style>
  <w:style w:type="paragraph" w:customStyle="1" w:styleId="NoteBullet">
    <w:name w:val="Note Bullet"/>
    <w:basedOn w:val="Note"/>
    <w:rsid w:val="00C00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1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0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10B"/>
    <w:rPr>
      <w:b/>
      <w:smallCaps/>
    </w:rPr>
  </w:style>
  <w:style w:type="paragraph" w:customStyle="1" w:styleId="TableListNumber">
    <w:name w:val="Table List Number"/>
    <w:basedOn w:val="ListNumber"/>
    <w:rsid w:val="00C00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10B"/>
    <w:pPr>
      <w:numPr>
        <w:numId w:val="9"/>
      </w:numPr>
    </w:pPr>
  </w:style>
  <w:style w:type="paragraph" w:customStyle="1" w:styleId="ListAlpha2">
    <w:name w:val="List Alpha 2"/>
    <w:basedOn w:val="List2"/>
    <w:rsid w:val="00C0010B"/>
    <w:pPr>
      <w:numPr>
        <w:numId w:val="8"/>
      </w:numPr>
    </w:pPr>
  </w:style>
  <w:style w:type="paragraph" w:styleId="List2">
    <w:name w:val="List 2"/>
    <w:basedOn w:val="BodyText"/>
    <w:rsid w:val="00C00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10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1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10B"/>
    <w:pPr>
      <w:numPr>
        <w:numId w:val="4"/>
      </w:numPr>
    </w:pPr>
  </w:style>
  <w:style w:type="paragraph" w:styleId="ListContinue2">
    <w:name w:val="List Continue 2"/>
    <w:basedOn w:val="List2"/>
    <w:rsid w:val="00C0010B"/>
    <w:pPr>
      <w:ind w:firstLine="0"/>
    </w:pPr>
  </w:style>
  <w:style w:type="paragraph" w:styleId="ListContinue3">
    <w:name w:val="List Continue 3"/>
    <w:basedOn w:val="List3"/>
    <w:rsid w:val="00C0010B"/>
    <w:pPr>
      <w:ind w:left="1021" w:firstLine="0"/>
    </w:pPr>
  </w:style>
  <w:style w:type="paragraph" w:styleId="ListContinue4">
    <w:name w:val="List Continue 4"/>
    <w:basedOn w:val="List4"/>
    <w:rsid w:val="00C0010B"/>
    <w:pPr>
      <w:ind w:firstLine="0"/>
    </w:pPr>
  </w:style>
  <w:style w:type="paragraph" w:styleId="ListContinue5">
    <w:name w:val="List Continue 5"/>
    <w:basedOn w:val="List5"/>
    <w:rsid w:val="00C0010B"/>
    <w:pPr>
      <w:ind w:firstLine="0"/>
    </w:pPr>
  </w:style>
  <w:style w:type="paragraph" w:styleId="ListNumber3">
    <w:name w:val="List Number 3"/>
    <w:basedOn w:val="List3"/>
    <w:rsid w:val="00C0010B"/>
    <w:pPr>
      <w:numPr>
        <w:numId w:val="5"/>
      </w:numPr>
    </w:pPr>
  </w:style>
  <w:style w:type="paragraph" w:styleId="ListNumber4">
    <w:name w:val="List Number 4"/>
    <w:basedOn w:val="List4"/>
    <w:rsid w:val="00C0010B"/>
    <w:pPr>
      <w:numPr>
        <w:numId w:val="6"/>
      </w:numPr>
    </w:pPr>
  </w:style>
  <w:style w:type="paragraph" w:styleId="ListNumber5">
    <w:name w:val="List Number 5"/>
    <w:basedOn w:val="List5"/>
    <w:rsid w:val="00C0010B"/>
    <w:pPr>
      <w:numPr>
        <w:numId w:val="7"/>
      </w:numPr>
    </w:pPr>
  </w:style>
  <w:style w:type="paragraph" w:styleId="BlockText">
    <w:name w:val="Block Text"/>
    <w:basedOn w:val="Normal"/>
    <w:rsid w:val="00C00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10B"/>
    <w:rPr>
      <w:sz w:val="16"/>
      <w:vertAlign w:val="superscript"/>
    </w:rPr>
  </w:style>
  <w:style w:type="character" w:customStyle="1" w:styleId="Symbols">
    <w:name w:val="Symbols"/>
    <w:basedOn w:val="DefaultParagraphFont"/>
    <w:rsid w:val="00C0010B"/>
    <w:rPr>
      <w:rFonts w:ascii="Symbol" w:hAnsi="Symbol"/>
    </w:rPr>
  </w:style>
  <w:style w:type="character" w:customStyle="1" w:styleId="MenuOptions">
    <w:name w:val="Menu Options"/>
    <w:basedOn w:val="DefaultParagraphFont"/>
    <w:rsid w:val="00C00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10B"/>
    <w:rPr>
      <w:b/>
    </w:rPr>
  </w:style>
  <w:style w:type="character" w:customStyle="1" w:styleId="Underlined">
    <w:name w:val="Underlined"/>
    <w:basedOn w:val="DefaultParagraphFont"/>
    <w:rsid w:val="00C0010B"/>
    <w:rPr>
      <w:u w:val="single"/>
    </w:rPr>
  </w:style>
  <w:style w:type="paragraph" w:customStyle="1" w:styleId="TableBodyTextRight">
    <w:name w:val="Table Body Text Right"/>
    <w:basedOn w:val="TableBodyText"/>
    <w:rsid w:val="00C00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10B"/>
    <w:rPr>
      <w:sz w:val="18"/>
    </w:rPr>
  </w:style>
  <w:style w:type="paragraph" w:customStyle="1" w:styleId="BodySmallRight">
    <w:name w:val="Body Small Right"/>
    <w:basedOn w:val="BodyTextRight"/>
    <w:rsid w:val="00C0010B"/>
    <w:rPr>
      <w:sz w:val="18"/>
      <w:szCs w:val="18"/>
    </w:rPr>
  </w:style>
  <w:style w:type="paragraph" w:customStyle="1" w:styleId="MarginEdition">
    <w:name w:val="Margin Edition"/>
    <w:basedOn w:val="MarginNote"/>
    <w:rsid w:val="00C00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10B"/>
    <w:rPr>
      <w:sz w:val="2"/>
      <w:szCs w:val="2"/>
    </w:rPr>
  </w:style>
  <w:style w:type="character" w:customStyle="1" w:styleId="Small">
    <w:name w:val="Small"/>
    <w:basedOn w:val="DefaultParagraphFont"/>
    <w:rsid w:val="00C0010B"/>
    <w:rPr>
      <w:sz w:val="16"/>
    </w:rPr>
  </w:style>
  <w:style w:type="paragraph" w:customStyle="1" w:styleId="WideTable">
    <w:name w:val="Wide Table"/>
    <w:basedOn w:val="Normal"/>
    <w:rsid w:val="00C00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10B"/>
  </w:style>
  <w:style w:type="paragraph" w:styleId="Quote">
    <w:name w:val="Quote"/>
    <w:basedOn w:val="Heading1"/>
    <w:link w:val="QuoteChar"/>
    <w:qFormat/>
    <w:rsid w:val="00C00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10B"/>
    <w:pPr>
      <w:pageBreakBefore/>
    </w:pPr>
  </w:style>
  <w:style w:type="paragraph" w:customStyle="1" w:styleId="Border">
    <w:name w:val="Border"/>
    <w:basedOn w:val="Normal"/>
    <w:qFormat/>
    <w:rsid w:val="00C00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10B"/>
    <w:rPr>
      <w:u w:val="single"/>
    </w:rPr>
  </w:style>
  <w:style w:type="character" w:customStyle="1" w:styleId="BoldandItalics">
    <w:name w:val="Bold and Italics"/>
    <w:qFormat/>
    <w:rsid w:val="00C0010B"/>
    <w:rPr>
      <w:b/>
      <w:i/>
      <w:u w:val="none"/>
    </w:rPr>
  </w:style>
  <w:style w:type="paragraph" w:styleId="BalloonText">
    <w:name w:val="Balloon Text"/>
    <w:basedOn w:val="Normal"/>
    <w:link w:val="BalloonTextChar"/>
    <w:rsid w:val="00C00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1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1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5222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MSL975027 Classify building sites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2016-03-01T06:24:00Z</dcterms:created>
  <dcterms:modified xsi:type="dcterms:W3CDTF">2016-03-01T06:24:00Z</dcterms:modified>
</cp:coreProperties>
</file>