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9D3" w:rsidP="00A229D3">
      <w:pPr>
        <w:pStyle w:val="Title"/>
      </w:pPr>
      <w:r>
        <w:fldChar w:fldCharType="begin"/>
      </w:r>
      <w:r>
        <w:instrText xml:space="preserve"> TITLE   \* MERGEFORMAT </w:instrText>
      </w:r>
      <w:r>
        <w:fldChar w:fldCharType="separate"/>
      </w:r>
      <w:r>
        <w:t>Assessment Requirements for MSL975026 Perform physical examination of forensic samples</w:t>
      </w:r>
      <w:r>
        <w:fldChar w:fldCharType="end"/>
      </w:r>
    </w:p>
    <w:p w:rsidR="00A229D3" w:rsidP="00A229D3">
      <w:pPr>
        <w:pStyle w:val="Version"/>
        <w:sectPr w:rsidSect="00C41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3A2" w:rsidP="00C413A2">
      <w:pPr>
        <w:pStyle w:val="SuperHeading"/>
      </w:pPr>
      <w:r w:rsidRPr="00C413A2">
        <w:t>Assessment Requirements for MSL975026 Perform physical examination of forensic samples</w:t>
      </w:r>
    </w:p>
    <w:p w:rsidR="00000000" w:rsidRPr="00C413A2" w:rsidP="00C413A2">
      <w:pPr>
        <w:pStyle w:val="Heading1"/>
      </w:pPr>
      <w:bookmarkStart w:id="1" w:name="O_902005"/>
      <w:bookmarkEnd w:id="1"/>
      <w:r w:rsidRPr="00C413A2">
        <w:t>Modification History</w:t>
      </w:r>
    </w:p>
    <w:p w:rsidR="00000000" w:rsidRPr="00C413A2" w:rsidP="00C413A2">
      <w:pPr>
        <w:pStyle w:val="BodyText"/>
      </w:pPr>
      <w:r w:rsidRPr="00C413A2">
        <w:t>Release 1. Supersedes and is equivalent to MSL975026A Perform physical examination of forensic samples</w:t>
      </w:r>
    </w:p>
    <w:p w:rsidR="00000000" w:rsidRPr="00C413A2" w:rsidP="00C413A2">
      <w:pPr>
        <w:pStyle w:val="AllowPageBreak"/>
      </w:pPr>
    </w:p>
    <w:p w:rsidR="00000000" w:rsidRPr="00C413A2" w:rsidP="00C413A2">
      <w:pPr>
        <w:pStyle w:val="Heading1"/>
      </w:pPr>
      <w:bookmarkStart w:id="2" w:name="O_902008"/>
      <w:bookmarkEnd w:id="2"/>
      <w:r w:rsidRPr="00C413A2">
        <w:t>Performance Evidence</w:t>
      </w:r>
    </w:p>
    <w:p w:rsidR="00000000" w:rsidRPr="00C413A2" w:rsidP="00C413A2">
      <w:pPr>
        <w:pStyle w:val="BodyText"/>
      </w:pPr>
      <w:r w:rsidRPr="00C413A2">
        <w:t>Evidence of competence in this unit must satisfy all of the requirements of the elements and performance criteria, and include demonstration of:</w:t>
      </w:r>
    </w:p>
    <w:p w:rsidR="00000000" w:rsidRPr="00C413A2" w:rsidP="00C413A2">
      <w:pPr>
        <w:pStyle w:val="ListBullet"/>
      </w:pPr>
      <w:r w:rsidRPr="00C413A2">
        <w:t>safely performing physical examination and testing of forensic samples to produce valid a</w:t>
      </w:r>
      <w:r w:rsidRPr="00C413A2">
        <w:t>nd reliable results on at least three (3) occasions</w:t>
      </w:r>
    </w:p>
    <w:p w:rsidR="00000000" w:rsidRPr="00C413A2" w:rsidP="00C413A2">
      <w:pPr>
        <w:pStyle w:val="ListBullet"/>
      </w:pPr>
      <w:r w:rsidRPr="00C413A2">
        <w:t>establishing client needs for routine and non-routine forensic samples</w:t>
      </w:r>
    </w:p>
    <w:p w:rsidR="00000000" w:rsidRPr="00C413A2" w:rsidP="00C413A2">
      <w:pPr>
        <w:pStyle w:val="ListBullet"/>
      </w:pPr>
      <w:r w:rsidRPr="00C413A2">
        <w:t>completing chain of custody forms according to judicial and workplace requirements</w:t>
      </w:r>
    </w:p>
    <w:p w:rsidR="00000000" w:rsidRPr="00C413A2" w:rsidP="00C413A2">
      <w:pPr>
        <w:pStyle w:val="ListBullet"/>
      </w:pPr>
      <w:r w:rsidRPr="00C413A2">
        <w:t>prioritising the evaluation of items of evidence t</w:t>
      </w:r>
      <w:r w:rsidRPr="00C413A2">
        <w:t>o ensure sample integrity is maintained</w:t>
      </w:r>
    </w:p>
    <w:p w:rsidR="00000000" w:rsidRPr="00C413A2" w:rsidP="00C413A2">
      <w:pPr>
        <w:pStyle w:val="ListBullet"/>
      </w:pPr>
      <w:r w:rsidRPr="00C413A2">
        <w:t>selecting suitable examination techniques and test methods and modifying them if required</w:t>
      </w:r>
    </w:p>
    <w:p w:rsidR="00000000" w:rsidRPr="00C413A2" w:rsidP="00C413A2">
      <w:pPr>
        <w:pStyle w:val="ListBullet"/>
      </w:pPr>
      <w:r w:rsidRPr="00C413A2">
        <w:t>sequencing and selecting forensic sample preparation techniques and methods to maximise recovery of sample materials</w:t>
      </w:r>
    </w:p>
    <w:p w:rsidR="00000000" w:rsidRPr="00C413A2" w:rsidP="00C413A2">
      <w:pPr>
        <w:pStyle w:val="ListBullet"/>
      </w:pPr>
      <w:r w:rsidRPr="00C413A2">
        <w:t>performin</w:t>
      </w:r>
      <w:r w:rsidRPr="00C413A2">
        <w:t>g physical examinations and tests in accordance with judicial requirements</w:t>
      </w:r>
    </w:p>
    <w:p w:rsidR="00000000" w:rsidRPr="00C413A2" w:rsidP="00C413A2">
      <w:pPr>
        <w:pStyle w:val="ListBullet"/>
      </w:pPr>
      <w:r w:rsidRPr="00C413A2">
        <w:t>applying theoretical knowledge and deductive processes to draw valid conclusions from test results</w:t>
      </w:r>
    </w:p>
    <w:p w:rsidR="00000000" w:rsidRPr="00C413A2" w:rsidP="00C413A2">
      <w:pPr>
        <w:pStyle w:val="ListBullet"/>
      </w:pPr>
      <w:r w:rsidRPr="00C413A2">
        <w:t>recognising atypical test data and results</w:t>
      </w:r>
    </w:p>
    <w:p w:rsidR="00000000" w:rsidRPr="00C413A2" w:rsidP="00C413A2">
      <w:pPr>
        <w:pStyle w:val="ListBullet"/>
      </w:pPr>
      <w:r w:rsidRPr="00C413A2">
        <w:t>communicating any problems to a supervi</w:t>
      </w:r>
      <w:r w:rsidRPr="00C413A2">
        <w:t>sor or industry professional using current and appropriate terminology</w:t>
      </w:r>
    </w:p>
    <w:p w:rsidR="00000000" w:rsidRPr="00C413A2" w:rsidP="00C413A2">
      <w:pPr>
        <w:pStyle w:val="ListBullet"/>
      </w:pPr>
      <w:r w:rsidRPr="00C413A2">
        <w:t xml:space="preserve">troubleshooting common analytical procedure and equipment problems </w:t>
      </w:r>
    </w:p>
    <w:p w:rsidR="00000000" w:rsidRPr="00C413A2" w:rsidP="00C413A2">
      <w:pPr>
        <w:pStyle w:val="ListBullet"/>
      </w:pPr>
      <w:r w:rsidRPr="00C413A2">
        <w:t>maintaining security, integrity and traceability of forensic samples, evidence, sub-samples, test data, results and d</w:t>
      </w:r>
      <w:r w:rsidRPr="00C413A2">
        <w:t>ocumentation</w:t>
      </w:r>
    </w:p>
    <w:p w:rsidR="00000000" w:rsidRPr="00C413A2" w:rsidP="00C413A2">
      <w:pPr>
        <w:pStyle w:val="ListBullet"/>
      </w:pPr>
      <w:r w:rsidRPr="00C413A2">
        <w:t>reporting results of forensic examinations and tests in accordance with judicial and workplace protocols</w:t>
      </w:r>
    </w:p>
    <w:p w:rsidR="00000000" w:rsidRPr="00C413A2" w:rsidP="00C413A2">
      <w:pPr>
        <w:pStyle w:val="ListBullet"/>
      </w:pPr>
      <w:r w:rsidRPr="00C413A2">
        <w:t>following workplace safety procedures.</w:t>
      </w:r>
    </w:p>
    <w:p w:rsidR="00000000" w:rsidRPr="00C413A2" w:rsidP="00C413A2">
      <w:pPr>
        <w:pStyle w:val="AllowPageBreak"/>
      </w:pPr>
    </w:p>
    <w:p w:rsidR="00000000" w:rsidRPr="00C413A2" w:rsidP="00C413A2">
      <w:pPr>
        <w:pStyle w:val="Heading1"/>
      </w:pPr>
      <w:bookmarkStart w:id="3" w:name="O_902007"/>
      <w:bookmarkEnd w:id="3"/>
      <w:r w:rsidRPr="00C413A2">
        <w:t>Knowledge Evidence</w:t>
      </w:r>
    </w:p>
    <w:p w:rsidR="00000000" w:rsidRPr="00C413A2" w:rsidP="00C413A2">
      <w:pPr>
        <w:pStyle w:val="BodyText"/>
      </w:pPr>
      <w:r w:rsidRPr="00C413A2">
        <w:t>Must provide evidence that demonstrates knowledge of:</w:t>
      </w:r>
    </w:p>
    <w:p w:rsidR="00000000" w:rsidRPr="00C413A2" w:rsidP="00C413A2">
      <w:pPr>
        <w:pStyle w:val="ListBullet"/>
      </w:pPr>
      <w:r w:rsidRPr="00C413A2">
        <w:t>terminology, concepts and principles related to preparation, physical examination and testing of forensic samples/evidence</w:t>
      </w:r>
    </w:p>
    <w:p w:rsidR="00000000" w:rsidRPr="00C413A2" w:rsidP="00C413A2">
      <w:pPr>
        <w:pStyle w:val="ListBullet"/>
      </w:pPr>
      <w:r w:rsidRPr="00C413A2">
        <w:t>physical examination techniques and test methods</w:t>
      </w:r>
    </w:p>
    <w:p w:rsidR="00000000" w:rsidRPr="00C413A2" w:rsidP="00C413A2">
      <w:pPr>
        <w:pStyle w:val="ListBullet"/>
      </w:pPr>
      <w:r w:rsidRPr="00C413A2">
        <w:t>legal, regulatory, policy, procedural and quality system requirements for the collec</w:t>
      </w:r>
      <w:r w:rsidRPr="00C413A2">
        <w:t>tion, preservation, security, continuity and disposal of samples and evidence (exhibits), forensic examinations and analyses</w:t>
      </w:r>
    </w:p>
    <w:p w:rsidR="00000000" w:rsidRPr="00C413A2" w:rsidP="00C413A2">
      <w:pPr>
        <w:pStyle w:val="ListBullet"/>
      </w:pPr>
      <w:r w:rsidRPr="00C413A2">
        <w:t>potential limitations of own specialist knowledge and when to seek advice from other services</w:t>
      </w:r>
    </w:p>
    <w:p w:rsidR="00000000" w:rsidRPr="00C413A2" w:rsidP="00C413A2">
      <w:pPr>
        <w:pStyle w:val="ListBullet"/>
      </w:pPr>
      <w:r w:rsidRPr="00C413A2">
        <w:t>services available to assist laborato</w:t>
      </w:r>
      <w:r w:rsidRPr="00C413A2">
        <w:t>ry examination and interpretation of physical evidence</w:t>
      </w:r>
    </w:p>
    <w:p w:rsidR="00000000" w:rsidRPr="00C413A2" w:rsidP="00C413A2">
      <w:pPr>
        <w:pStyle w:val="ListBullet"/>
      </w:pPr>
      <w:r w:rsidRPr="00C413A2">
        <w:t>peer review processes for examination of test findings</w:t>
      </w:r>
    </w:p>
    <w:p w:rsidR="00000000" w:rsidRPr="00C413A2" w:rsidP="00C413A2">
      <w:pPr>
        <w:pStyle w:val="ListBullet"/>
      </w:pPr>
      <w:r w:rsidRPr="00C413A2">
        <w:t>relevant hazards, work health and safety (WHS) and environmental requirements.</w:t>
      </w:r>
    </w:p>
    <w:p w:rsidR="00000000" w:rsidRPr="00C413A2" w:rsidP="00C413A2">
      <w:pPr>
        <w:pStyle w:val="AllowPageBreak"/>
      </w:pPr>
    </w:p>
    <w:p w:rsidR="00000000" w:rsidRPr="00C413A2" w:rsidP="00C413A2">
      <w:pPr>
        <w:pStyle w:val="Heading1"/>
      </w:pPr>
      <w:bookmarkStart w:id="4" w:name="O_902006"/>
      <w:bookmarkEnd w:id="4"/>
      <w:r w:rsidRPr="00C413A2">
        <w:t>Assessment Conditions</w:t>
      </w:r>
    </w:p>
    <w:p w:rsidR="00000000" w:rsidRPr="00C413A2" w:rsidP="00C413A2">
      <w:pPr>
        <w:pStyle w:val="ListBullet"/>
      </w:pPr>
      <w:r w:rsidRPr="00C413A2">
        <w:t>Judgment of competence must</w:t>
      </w:r>
      <w:r w:rsidRPr="00C413A2">
        <w:t xml:space="preserve"> be based on holistic assessment of the evidence. Assessment methods must confirm consistency of performance over time, rather than a single assessment event. </w:t>
      </w:r>
    </w:p>
    <w:p w:rsidR="00000000" w:rsidRPr="00C413A2" w:rsidP="00C413A2">
      <w:pPr>
        <w:pStyle w:val="ListBullet"/>
      </w:pPr>
      <w:r w:rsidRPr="00C413A2">
        <w:t>This unit of competency is to be assessed in the workplace or a simulated workplace environment.</w:t>
      </w:r>
      <w:r w:rsidRPr="00C413A2">
        <w:t xml:space="preserve"> A simulated workplace environment must reflect realistic operational workplace conditions that cover all aspects of workplace performance, including the environment, task skills, task management skills, contingency management skills and job role environme</w:t>
      </w:r>
      <w:r w:rsidRPr="00C413A2">
        <w:t xml:space="preserve">nt skills.  </w:t>
      </w:r>
    </w:p>
    <w:p w:rsidR="00000000" w:rsidRPr="00C413A2" w:rsidP="00C413A2">
      <w:pPr>
        <w:pStyle w:val="ListBullet"/>
      </w:pPr>
      <w:r w:rsidRPr="00C413A2">
        <w:t xml:space="preserve">Foundation skills are integral to competent performance of the unit and should not be assessed separately. </w:t>
      </w:r>
    </w:p>
    <w:p w:rsidR="00000000" w:rsidRPr="00C413A2" w:rsidP="00C413A2">
      <w:pPr>
        <w:pStyle w:val="ListBullet"/>
      </w:pPr>
      <w:r w:rsidRPr="00C413A2">
        <w:t>Assessment processes and techniques must be appropriate to the language, literacy and numeracy requirements of the work being performed</w:t>
      </w:r>
      <w:r w:rsidRPr="00C413A2">
        <w:t xml:space="preserve"> and the needs of the candidate.</w:t>
      </w:r>
    </w:p>
    <w:p w:rsidR="00000000" w:rsidRPr="00C413A2" w:rsidP="00C413A2">
      <w:pPr>
        <w:pStyle w:val="ListBullet"/>
      </w:pPr>
      <w:r w:rsidRPr="00C413A2">
        <w:t>Knowledge evidence may be collected concurrently with performance evidence or through an independent process, such as workbooks, written assessments or interviews (provided a record is kept in each case).</w:t>
      </w:r>
    </w:p>
    <w:p w:rsidR="00000000" w:rsidRPr="00C413A2" w:rsidP="00C413A2">
      <w:pPr>
        <w:pStyle w:val="ListBullet"/>
      </w:pPr>
      <w:r w:rsidRPr="00C413A2">
        <w:t>This unit of compe</w:t>
      </w:r>
      <w:r w:rsidRPr="00C413A2">
        <w:t xml:space="preserve">tency may be assessed with: </w:t>
      </w:r>
    </w:p>
    <w:p w:rsidR="00000000" w:rsidRPr="00C413A2" w:rsidP="00C413A2">
      <w:pPr>
        <w:pStyle w:val="ListBullet2"/>
      </w:pPr>
      <w:r w:rsidRPr="00C413A2">
        <w:t>MSL977003 Contribute to the validation of test methods</w:t>
      </w:r>
    </w:p>
    <w:p w:rsidR="00000000" w:rsidRPr="00C413A2" w:rsidP="00C413A2">
      <w:pPr>
        <w:pStyle w:val="ListBullet2"/>
      </w:pPr>
      <w:r w:rsidRPr="00C413A2">
        <w:t>MSL975024 Locate, record and collect forensic samples</w:t>
      </w:r>
    </w:p>
    <w:p w:rsidR="00000000" w:rsidRPr="00C413A2" w:rsidP="00C413A2">
      <w:pPr>
        <w:pStyle w:val="ListBullet"/>
      </w:pPr>
      <w:r w:rsidRPr="00C413A2">
        <w:t xml:space="preserve">Holistic assessment methods include: </w:t>
      </w:r>
    </w:p>
    <w:p w:rsidR="00000000" w:rsidRPr="00C413A2" w:rsidP="00C413A2">
      <w:pPr>
        <w:pStyle w:val="ListBullet2"/>
      </w:pPr>
      <w:r w:rsidRPr="00C413A2">
        <w:t>review of test data produced by the candidate over a period of time to check accuracy, consistency and timeliness of results</w:t>
      </w:r>
    </w:p>
    <w:p w:rsidR="00000000" w:rsidRPr="00C413A2" w:rsidP="00C413A2">
      <w:pPr>
        <w:pStyle w:val="ListBullet2"/>
      </w:pPr>
      <w:r w:rsidRPr="00C413A2">
        <w:t>review of workplace documentation and reports completed by the candidate</w:t>
      </w:r>
    </w:p>
    <w:p w:rsidR="00000000" w:rsidRPr="00C413A2" w:rsidP="00C413A2">
      <w:pPr>
        <w:pStyle w:val="ListBullet2"/>
      </w:pPr>
      <w:r w:rsidRPr="00C413A2">
        <w:t xml:space="preserve">feedback from clients, peers, supervisors and/or industry </w:t>
      </w:r>
      <w:r w:rsidRPr="00C413A2">
        <w:t>professionals about the candidate’s ability to conduct physical examination of forensic samples to produce valid and reliable results</w:t>
      </w:r>
    </w:p>
    <w:p w:rsidR="00000000" w:rsidRPr="00C413A2" w:rsidP="00C413A2">
      <w:pPr>
        <w:pStyle w:val="ListBullet2"/>
      </w:pPr>
      <w:r w:rsidRPr="00C413A2">
        <w:t>observation of candidate examining and physically testing a range of forensic samples and evidence</w:t>
      </w:r>
    </w:p>
    <w:p w:rsidR="00000000" w:rsidRPr="00C413A2" w:rsidP="00C413A2">
      <w:pPr>
        <w:pStyle w:val="ListBullet2"/>
      </w:pPr>
      <w:r w:rsidRPr="00C413A2">
        <w:t>oral or written questio</w:t>
      </w:r>
      <w:r w:rsidRPr="00C413A2">
        <w:t>ning of relevant physical examination techniques, test methods, forensic protocols and workplace procedures.</w:t>
      </w:r>
    </w:p>
    <w:p w:rsidR="00000000" w:rsidRPr="00C413A2" w:rsidP="00C413A2">
      <w:pPr>
        <w:pStyle w:val="ListBullet"/>
      </w:pPr>
      <w:r w:rsidRPr="00C413A2">
        <w:t>Access is required to instruments, equipment, materials, workplace documentation, procedures and specifications associated with this unit, includi</w:t>
      </w:r>
      <w:r w:rsidRPr="00C413A2">
        <w:t>ng, but not limited to:</w:t>
      </w:r>
    </w:p>
    <w:p w:rsidR="00000000" w:rsidRPr="00C413A2" w:rsidP="00C413A2">
      <w:pPr>
        <w:pStyle w:val="ListBullet2"/>
      </w:pPr>
      <w:r w:rsidRPr="00C413A2">
        <w:t>a standard laboratory with relevant equipment and instruments for the physical examination of forensic samples, laboratory reagents and equipment, standard operating procedures (SOPs) and test methods.</w:t>
      </w:r>
    </w:p>
    <w:p w:rsidR="00000000" w:rsidRPr="00C413A2" w:rsidP="00C413A2">
      <w:pPr>
        <w:pStyle w:val="ListBullet"/>
      </w:pPr>
      <w:r w:rsidRPr="00C413A2">
        <w:t>Assessors must satisfy the a</w:t>
      </w:r>
      <w:r w:rsidRPr="00C413A2">
        <w:t xml:space="preserve">ssessor competency requirements that are in place at the time of the assessment as set by the VET regulator.  </w:t>
      </w:r>
    </w:p>
    <w:p w:rsidR="00000000" w:rsidRPr="00C413A2" w:rsidP="00C413A2">
      <w:pPr>
        <w:pStyle w:val="ListBullet"/>
      </w:pPr>
      <w:r w:rsidRPr="00C413A2">
        <w:t>The assessor must demonstrate both technical competence and currency.</w:t>
      </w:r>
    </w:p>
    <w:p w:rsidR="00000000" w:rsidRPr="00C413A2" w:rsidP="00C413A2">
      <w:pPr>
        <w:pStyle w:val="ListBullet"/>
      </w:pPr>
      <w:r w:rsidRPr="00C413A2">
        <w:t>Technical competence can be demonstrated through:</w:t>
      </w:r>
    </w:p>
    <w:p w:rsidR="00000000" w:rsidRPr="00C413A2" w:rsidP="00C413A2">
      <w:pPr>
        <w:pStyle w:val="ListBullet2"/>
      </w:pPr>
      <w:r w:rsidRPr="00C413A2">
        <w:t>relevant VET or other qu</w:t>
      </w:r>
      <w:r w:rsidRPr="00C413A2">
        <w:t>alification/Statement of Attainment AND/OR</w:t>
      </w:r>
    </w:p>
    <w:p w:rsidR="00000000" w:rsidRPr="00C413A2" w:rsidP="00C413A2">
      <w:pPr>
        <w:pStyle w:val="ListBullet2"/>
      </w:pPr>
      <w:r w:rsidRPr="00C413A2">
        <w:t>relevant workplace experience.</w:t>
      </w:r>
    </w:p>
    <w:p w:rsidR="00000000" w:rsidRPr="00C413A2" w:rsidP="00C413A2">
      <w:pPr>
        <w:pStyle w:val="ListBullet"/>
      </w:pPr>
      <w:r w:rsidRPr="00C413A2">
        <w:t>Currency can be demonstrated through:</w:t>
      </w:r>
    </w:p>
    <w:p w:rsidR="00000000" w:rsidRPr="00C413A2" w:rsidP="00C413A2">
      <w:pPr>
        <w:pStyle w:val="ListBullet2"/>
      </w:pPr>
      <w:r w:rsidRPr="00C413A2">
        <w:t>performing the competency being assessed as part of current employment OR</w:t>
      </w:r>
    </w:p>
    <w:p w:rsidR="00000000" w:rsidRPr="00C413A2" w:rsidP="00C413A2">
      <w:pPr>
        <w:pStyle w:val="ListBullet2"/>
      </w:pPr>
      <w:r w:rsidRPr="00C413A2">
        <w:t>having consulted with a laboratory about performing the competency being assessed within the last twelve months.</w:t>
      </w:r>
    </w:p>
    <w:p w:rsidR="00000000" w:rsidRPr="00C413A2" w:rsidP="00C413A2">
      <w:pPr>
        <w:pStyle w:val="AllowPageBreak"/>
      </w:pPr>
    </w:p>
    <w:p w:rsidR="00000000" w:rsidRPr="00C413A2" w:rsidP="00C413A2">
      <w:pPr>
        <w:pStyle w:val="Heading1"/>
      </w:pPr>
      <w:bookmarkStart w:id="5" w:name="O_902004"/>
      <w:bookmarkEnd w:id="5"/>
      <w:r w:rsidRPr="00C413A2">
        <w:t>Links</w:t>
      </w:r>
    </w:p>
    <w:p w:rsidR="00000000" w:rsidRPr="00C413A2" w:rsidP="00C413A2">
      <w:pPr>
        <w:pStyle w:val="BodyText"/>
      </w:pPr>
      <w:r w:rsidRPr="00C413A2">
        <w:t>MSA Training Package Implementation Guides - http://mskills.org.au/training-packages/info/</w:t>
      </w:r>
    </w:p>
    <w:p w:rsidR="00000000" w:rsidRPr="00C413A2" w:rsidP="00C413A2"/>
    <w:sectPr w:rsidSect="00C41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A2" w:rsidRPr="00A229D3" w:rsidP="00A229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D3" w:rsidP="00C41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229D3" w:rsidP="00C413A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29D3" w:rsidP="00C41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A2" w:rsidRPr="00A229D3" w:rsidP="00A229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D3" w:rsidRPr="002D2AF8" w:rsidP="00C413A2">
    <w:pPr>
      <w:pStyle w:val="Header"/>
      <w:framePr w:wrap="around"/>
    </w:pPr>
    <w:r>
      <w:fldChar w:fldCharType="begin"/>
    </w:r>
    <w:r>
      <w:instrText xml:space="preserve"> TITLE   \* MERGEFORMAT </w:instrText>
    </w:r>
    <w:r>
      <w:fldChar w:fldCharType="separate"/>
    </w:r>
    <w:r>
      <w:t>Assessment Requirements for MSL975026 Perform physical examination of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A229D3" w:rsidP="00C41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9AB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069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52C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3A2"/>
    <w:pPr>
      <w:spacing w:before="360" w:after="60"/>
      <w:outlineLvl w:val="0"/>
    </w:pPr>
    <w:rPr>
      <w:sz w:val="32"/>
    </w:rPr>
  </w:style>
  <w:style w:type="paragraph" w:styleId="Heading2">
    <w:name w:val="heading 2"/>
    <w:basedOn w:val="HeadingBase"/>
    <w:next w:val="BodyText"/>
    <w:link w:val="Heading2Char"/>
    <w:qFormat/>
    <w:rsid w:val="00C413A2"/>
    <w:pPr>
      <w:keepLines/>
      <w:spacing w:before="240" w:after="120"/>
      <w:outlineLvl w:val="1"/>
    </w:pPr>
    <w:rPr>
      <w:sz w:val="28"/>
      <w:szCs w:val="40"/>
    </w:rPr>
  </w:style>
  <w:style w:type="paragraph" w:styleId="Heading3">
    <w:name w:val="heading 3"/>
    <w:basedOn w:val="HeadingBase"/>
    <w:next w:val="BodyText"/>
    <w:link w:val="Heading3Char"/>
    <w:qFormat/>
    <w:rsid w:val="00C413A2"/>
    <w:pPr>
      <w:spacing w:before="180" w:after="120"/>
      <w:outlineLvl w:val="2"/>
    </w:pPr>
    <w:rPr>
      <w:spacing w:val="-10"/>
      <w:kern w:val="32"/>
    </w:rPr>
  </w:style>
  <w:style w:type="paragraph" w:styleId="Heading4">
    <w:name w:val="heading 4"/>
    <w:basedOn w:val="HeadingBase"/>
    <w:next w:val="BodyText"/>
    <w:link w:val="Heading4Char"/>
    <w:qFormat/>
    <w:rsid w:val="00C413A2"/>
    <w:pPr>
      <w:spacing w:before="160" w:after="120"/>
      <w:outlineLvl w:val="3"/>
    </w:pPr>
    <w:rPr>
      <w:sz w:val="22"/>
    </w:rPr>
  </w:style>
  <w:style w:type="paragraph" w:styleId="Heading5">
    <w:name w:val="heading 5"/>
    <w:basedOn w:val="HeadingBase"/>
    <w:next w:val="Normal"/>
    <w:link w:val="Heading5Char"/>
    <w:qFormat/>
    <w:rsid w:val="00C413A2"/>
    <w:pPr>
      <w:spacing w:before="80"/>
      <w:outlineLvl w:val="4"/>
    </w:pPr>
    <w:rPr>
      <w:color w:val="918585"/>
      <w:sz w:val="20"/>
    </w:rPr>
  </w:style>
  <w:style w:type="paragraph" w:styleId="Heading6">
    <w:name w:val="heading 6"/>
    <w:basedOn w:val="HeadingBase"/>
    <w:next w:val="Normal"/>
    <w:link w:val="Heading6Char"/>
    <w:qFormat/>
    <w:rsid w:val="00C413A2"/>
    <w:pPr>
      <w:spacing w:before="60"/>
      <w:outlineLvl w:val="5"/>
    </w:pPr>
    <w:rPr>
      <w:color w:val="918585"/>
      <w:sz w:val="20"/>
    </w:rPr>
  </w:style>
  <w:style w:type="paragraph" w:styleId="Heading7">
    <w:name w:val="heading 7"/>
    <w:basedOn w:val="Normal"/>
    <w:next w:val="Normal"/>
    <w:link w:val="Heading7Char"/>
    <w:qFormat/>
    <w:rsid w:val="00C413A2"/>
    <w:pPr>
      <w:ind w:left="720"/>
      <w:outlineLvl w:val="6"/>
    </w:pPr>
    <w:rPr>
      <w:i/>
    </w:rPr>
  </w:style>
  <w:style w:type="paragraph" w:styleId="Heading8">
    <w:name w:val="heading 8"/>
    <w:basedOn w:val="Normal"/>
    <w:next w:val="Normal"/>
    <w:link w:val="Heading8Char"/>
    <w:qFormat/>
    <w:rsid w:val="00C413A2"/>
    <w:pPr>
      <w:ind w:left="720"/>
      <w:outlineLvl w:val="7"/>
    </w:pPr>
    <w:rPr>
      <w:i/>
    </w:rPr>
  </w:style>
  <w:style w:type="paragraph" w:styleId="Heading9">
    <w:name w:val="heading 9"/>
    <w:basedOn w:val="Normal"/>
    <w:next w:val="Normal"/>
    <w:link w:val="Heading9Char"/>
    <w:qFormat/>
    <w:rsid w:val="00C413A2"/>
    <w:pPr>
      <w:ind w:left="720"/>
      <w:outlineLvl w:val="8"/>
    </w:pPr>
    <w:rPr>
      <w:i/>
    </w:rPr>
  </w:style>
  <w:style w:type="character" w:default="1" w:styleId="DefaultParagraphFont">
    <w:name w:val="Default Paragraph Font"/>
    <w:uiPriority w:val="1"/>
    <w:unhideWhenUsed/>
    <w:rsid w:val="00C41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3A2"/>
  </w:style>
  <w:style w:type="character" w:customStyle="1" w:styleId="Heading1Char">
    <w:name w:val="Heading 1 Char"/>
    <w:basedOn w:val="DefaultParagraphFont"/>
    <w:link w:val="Heading1"/>
    <w:rsid w:val="00C413A2"/>
    <w:rPr>
      <w:rFonts w:ascii="Times New Roman" w:eastAsia="Times New Roman" w:hAnsi="Times New Roman" w:cs="Times New Roman"/>
      <w:b/>
      <w:sz w:val="32"/>
      <w:szCs w:val="20"/>
      <w:lang w:eastAsia="en-US"/>
    </w:rPr>
  </w:style>
  <w:style w:type="paragraph" w:styleId="BodyText">
    <w:name w:val="Body Text"/>
    <w:basedOn w:val="Normal"/>
    <w:link w:val="BodyTextChar"/>
    <w:rsid w:val="00C413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3A2"/>
    <w:rPr>
      <w:rFonts w:ascii="Times New Roman" w:eastAsia="Times New Roman" w:hAnsi="Times New Roman" w:cs="Times New Roman"/>
      <w:sz w:val="24"/>
      <w:lang w:eastAsia="en-US"/>
    </w:rPr>
  </w:style>
  <w:style w:type="paragraph" w:styleId="ListBullet">
    <w:name w:val="List Bullet"/>
    <w:basedOn w:val="List"/>
    <w:rsid w:val="00C413A2"/>
    <w:pPr>
      <w:numPr>
        <w:numId w:val="13"/>
      </w:numPr>
      <w:tabs>
        <w:tab w:val="clear" w:pos="340"/>
      </w:tabs>
      <w:spacing w:before="40" w:after="40"/>
    </w:pPr>
  </w:style>
  <w:style w:type="paragraph" w:styleId="ListBullet2">
    <w:name w:val="List Bullet 2"/>
    <w:basedOn w:val="List2"/>
    <w:rsid w:val="00C413A2"/>
    <w:pPr>
      <w:numPr>
        <w:numId w:val="14"/>
      </w:numPr>
      <w:tabs>
        <w:tab w:val="clear" w:pos="680"/>
      </w:tabs>
    </w:pPr>
  </w:style>
  <w:style w:type="paragraph" w:customStyle="1" w:styleId="SuperHeading">
    <w:name w:val="SuperHeading"/>
    <w:basedOn w:val="Normal"/>
    <w:rsid w:val="00C413A2"/>
    <w:pPr>
      <w:spacing w:before="240" w:after="120"/>
      <w:outlineLvl w:val="0"/>
    </w:pPr>
    <w:rPr>
      <w:rFonts w:ascii="Times New Roman" w:hAnsi="Times New Roman"/>
      <w:b/>
      <w:sz w:val="32"/>
    </w:rPr>
  </w:style>
  <w:style w:type="paragraph" w:customStyle="1" w:styleId="AllowPageBreak">
    <w:name w:val="AllowPageBreak"/>
    <w:rsid w:val="00C41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1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3A2"/>
    <w:rPr>
      <w:rFonts w:ascii="Courier New" w:eastAsia="Times New Roman" w:hAnsi="Courier New" w:cs="Times New Roman"/>
      <w:i/>
      <w:szCs w:val="20"/>
      <w:lang w:eastAsia="en-US"/>
    </w:rPr>
  </w:style>
  <w:style w:type="paragraph" w:customStyle="1" w:styleId="HeadingBase">
    <w:name w:val="Heading Base"/>
    <w:rsid w:val="00C41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3A2"/>
    <w:pPr>
      <w:tabs>
        <w:tab w:val="right" w:leader="dot" w:pos="9072"/>
      </w:tabs>
      <w:ind w:left="567"/>
    </w:pPr>
    <w:rPr>
      <w:szCs w:val="22"/>
    </w:rPr>
  </w:style>
  <w:style w:type="paragraph" w:customStyle="1" w:styleId="TOCBase">
    <w:name w:val="TOC Base"/>
    <w:rsid w:val="00C41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3A2"/>
    <w:pPr>
      <w:tabs>
        <w:tab w:val="right" w:leader="dot" w:pos="9072"/>
      </w:tabs>
      <w:spacing w:before="40" w:after="40"/>
      <w:ind w:left="284"/>
    </w:pPr>
    <w:rPr>
      <w:rFonts w:ascii="Times New Roman" w:hAnsi="Times New Roman"/>
    </w:rPr>
  </w:style>
  <w:style w:type="paragraph" w:styleId="TOC1">
    <w:name w:val="toc 1"/>
    <w:basedOn w:val="TOCBase"/>
    <w:next w:val="Normal"/>
    <w:rsid w:val="00C41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3A2"/>
    <w:rPr>
      <w:rFonts w:ascii="Times New Roman" w:eastAsia="Times New Roman" w:hAnsi="Times New Roman" w:cs="Times New Roman"/>
      <w:sz w:val="16"/>
      <w:lang w:eastAsia="en-US"/>
    </w:rPr>
  </w:style>
  <w:style w:type="paragraph" w:styleId="Title">
    <w:name w:val="Title"/>
    <w:basedOn w:val="HeadingBase"/>
    <w:link w:val="TitleChar"/>
    <w:qFormat/>
    <w:rsid w:val="00C413A2"/>
    <w:pPr>
      <w:spacing w:before="5040"/>
      <w:jc w:val="center"/>
    </w:pPr>
    <w:rPr>
      <w:sz w:val="48"/>
      <w:szCs w:val="72"/>
      <w:lang w:val="en-US"/>
    </w:rPr>
  </w:style>
  <w:style w:type="character" w:customStyle="1" w:styleId="TitleChar">
    <w:name w:val="Title Char"/>
    <w:basedOn w:val="DefaultParagraphFont"/>
    <w:link w:val="Title"/>
    <w:rsid w:val="00C41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3A2"/>
    <w:pPr>
      <w:tabs>
        <w:tab w:val="left" w:pos="3600"/>
        <w:tab w:val="left" w:pos="3958"/>
      </w:tabs>
    </w:pPr>
  </w:style>
  <w:style w:type="paragraph" w:styleId="List">
    <w:name w:val="List"/>
    <w:basedOn w:val="BodyText"/>
    <w:next w:val="BodyText"/>
    <w:rsid w:val="00C413A2"/>
    <w:pPr>
      <w:tabs>
        <w:tab w:val="left" w:pos="340"/>
      </w:tabs>
      <w:spacing w:before="60" w:after="60"/>
      <w:ind w:left="340" w:hanging="340"/>
    </w:pPr>
  </w:style>
  <w:style w:type="paragraph" w:customStyle="1" w:styleId="Note">
    <w:name w:val="Note"/>
    <w:basedOn w:val="BodyText"/>
    <w:rsid w:val="00C413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13A2"/>
    <w:rPr>
      <w:b/>
      <w:spacing w:val="0"/>
    </w:rPr>
  </w:style>
  <w:style w:type="paragraph" w:customStyle="1" w:styleId="SuperTitle">
    <w:name w:val="SuperTitle"/>
    <w:basedOn w:val="Title"/>
    <w:rsid w:val="00C413A2"/>
    <w:pPr>
      <w:framePr w:wrap="auto" w:hAnchor="text" w:y="6049"/>
    </w:pPr>
    <w:rPr>
      <w:color w:val="000000"/>
      <w:sz w:val="40"/>
    </w:rPr>
  </w:style>
  <w:style w:type="paragraph" w:customStyle="1" w:styleId="TOCTitle">
    <w:name w:val="TOCTitle"/>
    <w:basedOn w:val="Heading1"/>
    <w:rsid w:val="00C413A2"/>
    <w:pPr>
      <w:spacing w:after="240"/>
      <w:jc w:val="center"/>
      <w:outlineLvl w:val="9"/>
    </w:pPr>
    <w:rPr>
      <w:caps/>
    </w:rPr>
  </w:style>
  <w:style w:type="paragraph" w:customStyle="1" w:styleId="Version">
    <w:name w:val="Version"/>
    <w:rsid w:val="00C41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3A2"/>
    <w:pPr>
      <w:keepNext w:val="0"/>
      <w:tabs>
        <w:tab w:val="right" w:pos="4176"/>
      </w:tabs>
      <w:ind w:left="198" w:hanging="198"/>
    </w:pPr>
    <w:rPr>
      <w:rFonts w:ascii="Garamond" w:hAnsi="Garamond"/>
    </w:rPr>
  </w:style>
  <w:style w:type="paragraph" w:styleId="IndexHeading">
    <w:name w:val="index heading"/>
    <w:basedOn w:val="Normal"/>
    <w:next w:val="Index1"/>
    <w:semiHidden/>
    <w:rsid w:val="00C413A2"/>
    <w:pPr>
      <w:spacing w:before="120" w:after="120"/>
    </w:pPr>
    <w:rPr>
      <w:rFonts w:ascii="Arial" w:hAnsi="Arial"/>
      <w:b/>
      <w:color w:val="918585"/>
      <w:sz w:val="24"/>
    </w:rPr>
  </w:style>
  <w:style w:type="paragraph" w:styleId="Header">
    <w:name w:val="header"/>
    <w:basedOn w:val="Normal"/>
    <w:link w:val="HeaderChar"/>
    <w:rsid w:val="00C41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3A2"/>
    <w:rPr>
      <w:rFonts w:ascii="Times New Roman" w:eastAsia="Times New Roman" w:hAnsi="Times New Roman" w:cs="Times New Roman"/>
      <w:sz w:val="16"/>
      <w:szCs w:val="20"/>
      <w:lang w:val="en-GB" w:eastAsia="en-US"/>
    </w:rPr>
  </w:style>
  <w:style w:type="paragraph" w:customStyle="1" w:styleId="Chapter">
    <w:name w:val="Chapter"/>
    <w:basedOn w:val="Normal"/>
    <w:rsid w:val="00C413A2"/>
    <w:pPr>
      <w:spacing w:before="240"/>
    </w:pPr>
    <w:rPr>
      <w:rFonts w:ascii="Times New Roman" w:hAnsi="Times New Roman"/>
      <w:smallCaps/>
      <w:spacing w:val="80"/>
      <w:sz w:val="28"/>
    </w:rPr>
  </w:style>
  <w:style w:type="paragraph" w:customStyle="1" w:styleId="InChapter">
    <w:name w:val="InChapter"/>
    <w:basedOn w:val="Heading3"/>
    <w:rsid w:val="00C413A2"/>
    <w:pPr>
      <w:spacing w:after="240"/>
      <w:outlineLvl w:val="9"/>
    </w:pPr>
    <w:rPr>
      <w:noProof/>
    </w:rPr>
  </w:style>
  <w:style w:type="paragraph" w:styleId="Index2">
    <w:name w:val="index 2"/>
    <w:basedOn w:val="Normal"/>
    <w:next w:val="Normal"/>
    <w:semiHidden/>
    <w:rsid w:val="00C413A2"/>
    <w:pPr>
      <w:tabs>
        <w:tab w:val="right" w:pos="4176"/>
      </w:tabs>
      <w:ind w:left="568" w:hanging="284"/>
    </w:pPr>
    <w:rPr>
      <w:rFonts w:ascii="Garamond" w:hAnsi="Garamond"/>
    </w:rPr>
  </w:style>
  <w:style w:type="paragraph" w:customStyle="1" w:styleId="Byline">
    <w:name w:val="Byline"/>
    <w:rsid w:val="00C41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3A2"/>
    <w:pPr>
      <w:tabs>
        <w:tab w:val="clear" w:pos="3600"/>
        <w:tab w:val="clear" w:pos="3958"/>
      </w:tabs>
      <w:jc w:val="right"/>
    </w:pPr>
  </w:style>
  <w:style w:type="character" w:styleId="Emphasis">
    <w:name w:val="Emphasis"/>
    <w:basedOn w:val="DefaultParagraphFont"/>
    <w:qFormat/>
    <w:rsid w:val="00C413A2"/>
    <w:rPr>
      <w:i/>
    </w:rPr>
  </w:style>
  <w:style w:type="paragraph" w:styleId="Caption">
    <w:name w:val="caption"/>
    <w:basedOn w:val="BodyText"/>
    <w:next w:val="Normal"/>
    <w:qFormat/>
    <w:rsid w:val="00C413A2"/>
    <w:pPr>
      <w:framePr w:w="2268" w:hSpace="181" w:vSpace="181" w:wrap="around" w:vAnchor="text" w:hAnchor="page" w:x="1135" w:y="285" w:anchorLock="1"/>
    </w:pPr>
    <w:rPr>
      <w:i/>
    </w:rPr>
  </w:style>
  <w:style w:type="paragraph" w:customStyle="1" w:styleId="MiniTOCTitle">
    <w:name w:val="MiniTOCTitle"/>
    <w:basedOn w:val="Heading4"/>
    <w:rsid w:val="00C413A2"/>
    <w:pPr>
      <w:spacing w:before="240"/>
      <w:outlineLvl w:val="9"/>
    </w:pPr>
    <w:rPr>
      <w:noProof/>
      <w:sz w:val="24"/>
    </w:rPr>
  </w:style>
  <w:style w:type="paragraph" w:customStyle="1" w:styleId="MiniTOCItem">
    <w:name w:val="MiniTOCItem"/>
    <w:basedOn w:val="ListBullet"/>
    <w:rsid w:val="00C413A2"/>
    <w:pPr>
      <w:numPr>
        <w:numId w:val="0"/>
      </w:numPr>
      <w:tabs>
        <w:tab w:val="right" w:leader="dot" w:pos="6521"/>
      </w:tabs>
      <w:spacing w:before="0" w:after="0"/>
    </w:pPr>
  </w:style>
  <w:style w:type="paragraph" w:customStyle="1" w:styleId="TOFTitle">
    <w:name w:val="TOFTitle"/>
    <w:basedOn w:val="TOCTitle"/>
    <w:rsid w:val="00C413A2"/>
  </w:style>
  <w:style w:type="paragraph" w:styleId="TableofFigures">
    <w:name w:val="table of figures"/>
    <w:basedOn w:val="Normal"/>
    <w:next w:val="Normal"/>
    <w:semiHidden/>
    <w:rsid w:val="00C413A2"/>
    <w:pPr>
      <w:tabs>
        <w:tab w:val="right" w:leader="dot" w:pos="9072"/>
      </w:tabs>
      <w:ind w:left="970" w:hanging="403"/>
    </w:pPr>
    <w:rPr>
      <w:rFonts w:ascii="Times New Roman" w:hAnsi="Times New Roman"/>
      <w:b/>
    </w:rPr>
  </w:style>
  <w:style w:type="paragraph" w:styleId="ListNumber">
    <w:name w:val="List Number"/>
    <w:basedOn w:val="List"/>
    <w:rsid w:val="00C413A2"/>
    <w:pPr>
      <w:numPr>
        <w:numId w:val="11"/>
      </w:numPr>
    </w:pPr>
  </w:style>
  <w:style w:type="character" w:customStyle="1" w:styleId="WingdingSymbols">
    <w:name w:val="Wingding Symbols"/>
    <w:rsid w:val="00C413A2"/>
    <w:rPr>
      <w:rFonts w:ascii="Wingdings" w:hAnsi="Wingdings"/>
    </w:rPr>
  </w:style>
  <w:style w:type="paragraph" w:customStyle="1" w:styleId="TableHeading">
    <w:name w:val="Table Heading"/>
    <w:basedOn w:val="HeadingBase"/>
    <w:rsid w:val="00C413A2"/>
    <w:pPr>
      <w:keepLines/>
      <w:pBdr>
        <w:bottom w:val="single" w:sz="6" w:space="1" w:color="918585"/>
      </w:pBdr>
      <w:spacing w:before="240"/>
    </w:pPr>
  </w:style>
  <w:style w:type="character" w:customStyle="1" w:styleId="HotSpot">
    <w:name w:val="HotSpot"/>
    <w:rsid w:val="00C413A2"/>
    <w:rPr>
      <w:color w:val="0033CC"/>
      <w:u w:val="none"/>
    </w:rPr>
  </w:style>
  <w:style w:type="paragraph" w:customStyle="1" w:styleId="BodyTextRight">
    <w:name w:val="Body Text Right"/>
    <w:basedOn w:val="BodyText"/>
    <w:rsid w:val="00C413A2"/>
    <w:pPr>
      <w:spacing w:before="0" w:after="0"/>
      <w:jc w:val="right"/>
    </w:pPr>
  </w:style>
  <w:style w:type="paragraph" w:styleId="Index3">
    <w:name w:val="index 3"/>
    <w:basedOn w:val="ListNumber2"/>
    <w:next w:val="Normal"/>
    <w:semiHidden/>
    <w:rsid w:val="00C413A2"/>
    <w:pPr>
      <w:numPr>
        <w:numId w:val="0"/>
      </w:numPr>
      <w:tabs>
        <w:tab w:val="right" w:leader="dot" w:pos="4176"/>
      </w:tabs>
    </w:pPr>
  </w:style>
  <w:style w:type="paragraph" w:styleId="ListNumber2">
    <w:name w:val="List Number 2"/>
    <w:basedOn w:val="List2"/>
    <w:rsid w:val="00C413A2"/>
    <w:pPr>
      <w:numPr>
        <w:numId w:val="10"/>
      </w:numPr>
      <w:tabs>
        <w:tab w:val="clear" w:pos="1060"/>
      </w:tabs>
    </w:pPr>
  </w:style>
  <w:style w:type="paragraph" w:customStyle="1" w:styleId="MarginNote">
    <w:name w:val="Margin Note"/>
    <w:basedOn w:val="BodyText"/>
    <w:rsid w:val="00C41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3A2"/>
    <w:rPr>
      <w:sz w:val="32"/>
    </w:rPr>
  </w:style>
  <w:style w:type="paragraph" w:customStyle="1" w:styleId="HeadingProcedure">
    <w:name w:val="Heading Procedure"/>
    <w:basedOn w:val="HeadingBase"/>
    <w:next w:val="Normal"/>
    <w:rsid w:val="00C413A2"/>
    <w:pPr>
      <w:tabs>
        <w:tab w:val="left" w:pos="0"/>
      </w:tabs>
      <w:spacing w:before="120" w:after="60"/>
    </w:pPr>
    <w:rPr>
      <w:i/>
      <w:color w:val="918585"/>
      <w:sz w:val="22"/>
    </w:rPr>
  </w:style>
  <w:style w:type="paragraph" w:customStyle="1" w:styleId="TableBodyText">
    <w:name w:val="Table Body Text"/>
    <w:basedOn w:val="BodyText"/>
    <w:rsid w:val="00C413A2"/>
    <w:pPr>
      <w:spacing w:before="60" w:after="60"/>
    </w:pPr>
  </w:style>
  <w:style w:type="paragraph" w:styleId="ListContinue">
    <w:name w:val="List Continue"/>
    <w:basedOn w:val="List"/>
    <w:rsid w:val="00C413A2"/>
    <w:pPr>
      <w:ind w:firstLine="0"/>
    </w:pPr>
  </w:style>
  <w:style w:type="paragraph" w:customStyle="1" w:styleId="ListNote">
    <w:name w:val="List Note"/>
    <w:basedOn w:val="List"/>
    <w:rsid w:val="00C413A2"/>
    <w:pPr>
      <w:pBdr>
        <w:top w:val="single" w:sz="6" w:space="2" w:color="918585"/>
        <w:bottom w:val="single" w:sz="6" w:space="2" w:color="918585"/>
      </w:pBdr>
      <w:tabs>
        <w:tab w:val="left" w:pos="1021"/>
      </w:tabs>
      <w:ind w:firstLine="0"/>
    </w:pPr>
  </w:style>
  <w:style w:type="paragraph" w:customStyle="1" w:styleId="Warning">
    <w:name w:val="Warning"/>
    <w:basedOn w:val="BodyText"/>
    <w:rsid w:val="00C413A2"/>
    <w:pPr>
      <w:shd w:val="clear" w:color="auto" w:fill="D9D9D9"/>
      <w:tabs>
        <w:tab w:val="left" w:pos="992"/>
      </w:tabs>
      <w:ind w:left="119" w:right="119"/>
    </w:pPr>
    <w:rPr>
      <w:sz w:val="20"/>
    </w:rPr>
  </w:style>
  <w:style w:type="paragraph" w:customStyle="1" w:styleId="MarginIcons">
    <w:name w:val="Margin Icons"/>
    <w:basedOn w:val="BodyText"/>
    <w:rsid w:val="00C41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3A2"/>
    <w:rPr>
      <w:rFonts w:ascii="Courier New" w:hAnsi="Courier New"/>
    </w:rPr>
  </w:style>
  <w:style w:type="paragraph" w:customStyle="1" w:styleId="NoteBullet">
    <w:name w:val="Note Bullet"/>
    <w:basedOn w:val="Note"/>
    <w:rsid w:val="00C413A2"/>
    <w:pPr>
      <w:tabs>
        <w:tab w:val="clear" w:pos="680"/>
      </w:tabs>
      <w:spacing w:before="60" w:after="60"/>
    </w:pPr>
  </w:style>
  <w:style w:type="paragraph" w:customStyle="1" w:styleId="SubHeading2">
    <w:name w:val="SubHeading2"/>
    <w:basedOn w:val="HeadingBase"/>
    <w:rsid w:val="00C413A2"/>
    <w:pPr>
      <w:spacing w:before="240" w:after="60"/>
    </w:pPr>
    <w:rPr>
      <w:sz w:val="20"/>
    </w:rPr>
  </w:style>
  <w:style w:type="paragraph" w:customStyle="1" w:styleId="SubHeading1">
    <w:name w:val="SubHeading1"/>
    <w:basedOn w:val="HeadingBase"/>
    <w:rsid w:val="00C413A2"/>
    <w:pPr>
      <w:spacing w:before="240" w:after="60"/>
    </w:pPr>
    <w:rPr>
      <w:color w:val="918585"/>
      <w:sz w:val="22"/>
    </w:rPr>
  </w:style>
  <w:style w:type="paragraph" w:customStyle="1" w:styleId="SideHeading">
    <w:name w:val="Side Heading"/>
    <w:basedOn w:val="HeadingBase"/>
    <w:rsid w:val="00C41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3A2"/>
    <w:pPr>
      <w:numPr>
        <w:numId w:val="12"/>
      </w:numPr>
    </w:pPr>
  </w:style>
  <w:style w:type="paragraph" w:styleId="PlainText">
    <w:name w:val="Plain Text"/>
    <w:basedOn w:val="Normal"/>
    <w:link w:val="PlainTextChar"/>
    <w:rsid w:val="00C413A2"/>
    <w:rPr>
      <w:sz w:val="20"/>
    </w:rPr>
  </w:style>
  <w:style w:type="character" w:customStyle="1" w:styleId="PlainTextChar">
    <w:name w:val="Plain Text Char"/>
    <w:basedOn w:val="DefaultParagraphFont"/>
    <w:link w:val="PlainText"/>
    <w:rsid w:val="00C413A2"/>
    <w:rPr>
      <w:rFonts w:ascii="Courier New" w:eastAsia="Times New Roman" w:hAnsi="Courier New" w:cs="Times New Roman"/>
      <w:sz w:val="20"/>
      <w:szCs w:val="20"/>
      <w:lang w:eastAsia="en-US"/>
    </w:rPr>
  </w:style>
  <w:style w:type="character" w:customStyle="1" w:styleId="MenuOption">
    <w:name w:val="Menu Option"/>
    <w:basedOn w:val="DefaultParagraphFont"/>
    <w:rsid w:val="00C413A2"/>
    <w:rPr>
      <w:b/>
      <w:smallCaps/>
    </w:rPr>
  </w:style>
  <w:style w:type="paragraph" w:customStyle="1" w:styleId="TableListNumber">
    <w:name w:val="Table List Number"/>
    <w:basedOn w:val="ListNumber"/>
    <w:rsid w:val="00C413A2"/>
    <w:pPr>
      <w:numPr>
        <w:numId w:val="0"/>
      </w:numPr>
    </w:pPr>
  </w:style>
  <w:style w:type="paragraph" w:styleId="TOC4">
    <w:name w:val="toc 4"/>
    <w:basedOn w:val="TOCBase"/>
    <w:next w:val="Normal"/>
    <w:semiHidden/>
    <w:rsid w:val="00C413A2"/>
    <w:pPr>
      <w:tabs>
        <w:tab w:val="right" w:leader="dot" w:pos="9071"/>
      </w:tabs>
      <w:ind w:left="1701"/>
    </w:pPr>
  </w:style>
  <w:style w:type="paragraph" w:customStyle="1" w:styleId="ListAlpha">
    <w:name w:val="List Alpha"/>
    <w:basedOn w:val="List"/>
    <w:rsid w:val="00C413A2"/>
    <w:pPr>
      <w:numPr>
        <w:numId w:val="9"/>
      </w:numPr>
    </w:pPr>
  </w:style>
  <w:style w:type="paragraph" w:customStyle="1" w:styleId="ListAlpha2">
    <w:name w:val="List Alpha 2"/>
    <w:basedOn w:val="List2"/>
    <w:rsid w:val="00C413A2"/>
    <w:pPr>
      <w:numPr>
        <w:numId w:val="8"/>
      </w:numPr>
    </w:pPr>
  </w:style>
  <w:style w:type="paragraph" w:styleId="List2">
    <w:name w:val="List 2"/>
    <w:basedOn w:val="BodyText"/>
    <w:rsid w:val="00C413A2"/>
    <w:pPr>
      <w:tabs>
        <w:tab w:val="left" w:pos="680"/>
      </w:tabs>
      <w:spacing w:before="60" w:after="60"/>
      <w:ind w:left="680" w:hanging="340"/>
    </w:pPr>
  </w:style>
  <w:style w:type="paragraph" w:styleId="List3">
    <w:name w:val="List 3"/>
    <w:basedOn w:val="BodyText"/>
    <w:rsid w:val="00C413A2"/>
    <w:pPr>
      <w:tabs>
        <w:tab w:val="left" w:pos="1021"/>
      </w:tabs>
      <w:spacing w:before="60" w:after="60"/>
      <w:ind w:left="1020" w:hanging="340"/>
    </w:pPr>
  </w:style>
  <w:style w:type="paragraph" w:styleId="List4">
    <w:name w:val="List 4"/>
    <w:basedOn w:val="BodyText"/>
    <w:rsid w:val="00C413A2"/>
    <w:pPr>
      <w:tabs>
        <w:tab w:val="left" w:pos="1361"/>
      </w:tabs>
      <w:spacing w:before="60" w:after="60"/>
      <w:ind w:left="1361" w:hanging="340"/>
    </w:pPr>
  </w:style>
  <w:style w:type="paragraph" w:styleId="List5">
    <w:name w:val="List 5"/>
    <w:basedOn w:val="BodyText"/>
    <w:rsid w:val="00C413A2"/>
    <w:pPr>
      <w:tabs>
        <w:tab w:val="left" w:pos="1701"/>
      </w:tabs>
      <w:spacing w:before="60" w:after="60"/>
      <w:ind w:left="1701" w:hanging="340"/>
    </w:pPr>
  </w:style>
  <w:style w:type="paragraph" w:styleId="ListBullet3">
    <w:name w:val="List Bullet 3"/>
    <w:basedOn w:val="List3"/>
    <w:rsid w:val="00C413A2"/>
    <w:pPr>
      <w:numPr>
        <w:numId w:val="15"/>
      </w:numPr>
      <w:tabs>
        <w:tab w:val="clear" w:pos="1021"/>
      </w:tabs>
      <w:ind w:left="1037" w:hanging="357"/>
    </w:pPr>
  </w:style>
  <w:style w:type="paragraph" w:styleId="ListBullet4">
    <w:name w:val="List Bullet 4"/>
    <w:basedOn w:val="List4"/>
    <w:rsid w:val="00C413A2"/>
    <w:pPr>
      <w:numPr>
        <w:numId w:val="3"/>
      </w:numPr>
      <w:tabs>
        <w:tab w:val="clear" w:pos="1361"/>
      </w:tabs>
    </w:pPr>
  </w:style>
  <w:style w:type="paragraph" w:styleId="ListBullet5">
    <w:name w:val="List Bullet 5"/>
    <w:basedOn w:val="List5"/>
    <w:rsid w:val="00C413A2"/>
    <w:pPr>
      <w:numPr>
        <w:numId w:val="4"/>
      </w:numPr>
    </w:pPr>
  </w:style>
  <w:style w:type="paragraph" w:styleId="ListContinue2">
    <w:name w:val="List Continue 2"/>
    <w:basedOn w:val="List2"/>
    <w:rsid w:val="00C413A2"/>
    <w:pPr>
      <w:ind w:firstLine="0"/>
    </w:pPr>
  </w:style>
  <w:style w:type="paragraph" w:styleId="ListContinue3">
    <w:name w:val="List Continue 3"/>
    <w:basedOn w:val="List3"/>
    <w:rsid w:val="00C413A2"/>
    <w:pPr>
      <w:ind w:left="1021" w:firstLine="0"/>
    </w:pPr>
  </w:style>
  <w:style w:type="paragraph" w:styleId="ListContinue4">
    <w:name w:val="List Continue 4"/>
    <w:basedOn w:val="List4"/>
    <w:rsid w:val="00C413A2"/>
    <w:pPr>
      <w:ind w:firstLine="0"/>
    </w:pPr>
  </w:style>
  <w:style w:type="paragraph" w:styleId="ListContinue5">
    <w:name w:val="List Continue 5"/>
    <w:basedOn w:val="List5"/>
    <w:rsid w:val="00C413A2"/>
    <w:pPr>
      <w:ind w:firstLine="0"/>
    </w:pPr>
  </w:style>
  <w:style w:type="paragraph" w:styleId="ListNumber3">
    <w:name w:val="List Number 3"/>
    <w:basedOn w:val="List3"/>
    <w:rsid w:val="00C413A2"/>
    <w:pPr>
      <w:numPr>
        <w:numId w:val="5"/>
      </w:numPr>
    </w:pPr>
  </w:style>
  <w:style w:type="paragraph" w:styleId="ListNumber4">
    <w:name w:val="List Number 4"/>
    <w:basedOn w:val="List4"/>
    <w:rsid w:val="00C413A2"/>
    <w:pPr>
      <w:numPr>
        <w:numId w:val="6"/>
      </w:numPr>
    </w:pPr>
  </w:style>
  <w:style w:type="paragraph" w:styleId="ListNumber5">
    <w:name w:val="List Number 5"/>
    <w:basedOn w:val="List5"/>
    <w:rsid w:val="00C413A2"/>
    <w:pPr>
      <w:numPr>
        <w:numId w:val="7"/>
      </w:numPr>
    </w:pPr>
  </w:style>
  <w:style w:type="paragraph" w:styleId="BlockText">
    <w:name w:val="Block Text"/>
    <w:basedOn w:val="Normal"/>
    <w:rsid w:val="00C413A2"/>
    <w:pPr>
      <w:spacing w:after="120"/>
      <w:ind w:left="1440" w:right="1440"/>
    </w:pPr>
  </w:style>
  <w:style w:type="character" w:customStyle="1" w:styleId="Subscript">
    <w:name w:val="Subscript"/>
    <w:basedOn w:val="DefaultParagraphFont"/>
    <w:rsid w:val="00C413A2"/>
    <w:rPr>
      <w:sz w:val="16"/>
      <w:vertAlign w:val="subscript"/>
    </w:rPr>
  </w:style>
  <w:style w:type="character" w:customStyle="1" w:styleId="Superscript">
    <w:name w:val="Superscript"/>
    <w:basedOn w:val="DefaultParagraphFont"/>
    <w:rsid w:val="00C413A2"/>
    <w:rPr>
      <w:sz w:val="16"/>
      <w:vertAlign w:val="superscript"/>
    </w:rPr>
  </w:style>
  <w:style w:type="character" w:customStyle="1" w:styleId="Symbols">
    <w:name w:val="Symbols"/>
    <w:basedOn w:val="DefaultParagraphFont"/>
    <w:rsid w:val="00C413A2"/>
    <w:rPr>
      <w:rFonts w:ascii="Symbol" w:hAnsi="Symbol"/>
    </w:rPr>
  </w:style>
  <w:style w:type="character" w:customStyle="1" w:styleId="MenuOptions">
    <w:name w:val="Menu Options"/>
    <w:basedOn w:val="DefaultParagraphFont"/>
    <w:rsid w:val="00C413A2"/>
    <w:rPr>
      <w:rFonts w:ascii="Arial Narrow" w:hAnsi="Arial Narrow"/>
      <w:smallCaps/>
    </w:rPr>
  </w:style>
  <w:style w:type="character" w:customStyle="1" w:styleId="Buttons">
    <w:name w:val="Buttons"/>
    <w:basedOn w:val="DefaultParagraphFont"/>
    <w:rsid w:val="00C413A2"/>
    <w:rPr>
      <w:b/>
    </w:rPr>
  </w:style>
  <w:style w:type="character" w:customStyle="1" w:styleId="Underlined">
    <w:name w:val="Underlined"/>
    <w:basedOn w:val="DefaultParagraphFont"/>
    <w:rsid w:val="00C413A2"/>
    <w:rPr>
      <w:u w:val="single"/>
    </w:rPr>
  </w:style>
  <w:style w:type="paragraph" w:customStyle="1" w:styleId="TableBodyTextRight">
    <w:name w:val="Table Body Text Right"/>
    <w:basedOn w:val="TableBodyText"/>
    <w:rsid w:val="00C413A2"/>
    <w:pPr>
      <w:widowControl w:val="0"/>
      <w:autoSpaceDE w:val="0"/>
      <w:autoSpaceDN w:val="0"/>
      <w:adjustRightInd w:val="0"/>
      <w:jc w:val="right"/>
    </w:pPr>
    <w:rPr>
      <w:rFonts w:cs="Arial"/>
      <w:szCs w:val="18"/>
    </w:rPr>
  </w:style>
  <w:style w:type="paragraph" w:customStyle="1" w:styleId="CopyrightText">
    <w:name w:val="Copyright Text"/>
    <w:basedOn w:val="BodyText"/>
    <w:rsid w:val="00C413A2"/>
    <w:rPr>
      <w:sz w:val="18"/>
    </w:rPr>
  </w:style>
  <w:style w:type="paragraph" w:customStyle="1" w:styleId="BodySmallRight">
    <w:name w:val="Body Small Right"/>
    <w:basedOn w:val="BodyTextRight"/>
    <w:rsid w:val="00C413A2"/>
    <w:rPr>
      <w:sz w:val="18"/>
      <w:szCs w:val="18"/>
    </w:rPr>
  </w:style>
  <w:style w:type="paragraph" w:customStyle="1" w:styleId="MarginEdition">
    <w:name w:val="Margin Edition"/>
    <w:basedOn w:val="MarginNote"/>
    <w:rsid w:val="00C413A2"/>
    <w:pPr>
      <w:spacing w:before="0" w:after="0"/>
    </w:pPr>
    <w:rPr>
      <w:rFonts w:ascii="Times New Roman" w:hAnsi="Times New Roman"/>
      <w:color w:val="999999"/>
    </w:rPr>
  </w:style>
  <w:style w:type="paragraph" w:customStyle="1" w:styleId="Spacer">
    <w:name w:val="Spacer"/>
    <w:basedOn w:val="Normal"/>
    <w:rsid w:val="00C413A2"/>
    <w:rPr>
      <w:sz w:val="2"/>
      <w:szCs w:val="2"/>
    </w:rPr>
  </w:style>
  <w:style w:type="character" w:customStyle="1" w:styleId="Small">
    <w:name w:val="Small"/>
    <w:basedOn w:val="DefaultParagraphFont"/>
    <w:rsid w:val="00C413A2"/>
    <w:rPr>
      <w:sz w:val="16"/>
    </w:rPr>
  </w:style>
  <w:style w:type="paragraph" w:customStyle="1" w:styleId="WideTable">
    <w:name w:val="Wide Table"/>
    <w:basedOn w:val="Normal"/>
    <w:rsid w:val="00C413A2"/>
    <w:pPr>
      <w:ind w:left="-1418"/>
    </w:pPr>
    <w:rPr>
      <w:sz w:val="2"/>
      <w:szCs w:val="2"/>
    </w:rPr>
  </w:style>
  <w:style w:type="character" w:styleId="PageNumber">
    <w:name w:val="page number"/>
    <w:basedOn w:val="DefaultParagraphFont"/>
    <w:rsid w:val="00C413A2"/>
  </w:style>
  <w:style w:type="paragraph" w:styleId="Quote">
    <w:name w:val="Quote"/>
    <w:basedOn w:val="Heading1"/>
    <w:link w:val="QuoteChar"/>
    <w:qFormat/>
    <w:rsid w:val="00C413A2"/>
    <w:rPr>
      <w:b w:val="0"/>
      <w:sz w:val="72"/>
      <w:szCs w:val="72"/>
      <w:lang w:val="en-NZ"/>
    </w:rPr>
  </w:style>
  <w:style w:type="character" w:customStyle="1" w:styleId="QuoteChar">
    <w:name w:val="Quote Char"/>
    <w:basedOn w:val="DefaultParagraphFont"/>
    <w:link w:val="Quote"/>
    <w:rsid w:val="00C41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3A2"/>
    <w:pPr>
      <w:pageBreakBefore/>
    </w:pPr>
  </w:style>
  <w:style w:type="paragraph" w:customStyle="1" w:styleId="Border">
    <w:name w:val="Border"/>
    <w:basedOn w:val="Normal"/>
    <w:qFormat/>
    <w:rsid w:val="00C41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3A2"/>
    <w:rPr>
      <w:b/>
      <w:bCs/>
      <w:i/>
      <w:iCs/>
      <w:color w:val="auto"/>
    </w:rPr>
  </w:style>
  <w:style w:type="paragraph" w:styleId="IntenseQuote">
    <w:name w:val="Intense Quote"/>
    <w:basedOn w:val="Normal"/>
    <w:next w:val="Normal"/>
    <w:link w:val="IntenseQuoteChar"/>
    <w:uiPriority w:val="30"/>
    <w:qFormat/>
    <w:rsid w:val="00C41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3A2"/>
    <w:rPr>
      <w:smallCaps/>
      <w:color w:val="auto"/>
      <w:u w:val="single"/>
    </w:rPr>
  </w:style>
  <w:style w:type="character" w:styleId="IntenseReference">
    <w:name w:val="Intense Reference"/>
    <w:basedOn w:val="DefaultParagraphFont"/>
    <w:uiPriority w:val="32"/>
    <w:qFormat/>
    <w:rsid w:val="00C413A2"/>
    <w:rPr>
      <w:b/>
      <w:bCs/>
      <w:smallCaps/>
      <w:color w:val="auto"/>
      <w:spacing w:val="5"/>
      <w:u w:val="single"/>
    </w:rPr>
  </w:style>
  <w:style w:type="paragraph" w:customStyle="1" w:styleId="2ColumnHeading">
    <w:name w:val="2Column Heading"/>
    <w:basedOn w:val="BodyText"/>
    <w:qFormat/>
    <w:rsid w:val="00C413A2"/>
    <w:pPr>
      <w:spacing w:after="60"/>
      <w:ind w:left="-2268"/>
    </w:pPr>
    <w:rPr>
      <w:b/>
    </w:rPr>
  </w:style>
  <w:style w:type="paragraph" w:customStyle="1" w:styleId="Heading1TOC">
    <w:name w:val="Heading1 TOC"/>
    <w:basedOn w:val="Normal"/>
    <w:qFormat/>
    <w:rsid w:val="00C413A2"/>
    <w:pPr>
      <w:spacing w:before="240" w:after="120"/>
    </w:pPr>
    <w:rPr>
      <w:rFonts w:ascii="Times New Roman" w:hAnsi="Times New Roman"/>
      <w:b/>
      <w:sz w:val="32"/>
    </w:rPr>
  </w:style>
  <w:style w:type="paragraph" w:customStyle="1" w:styleId="Heading2TOC">
    <w:name w:val="Heading2 TOC"/>
    <w:basedOn w:val="Normal"/>
    <w:qFormat/>
    <w:rsid w:val="00C413A2"/>
    <w:pPr>
      <w:spacing w:before="240" w:after="60"/>
    </w:pPr>
    <w:rPr>
      <w:rFonts w:ascii="Times New Roman" w:hAnsi="Times New Roman"/>
      <w:b/>
      <w:sz w:val="28"/>
    </w:rPr>
  </w:style>
  <w:style w:type="character" w:customStyle="1" w:styleId="Underline">
    <w:name w:val="Underline"/>
    <w:basedOn w:val="DefaultParagraphFont"/>
    <w:qFormat/>
    <w:rsid w:val="00C413A2"/>
    <w:rPr>
      <w:u w:val="single"/>
    </w:rPr>
  </w:style>
  <w:style w:type="character" w:customStyle="1" w:styleId="BoldandItalics">
    <w:name w:val="Bold and Italics"/>
    <w:qFormat/>
    <w:rsid w:val="00C413A2"/>
    <w:rPr>
      <w:b/>
      <w:i/>
      <w:u w:val="none"/>
    </w:rPr>
  </w:style>
  <w:style w:type="paragraph" w:styleId="BalloonText">
    <w:name w:val="Balloon Text"/>
    <w:basedOn w:val="Normal"/>
    <w:link w:val="BalloonTextChar"/>
    <w:rsid w:val="00C413A2"/>
    <w:rPr>
      <w:rFonts w:ascii="Tahoma" w:hAnsi="Tahoma" w:cs="Tahoma"/>
      <w:sz w:val="16"/>
      <w:szCs w:val="16"/>
    </w:rPr>
  </w:style>
  <w:style w:type="character" w:customStyle="1" w:styleId="BalloonTextChar">
    <w:name w:val="Balloon Text Char"/>
    <w:basedOn w:val="DefaultParagraphFont"/>
    <w:link w:val="BalloonText"/>
    <w:rsid w:val="00C41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3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3A2"/>
    <w:rPr>
      <w:b/>
      <w:color w:val="660033"/>
      <w:spacing w:val="0"/>
    </w:rPr>
  </w:style>
  <w:style w:type="paragraph" w:customStyle="1" w:styleId="Nameditemlist">
    <w:name w:val="Named item list"/>
    <w:basedOn w:val="BodyText"/>
    <w:qFormat/>
    <w:rsid w:val="00C413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4756</Characters>
  <Application>Microsoft Office Word</Application>
  <DocSecurity>0</DocSecurity>
  <Lines>98</Lines>
  <Paragraphs>57</Paragraphs>
  <ScaleCrop>false</ScaleCrop>
  <Company>Author-it Software Corporation Ltd.</Company>
  <LinksUpToDate>false</LinksUpToDate>
  <CharactersWithSpaces>5472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MSL975026 Perform physical examination of forensic samples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2016-03-01T06:26:00Z</dcterms:created>
  <dcterms:modified xsi:type="dcterms:W3CDTF">2016-03-01T06:26:00Z</dcterms:modified>
</cp:coreProperties>
</file>