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FBD" w:rsidP="00D94FBD">
      <w:pPr>
        <w:pStyle w:val="Title"/>
      </w:pPr>
      <w:r>
        <w:fldChar w:fldCharType="begin"/>
      </w:r>
      <w:r>
        <w:instrText xml:space="preserve"> TITLE   \* MERGEFORMAT </w:instrText>
      </w:r>
      <w:r>
        <w:fldChar w:fldCharType="separate"/>
      </w:r>
      <w:r>
        <w:t>MSL975023 Supervise geotechnical site investigations</w:t>
      </w:r>
      <w:r>
        <w:fldChar w:fldCharType="end"/>
      </w:r>
    </w:p>
    <w:p w:rsidR="00D94FBD" w:rsidP="00D94FBD">
      <w:pPr>
        <w:pStyle w:val="Version"/>
        <w:sectPr w:rsidSect="00775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49B" w:rsidP="0077549B">
      <w:pPr>
        <w:pStyle w:val="SuperHeading"/>
      </w:pPr>
      <w:r w:rsidRPr="0077549B">
        <w:t>MSL975023 Supervise geotechnical site investigations</w:t>
      </w:r>
    </w:p>
    <w:p w:rsidR="00000000" w:rsidRPr="0077549B" w:rsidP="0077549B">
      <w:pPr>
        <w:pStyle w:val="Heading1"/>
      </w:pPr>
      <w:bookmarkStart w:id="1" w:name="O_901952"/>
      <w:bookmarkEnd w:id="1"/>
      <w:r w:rsidRPr="0077549B">
        <w:t>Modification History</w:t>
      </w:r>
    </w:p>
    <w:p w:rsidR="00000000" w:rsidRPr="0077549B" w:rsidP="0077549B">
      <w:pPr>
        <w:pStyle w:val="BodyText"/>
      </w:pPr>
      <w:r w:rsidRPr="0077549B">
        <w:t>Release 1. Supersedes and is equivalent to MSL975023A Supervise geotechnical site investigations</w:t>
      </w:r>
    </w:p>
    <w:p w:rsidR="00000000" w:rsidRPr="0077549B" w:rsidP="0077549B">
      <w:pPr>
        <w:pStyle w:val="AllowPageBreak"/>
      </w:pPr>
    </w:p>
    <w:p w:rsidR="00000000" w:rsidRPr="0077549B" w:rsidP="0077549B">
      <w:pPr>
        <w:pStyle w:val="Heading1"/>
      </w:pPr>
      <w:bookmarkStart w:id="2" w:name="O_901960"/>
      <w:bookmarkEnd w:id="2"/>
      <w:r w:rsidRPr="0077549B">
        <w:t>Application</w:t>
      </w:r>
    </w:p>
    <w:p w:rsidR="00000000" w:rsidRPr="0077549B" w:rsidP="0077549B">
      <w:pPr>
        <w:pStyle w:val="BodyText"/>
      </w:pPr>
      <w:r w:rsidRPr="0077549B">
        <w:t>This unit of competency covers the ability to supervise and direct geotechnical site investigations b</w:t>
      </w:r>
      <w:r w:rsidRPr="0077549B">
        <w:t>ased on observation and testing. The unit involves confirming the scope of the investigation, liaising with site personnel and coordinating geotechnical sampling and testing activities, collecting reliable data and reporting results. Personnel are also exp</w:t>
      </w:r>
      <w:r w:rsidRPr="0077549B">
        <w:t>ected to interpret results in the field, provide reliable advice to clients, recognise and rectify obvious errors or unexpected results and troubleshoot common problems.</w:t>
      </w:r>
    </w:p>
    <w:p w:rsidR="00000000" w:rsidRPr="0077549B" w:rsidP="0077549B">
      <w:pPr>
        <w:pStyle w:val="BodyText"/>
      </w:pPr>
    </w:p>
    <w:p w:rsidR="00000000" w:rsidRPr="0077549B" w:rsidP="0077549B">
      <w:pPr>
        <w:pStyle w:val="BodyText"/>
      </w:pPr>
      <w:r w:rsidRPr="0077549B">
        <w:t>This unit of competency is applicable to technical officers working in the constructi</w:t>
      </w:r>
      <w:r w:rsidRPr="0077549B">
        <w:t>on materials testing sector. This unit of competency is typically performed by experienced technicians or engineering paraprofessionals, who often supervise, or direct less experienced technical personnel.</w:t>
      </w:r>
    </w:p>
    <w:p w:rsidR="00000000" w:rsidRPr="0077549B" w:rsidP="0077549B">
      <w:pPr>
        <w:pStyle w:val="BodyText"/>
      </w:pPr>
    </w:p>
    <w:p w:rsidR="00000000" w:rsidRPr="0077549B" w:rsidP="0077549B">
      <w:pPr>
        <w:pStyle w:val="BodyText"/>
      </w:pPr>
      <w:r w:rsidRPr="0077549B">
        <w:t>While no specific licensing or certification requ</w:t>
      </w:r>
      <w:r w:rsidRPr="0077549B">
        <w:t>irements apply to this unit at the time of publication, laboratory operations are governed by relevant legislation, regulations and/or external accreditation requirements. Local requirements should be checked.</w:t>
      </w:r>
    </w:p>
    <w:p w:rsidR="00000000" w:rsidRPr="0077549B" w:rsidP="0077549B">
      <w:pPr>
        <w:pStyle w:val="AllowPageBreak"/>
      </w:pPr>
    </w:p>
    <w:p w:rsidR="00000000" w:rsidRPr="0077549B" w:rsidP="0077549B">
      <w:pPr>
        <w:pStyle w:val="Heading1"/>
      </w:pPr>
      <w:bookmarkStart w:id="3" w:name="O_901959"/>
      <w:bookmarkEnd w:id="3"/>
      <w:r w:rsidRPr="0077549B">
        <w:t>Pre-requisite Unit</w:t>
      </w:r>
    </w:p>
    <w:tbl>
      <w:tblPr>
        <w:tblW w:w="0" w:type="auto"/>
        <w:tblCellMar>
          <w:left w:w="62" w:type="dxa"/>
          <w:right w:w="62" w:type="dxa"/>
        </w:tblCellMar>
        <w:tblLook w:val="0000"/>
      </w:tblPr>
      <w:tblGrid>
        <w:gridCol w:w="2163"/>
        <w:gridCol w:w="7033"/>
      </w:tblGrid>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MSL974002</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Conduct geotechnical site investigations</w:t>
            </w:r>
          </w:p>
        </w:tc>
      </w:tr>
    </w:tbl>
    <w:p w:rsidR="00000000" w:rsidRPr="0077549B" w:rsidP="0077549B">
      <w:pPr>
        <w:pStyle w:val="BodyText"/>
      </w:pPr>
    </w:p>
    <w:p w:rsidR="00000000" w:rsidRPr="0077549B" w:rsidP="0077549B">
      <w:pPr>
        <w:pStyle w:val="AllowPageBreak"/>
      </w:pPr>
    </w:p>
    <w:p w:rsidR="00000000" w:rsidRPr="0077549B" w:rsidP="0077549B">
      <w:pPr>
        <w:pStyle w:val="Heading1"/>
      </w:pPr>
      <w:bookmarkStart w:id="4" w:name="O_901958"/>
      <w:bookmarkEnd w:id="4"/>
      <w:r w:rsidRPr="0077549B">
        <w:t>Competency Field</w:t>
      </w:r>
    </w:p>
    <w:p w:rsidR="00000000" w:rsidRPr="0077549B" w:rsidP="0077549B">
      <w:pPr>
        <w:pStyle w:val="BodyText"/>
      </w:pPr>
      <w:r w:rsidRPr="0077549B">
        <w:t>Testing</w:t>
      </w:r>
    </w:p>
    <w:p w:rsidR="00000000" w:rsidRPr="0077549B" w:rsidP="0077549B">
      <w:pPr>
        <w:pStyle w:val="AllowPageBreak"/>
      </w:pPr>
    </w:p>
    <w:p w:rsidR="00000000" w:rsidRPr="0077549B" w:rsidP="0077549B">
      <w:pPr>
        <w:pStyle w:val="Heading1"/>
      </w:pPr>
      <w:bookmarkStart w:id="5" w:name="O_901957"/>
      <w:bookmarkEnd w:id="5"/>
      <w:r w:rsidRPr="0077549B">
        <w:t>Unit Sector</w:t>
      </w:r>
    </w:p>
    <w:p w:rsidR="00000000" w:rsidRPr="0077549B" w:rsidP="0077549B">
      <w:pPr>
        <w:pStyle w:val="Heading1"/>
      </w:pPr>
      <w:bookmarkStart w:id="6" w:name="O_901956"/>
      <w:bookmarkEnd w:id="6"/>
      <w:r w:rsidRPr="007754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54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Performance criteria describe the performance needed to demonstrate achievement of the element.</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1</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Plan geotechnical investigation</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Identify the job, consult with stakeholders and obtain relevant information, including the purpose and scope of the inve</w:t>
            </w:r>
            <w:r w:rsidRPr="0077549B">
              <w:t>stigation</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Conduct desktop study of existing site information</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1.3</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Inspect the site to determine the characteristics of the project</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1.4</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Design inspection, sampling and testing program in accordance with specifications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1.5</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 xml:space="preserve">Select human and physical resources required for the job </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1.6</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Identify site hazards and conduct risk assessment</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1.7</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Organise site induction for support personnel, as required</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1.8</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Brief support personnel on job-specific requirements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1.9</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Ensure ongoing liaison with stakeholders during project</w:t>
            </w:r>
          </w:p>
        </w:tc>
      </w:tr>
      <w:tr w:rsidTr="007754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49B">
            <w:pPr>
              <w:pStyle w:val="BodyText"/>
              <w:rPr>
                <w:lang w:val="en-NZ"/>
              </w:rPr>
            </w:pP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2</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2.1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 xml:space="preserve">Consult with project personnel to determine methods of communication, roles, responsibilities and expectations of each party, including identification </w:t>
            </w:r>
            <w:r w:rsidRPr="0077549B">
              <w:t>of potential problems and conflicts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2.2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Arrange deployment of personnel and resources to site</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2.3</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Arrange for the physical location of services, as required, and reconcile test locations</w:t>
            </w:r>
          </w:p>
        </w:tc>
      </w:tr>
      <w:tr w:rsidTr="007754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49B">
            <w:pPr>
              <w:pStyle w:val="BodyText"/>
              <w:rPr>
                <w:lang w:val="en-NZ"/>
              </w:rPr>
            </w:pP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3</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Coordinate geotechnical sampling and testing</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3.1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Ensure sampling and testing is conducted in accordance with project requirements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3.2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Ensure test data and observations are recorded in accordance with workplace practices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3.3</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Review the progress of sampling and testing against the project schedule and provide any feedback to client as required</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3.4</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Review samples and field data and schedule testing as required</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3.5</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Ensure the finalisation of s</w:t>
            </w:r>
            <w:r w:rsidRPr="0077549B">
              <w:t>ite operations according to project brief or relevant standard</w:t>
            </w:r>
          </w:p>
        </w:tc>
      </w:tr>
      <w:tr w:rsidTr="007754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49B">
            <w:pPr>
              <w:pStyle w:val="BodyText"/>
              <w:rPr>
                <w:lang w:val="en-NZ"/>
              </w:rPr>
            </w:pP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4</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4.1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Report test results to site superintendent at specified intervals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4.2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Analyse project data a</w:t>
            </w:r>
            <w:r w:rsidRPr="0077549B">
              <w:t>nd provide regular reports to the client using the agreed format</w:t>
            </w:r>
          </w:p>
        </w:tc>
      </w:tr>
      <w:tr w:rsidTr="007754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49B">
            <w:pPr>
              <w:pStyle w:val="BodyText"/>
              <w:rPr>
                <w:lang w:val="en-NZ"/>
              </w:rPr>
            </w:pP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5</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5.1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Ensure site results are documented in accordance with workplace practices</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5.2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Maintain security and confidentiality of workplace information</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5.3</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Prepare and issue a final project report in accordance with client requirements</w:t>
            </w:r>
          </w:p>
        </w:tc>
      </w:tr>
      <w:tr w:rsidTr="007754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549B">
            <w:pPr>
              <w:pStyle w:val="BodyText"/>
              <w:rPr>
                <w:lang w:val="en-NZ"/>
              </w:rPr>
            </w:pP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6</w:t>
            </w:r>
          </w:p>
        </w:tc>
        <w:tc>
          <w:tcPr>
            <w:tcW w:w="1962" w:type="dxa"/>
            <w:vMerge w:val="restart"/>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6.1</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Promote the use of safe work procedures and personal protective equipment (PPE)</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6.2</w:t>
            </w:r>
          </w:p>
        </w:tc>
        <w:tc>
          <w:tcPr>
            <w:tcW w:w="561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Minimise environmental impacts of testing/sampling and generation of waste</w:t>
            </w:r>
          </w:p>
        </w:tc>
      </w:tr>
      <w:tr w:rsidTr="0077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6.3</w:t>
            </w:r>
          </w:p>
        </w:tc>
        <w:tc>
          <w:tcPr>
            <w:tcW w:w="5610" w:type="dxa"/>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Promote the collection and disposal of all waste in accordance with workplace procedures</w:t>
            </w:r>
          </w:p>
        </w:tc>
      </w:tr>
    </w:tbl>
    <w:p w:rsidR="00000000" w:rsidRPr="0077549B" w:rsidP="0077549B">
      <w:pPr>
        <w:pStyle w:val="BodyText"/>
      </w:pPr>
    </w:p>
    <w:p w:rsidR="00000000" w:rsidRPr="0077549B" w:rsidP="0077549B">
      <w:pPr>
        <w:pStyle w:val="AllowPageBreak"/>
      </w:pPr>
    </w:p>
    <w:p w:rsidR="00000000" w:rsidRPr="0077549B" w:rsidP="0077549B">
      <w:pPr>
        <w:pStyle w:val="Heading1"/>
      </w:pPr>
      <w:bookmarkStart w:id="7" w:name="O_901955"/>
      <w:bookmarkEnd w:id="7"/>
      <w:r w:rsidRPr="0077549B">
        <w:t>Foundation Skills</w:t>
      </w:r>
    </w:p>
    <w:p w:rsidR="00000000" w:rsidRPr="0077549B" w:rsidP="0077549B">
      <w:pPr>
        <w:pStyle w:val="BodyText"/>
      </w:pPr>
      <w:r w:rsidRPr="0077549B">
        <w:t>This section describes those language, literacy,</w:t>
      </w:r>
      <w:r w:rsidRPr="0077549B">
        <w:t xml:space="preserve"> numeracy and employment skills that are essential to performance.</w:t>
      </w:r>
    </w:p>
    <w:p w:rsidR="00000000" w:rsidRPr="0077549B" w:rsidP="0077549B">
      <w:pPr>
        <w:pStyle w:val="BodyText"/>
      </w:pPr>
    </w:p>
    <w:p w:rsidR="00000000" w:rsidRPr="0077549B" w:rsidP="0077549B">
      <w:pPr>
        <w:pStyle w:val="BodyText"/>
      </w:pPr>
      <w:r w:rsidRPr="0077549B">
        <w:t>Foundation skills essential to performance are explicit in the performance criteria of this unit of competency.</w:t>
      </w:r>
    </w:p>
    <w:p w:rsidR="00000000" w:rsidRPr="0077549B" w:rsidP="0077549B">
      <w:pPr>
        <w:pStyle w:val="AllowPageBreak"/>
      </w:pPr>
    </w:p>
    <w:p w:rsidR="00000000" w:rsidRPr="0077549B" w:rsidP="0077549B">
      <w:pPr>
        <w:pStyle w:val="Heading1"/>
      </w:pPr>
      <w:bookmarkStart w:id="8" w:name="O_901954"/>
      <w:bookmarkEnd w:id="8"/>
      <w:r w:rsidRPr="0077549B">
        <w:t>Range of Conditions</w:t>
      </w:r>
    </w:p>
    <w:tbl>
      <w:tblPr>
        <w:tblW w:w="0" w:type="auto"/>
        <w:tblCellMar>
          <w:left w:w="62" w:type="dxa"/>
          <w:right w:w="62" w:type="dxa"/>
        </w:tblCellMar>
        <w:tblLook w:val="0000"/>
      </w:tblPr>
      <w:tblGrid>
        <w:gridCol w:w="2163"/>
        <w:gridCol w:w="7033"/>
      </w:tblGrid>
      <w:tr w:rsidTr="00D94F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t>This field allows for different work environments and conditions that may affect performance. Essential operating conditions that may be present (depending on the work situation, needs of the candidate, accessibility of the item, and local industry and reg</w:t>
            </w:r>
            <w:r w:rsidRPr="0077549B">
              <w:t>ional contexts) are included.</w:t>
            </w:r>
          </w:p>
        </w:tc>
      </w:tr>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Standards, codes, procedures and/or workplace requirements include the latest version of one or more of:</w:t>
            </w:r>
          </w:p>
          <w:p w:rsidR="00000000" w:rsidRPr="0077549B" w:rsidP="0077549B">
            <w:pPr>
              <w:pStyle w:val="ListBullet"/>
            </w:pPr>
            <w:r w:rsidRPr="0077549B">
              <w:t>Australian and international standards covering the requir</w:t>
            </w:r>
            <w:r w:rsidRPr="0077549B">
              <w:t>ements for the competence of testing and calibration laboratories, laboratory safety, and quality and environmental management</w:t>
            </w:r>
          </w:p>
          <w:p w:rsidR="00000000" w:rsidRPr="0077549B" w:rsidP="0077549B">
            <w:pPr>
              <w:pStyle w:val="ListBullet"/>
            </w:pPr>
            <w:r w:rsidRPr="0077549B">
              <w:t>national work health and safety (WHS) standards and codes of practice, national measurement regulations and guidelines, and envir</w:t>
            </w:r>
            <w:r w:rsidRPr="0077549B">
              <w:t>onmental legislation and regulations</w:t>
            </w:r>
          </w:p>
          <w:p w:rsidR="00000000" w:rsidRPr="0077549B" w:rsidP="0077549B">
            <w:pPr>
              <w:pStyle w:val="ListBullet"/>
            </w:pPr>
            <w:r w:rsidRPr="0077549B">
              <w:t>standard methods for sampling and testing construction materials, such as soils, aggregates, concrete and asphalt</w:t>
            </w:r>
          </w:p>
          <w:p w:rsidR="00000000" w:rsidRPr="0077549B" w:rsidP="0077549B">
            <w:pPr>
              <w:pStyle w:val="ListBullet"/>
            </w:pPr>
            <w:r w:rsidRPr="0077549B">
              <w:t>specific codes, guidelines, procedures and methods, such as:</w:t>
            </w:r>
          </w:p>
          <w:p w:rsidR="00000000" w:rsidRPr="0077549B" w:rsidP="0077549B">
            <w:pPr>
              <w:pStyle w:val="ListBullet2"/>
            </w:pPr>
            <w:r w:rsidRPr="0077549B">
              <w:t>AustRoads test methods, and State/Te</w:t>
            </w:r>
            <w:r w:rsidRPr="0077549B">
              <w:t>rritory Road Authority test methods</w:t>
            </w:r>
          </w:p>
          <w:p w:rsidR="00000000" w:rsidRPr="0077549B" w:rsidP="0077549B">
            <w:pPr>
              <w:pStyle w:val="ListBullet2"/>
            </w:pPr>
            <w:r w:rsidRPr="0077549B">
              <w:t>National Association of Testing Authorities (NATA) documents regarding construction materials testing (Field application document)</w:t>
            </w:r>
          </w:p>
          <w:p w:rsidR="00000000" w:rsidRPr="0077549B" w:rsidP="0077549B">
            <w:pPr>
              <w:pStyle w:val="ListBullet"/>
            </w:pPr>
            <w:r w:rsidRPr="0077549B">
              <w:t>workplace documents, such as standard operating procedures (SOPs); quality and equipment</w:t>
            </w:r>
            <w:r w:rsidRPr="0077549B">
              <w:t xml:space="preserve"> manuals; calibration and maintenance schedules; material safety data sheets (MSDS) and safety procedures; material, production and product specifications; production and laboratory schedules; workplace recording and reporting procedures; waste minimisatio</w:t>
            </w:r>
            <w:r w:rsidRPr="0077549B">
              <w:t>n and safe disposal procedures; maps and site plans</w:t>
            </w:r>
          </w:p>
          <w:p w:rsidR="00000000" w:rsidRPr="0077549B" w:rsidP="0077549B">
            <w:pPr>
              <w:pStyle w:val="ListBullet"/>
            </w:pPr>
            <w:r w:rsidRPr="0077549B">
              <w:t>sampling and testing procedures for specific sites, clients and samples</w:t>
            </w:r>
          </w:p>
          <w:p w:rsidR="00000000" w:rsidP="0077549B">
            <w:pPr>
              <w:pStyle w:val="BodyText"/>
              <w:rPr>
                <w:lang w:val="en-NZ"/>
              </w:rPr>
            </w:pPr>
          </w:p>
        </w:tc>
      </w:tr>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 xml:space="preserve">Common site problems </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 xml:space="preserve">Common site problems include, but are not limited to, one or more of: </w:t>
            </w:r>
          </w:p>
          <w:p w:rsidR="00000000" w:rsidRPr="0077549B" w:rsidP="0077549B">
            <w:pPr>
              <w:pStyle w:val="ListBullet"/>
            </w:pPr>
            <w:r w:rsidRPr="0077549B">
              <w:t>caving in of excavation walls</w:t>
            </w:r>
          </w:p>
          <w:p w:rsidR="00000000" w:rsidRPr="0077549B" w:rsidP="0077549B">
            <w:pPr>
              <w:pStyle w:val="ListBullet"/>
            </w:pPr>
            <w:r w:rsidRPr="0077549B">
              <w:t>drilling difficulties</w:t>
            </w:r>
          </w:p>
          <w:p w:rsidR="00000000" w:rsidRPr="0077549B" w:rsidP="0077549B">
            <w:pPr>
              <w:pStyle w:val="ListBullet"/>
            </w:pPr>
            <w:r w:rsidRPr="0077549B">
              <w:t xml:space="preserve">not knowing the requirements of the design engineer </w:t>
            </w:r>
          </w:p>
          <w:p w:rsidR="00000000" w:rsidRPr="0077549B" w:rsidP="0077549B">
            <w:pPr>
              <w:pStyle w:val="ListBullet"/>
            </w:pPr>
            <w:r w:rsidRPr="0077549B">
              <w:t>not understanding the nature of the item being designed (e.g. retaining wall, piled structure and earthworks)</w:t>
            </w:r>
          </w:p>
          <w:p w:rsidR="00000000" w:rsidRPr="0077549B" w:rsidP="0077549B">
            <w:pPr>
              <w:pStyle w:val="ListBullet"/>
            </w:pPr>
            <w:r w:rsidRPr="0077549B">
              <w:t>sample loss during retrieval</w:t>
            </w:r>
          </w:p>
          <w:p w:rsidR="00000000" w:rsidRPr="0077549B" w:rsidP="0077549B">
            <w:pPr>
              <w:pStyle w:val="ListBullet"/>
            </w:pPr>
            <w:r w:rsidRPr="0077549B">
              <w:t>knowing when to stop a hole, or what and w</w:t>
            </w:r>
            <w:r w:rsidRPr="0077549B">
              <w:t>hen to test and sample</w:t>
            </w:r>
          </w:p>
          <w:p w:rsidR="00000000" w:rsidRPr="0077549B" w:rsidP="0077549B">
            <w:pPr>
              <w:pStyle w:val="ListBullet"/>
            </w:pPr>
            <w:r w:rsidRPr="0077549B">
              <w:t>misidentification of samples and sampling locations</w:t>
            </w:r>
          </w:p>
          <w:p w:rsidR="00000000" w:rsidRPr="0077549B" w:rsidP="0077549B">
            <w:pPr>
              <w:pStyle w:val="ListBullet"/>
            </w:pPr>
            <w:r w:rsidRPr="0077549B">
              <w:t>equipment breakdown and breakage</w:t>
            </w:r>
          </w:p>
          <w:p w:rsidR="00000000" w:rsidRPr="0077549B" w:rsidP="0077549B">
            <w:pPr>
              <w:pStyle w:val="ListBullet"/>
            </w:pPr>
            <w:r w:rsidRPr="0077549B">
              <w:t>environmental problems and issues, including site access, inclement weather, traffic, wildlife, vegetation and construction activities</w:t>
            </w:r>
          </w:p>
          <w:p w:rsidR="00000000" w:rsidP="0077549B">
            <w:pPr>
              <w:pStyle w:val="BodyText"/>
              <w:rPr>
                <w:lang w:val="en-NZ"/>
              </w:rPr>
            </w:pPr>
          </w:p>
        </w:tc>
      </w:tr>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Site hazard</w:t>
            </w:r>
            <w:r w:rsidRPr="0077549B">
              <w:rPr>
                <w:rStyle w:val="SpecialBold"/>
              </w:rPr>
              <w:t xml:space="preserve">s </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 xml:space="preserve">Site hazards include, but are not limited to, one or more of: </w:t>
            </w:r>
          </w:p>
          <w:p w:rsidR="00000000" w:rsidRPr="0077549B" w:rsidP="0077549B">
            <w:pPr>
              <w:pStyle w:val="ListBullet"/>
            </w:pPr>
            <w:r w:rsidRPr="0077549B">
              <w:t>solar radiation, dust and noise</w:t>
            </w:r>
          </w:p>
          <w:p w:rsidR="00000000" w:rsidRPr="0077549B" w:rsidP="0077549B">
            <w:pPr>
              <w:pStyle w:val="ListBullet"/>
            </w:pPr>
            <w:r w:rsidRPr="0077549B">
              <w:t>manual handling of heavy materials and equipment</w:t>
            </w:r>
          </w:p>
          <w:p w:rsidR="00000000" w:rsidRPr="0077549B" w:rsidP="0077549B">
            <w:pPr>
              <w:pStyle w:val="ListBullet"/>
            </w:pPr>
            <w:r w:rsidRPr="0077549B">
              <w:t>working in/on trenches, confined spaces, wet and uneven surfaces, heights and slopes</w:t>
            </w:r>
          </w:p>
          <w:p w:rsidR="00000000" w:rsidRPr="0077549B" w:rsidP="0077549B">
            <w:pPr>
              <w:pStyle w:val="ListBullet"/>
            </w:pPr>
            <w:r w:rsidRPr="0077549B">
              <w:t>vehicular and pedestrian traffic</w:t>
            </w:r>
          </w:p>
          <w:p w:rsidR="00000000" w:rsidRPr="0077549B" w:rsidP="0077549B">
            <w:pPr>
              <w:pStyle w:val="ListBullet"/>
            </w:pPr>
            <w:r w:rsidRPr="0077549B">
              <w:t>underground services, such as gas and electricity</w:t>
            </w:r>
          </w:p>
          <w:p w:rsidR="00000000" w:rsidRPr="0077549B" w:rsidP="0077549B">
            <w:pPr>
              <w:pStyle w:val="ListBullet"/>
            </w:pPr>
            <w:r w:rsidRPr="0077549B">
              <w:t>working close to earth moving equipment, trucks and overhead loads</w:t>
            </w:r>
          </w:p>
          <w:p w:rsidR="00000000" w:rsidP="0077549B">
            <w:pPr>
              <w:pStyle w:val="BodyText"/>
              <w:rPr>
                <w:lang w:val="en-NZ"/>
              </w:rPr>
            </w:pPr>
          </w:p>
        </w:tc>
      </w:tr>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 xml:space="preserve">Safe work procedures </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 xml:space="preserve">Safe work procedures include, but are not limited to, one or more of: </w:t>
            </w:r>
          </w:p>
          <w:p w:rsidR="00000000" w:rsidRPr="0077549B" w:rsidP="0077549B">
            <w:pPr>
              <w:pStyle w:val="ListBullet"/>
            </w:pPr>
            <w:r w:rsidRPr="0077549B">
              <w:t>locating s</w:t>
            </w:r>
            <w:r w:rsidRPr="0077549B">
              <w:t>ite services before investigations commence</w:t>
            </w:r>
          </w:p>
          <w:p w:rsidR="00000000" w:rsidRPr="0077549B" w:rsidP="0077549B">
            <w:pPr>
              <w:pStyle w:val="ListBullet"/>
            </w:pPr>
            <w:r w:rsidRPr="0077549B">
              <w:t>use of signage, barriers, flashing lights and traffic control</w:t>
            </w:r>
          </w:p>
          <w:p w:rsidR="00000000" w:rsidRPr="0077549B" w:rsidP="0077549B">
            <w:pPr>
              <w:pStyle w:val="ListBullet"/>
            </w:pPr>
            <w:r w:rsidRPr="0077549B">
              <w:t>use of PPE, such as hard hats, hearing protection, gloves, goggles, coveralls and safety boots</w:t>
            </w:r>
          </w:p>
          <w:p w:rsidR="00000000" w:rsidRPr="0077549B" w:rsidP="0077549B">
            <w:pPr>
              <w:pStyle w:val="ListBullet"/>
            </w:pPr>
            <w:r w:rsidRPr="0077549B">
              <w:t>use of material safety data sheets (MSDS)</w:t>
            </w:r>
          </w:p>
          <w:p w:rsidR="00000000" w:rsidRPr="0077549B" w:rsidP="0077549B">
            <w:pPr>
              <w:pStyle w:val="ListBullet"/>
            </w:pPr>
            <w:r w:rsidRPr="0077549B">
              <w:t>use of machin</w:t>
            </w:r>
            <w:r w:rsidRPr="0077549B">
              <w:t>ery guards</w:t>
            </w:r>
          </w:p>
          <w:p w:rsidR="00000000" w:rsidRPr="0077549B" w:rsidP="0077549B">
            <w:pPr>
              <w:pStyle w:val="ListBullet"/>
            </w:pPr>
            <w:r w:rsidRPr="0077549B">
              <w:t>recognising and observing hazard warnings and safety signs/barriers</w:t>
            </w:r>
          </w:p>
          <w:p w:rsidR="00000000" w:rsidRPr="0077549B" w:rsidP="0077549B">
            <w:pPr>
              <w:pStyle w:val="ListBullet"/>
            </w:pPr>
            <w:r w:rsidRPr="0077549B">
              <w:t>handling and storing hazardous material and equipment in accordance with labels, MSDS, manufacturer instructions, and workplace procedures and regulations</w:t>
            </w:r>
          </w:p>
          <w:p w:rsidR="00000000" w:rsidRPr="0077549B" w:rsidP="0077549B">
            <w:pPr>
              <w:pStyle w:val="ListBullet"/>
            </w:pPr>
            <w:r w:rsidRPr="0077549B">
              <w:t>labelling of samples, reagents and hazardous materials</w:t>
            </w:r>
          </w:p>
          <w:p w:rsidR="00000000" w:rsidRPr="0077549B" w:rsidP="0077549B">
            <w:pPr>
              <w:pStyle w:val="ListBullet"/>
            </w:pPr>
            <w:r w:rsidRPr="0077549B">
              <w:t>regularly cleaning equipment and vehicles</w:t>
            </w:r>
          </w:p>
          <w:p w:rsidR="00000000" w:rsidRPr="0077549B" w:rsidP="0077549B">
            <w:pPr>
              <w:pStyle w:val="ListBullet"/>
            </w:pPr>
            <w:r w:rsidRPr="0077549B">
              <w:t>following established manual handling procedures</w:t>
            </w:r>
          </w:p>
          <w:p w:rsidR="00000000" w:rsidP="0077549B">
            <w:pPr>
              <w:pStyle w:val="BodyText"/>
              <w:rPr>
                <w:lang w:val="en-NZ"/>
              </w:rPr>
            </w:pPr>
          </w:p>
        </w:tc>
      </w:tr>
      <w:tr w:rsidTr="00D94F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549B">
            <w:pPr>
              <w:pStyle w:val="BodyText"/>
              <w:rPr>
                <w:lang w:val="en-NZ"/>
              </w:rPr>
            </w:pPr>
            <w:r w:rsidRPr="0077549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7549B" w:rsidP="0077549B">
            <w:pPr>
              <w:pStyle w:val="BodyText"/>
            </w:pPr>
            <w:r w:rsidRPr="0077549B">
              <w:t>WHS and environmental management requirements include:</w:t>
            </w:r>
          </w:p>
          <w:p w:rsidR="00000000" w:rsidRPr="0077549B" w:rsidP="0077549B">
            <w:pPr>
              <w:pStyle w:val="BodyText"/>
            </w:pPr>
            <w:r w:rsidRPr="0077549B">
              <w:rPr>
                <w:rStyle w:val="Symbols"/>
              </w:rPr>
              <w:t></w:t>
            </w:r>
            <w:r w:rsidRPr="0077549B">
              <w:rPr>
                <w:rStyle w:val="Symbols"/>
              </w:rPr>
              <w:tab/>
            </w:r>
            <w:r w:rsidRPr="0077549B">
              <w:t>comp</w:t>
            </w:r>
            <w:r w:rsidRPr="0077549B">
              <w:t>lying with WHS and environmental management requirements at all times, which may be imposed through state/territory or federal legislation. These requirements must not be compromised at any time</w:t>
            </w:r>
          </w:p>
          <w:p w:rsidR="00000000" w:rsidRPr="0077549B" w:rsidP="0077549B">
            <w:pPr>
              <w:pStyle w:val="ListBullet"/>
            </w:pPr>
            <w:r w:rsidRPr="0077549B">
              <w:t>applying standard precautions relating to the potentially ha</w:t>
            </w:r>
            <w:r w:rsidRPr="0077549B">
              <w:t>zardous nature of samples</w:t>
            </w:r>
          </w:p>
        </w:tc>
      </w:tr>
    </w:tbl>
    <w:p w:rsidR="00000000" w:rsidRPr="0077549B" w:rsidP="0077549B">
      <w:pPr>
        <w:pStyle w:val="BodyText"/>
      </w:pPr>
    </w:p>
    <w:p w:rsidR="00000000" w:rsidRPr="0077549B" w:rsidP="0077549B">
      <w:pPr>
        <w:pStyle w:val="AllowPageBreak"/>
      </w:pPr>
    </w:p>
    <w:p w:rsidR="00000000" w:rsidRPr="0077549B" w:rsidP="0077549B">
      <w:pPr>
        <w:pStyle w:val="Heading1"/>
      </w:pPr>
      <w:bookmarkStart w:id="9" w:name="O_901953"/>
      <w:bookmarkEnd w:id="9"/>
      <w:r w:rsidRPr="0077549B">
        <w:t>Unit Mapping Information</w:t>
      </w:r>
    </w:p>
    <w:p w:rsidR="00000000" w:rsidRPr="0077549B" w:rsidP="0077549B">
      <w:pPr>
        <w:pStyle w:val="BodyText"/>
      </w:pPr>
      <w:r w:rsidRPr="0077549B">
        <w:t>Release 1. Supersedes and is equivalent to MSL975023A Supervise geotechnical site investigations</w:t>
      </w:r>
    </w:p>
    <w:p w:rsidR="00000000" w:rsidRPr="0077549B" w:rsidP="0077549B">
      <w:pPr>
        <w:pStyle w:val="AllowPageBreak"/>
      </w:pPr>
    </w:p>
    <w:p w:rsidR="00000000" w:rsidRPr="0077549B" w:rsidP="0077549B">
      <w:pPr>
        <w:pStyle w:val="Heading1"/>
      </w:pPr>
      <w:bookmarkStart w:id="10" w:name="O_901946"/>
      <w:bookmarkEnd w:id="10"/>
      <w:r w:rsidRPr="0077549B">
        <w:t>Links</w:t>
      </w:r>
    </w:p>
    <w:p w:rsidR="00000000" w:rsidRPr="0077549B" w:rsidP="0077549B">
      <w:pPr>
        <w:pStyle w:val="BodyText"/>
      </w:pPr>
      <w:r w:rsidRPr="0077549B">
        <w:t>MSA Training Package Implementation Guides -</w:t>
      </w:r>
      <w:r w:rsidRPr="0077549B">
        <w:t xml:space="preserve"> http://mskills.org.au/training-packages/info/</w:t>
      </w:r>
    </w:p>
    <w:p w:rsidR="00000000" w:rsidRPr="0077549B" w:rsidP="0077549B"/>
    <w:sectPr w:rsidSect="00775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rsidP="00775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4FBD" w:rsidP="0077549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4FBD" w:rsidP="00775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49B" w:rsidRPr="00D94FBD" w:rsidP="00D94F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FBD" w:rsidRPr="002D2AF8" w:rsidP="0077549B">
    <w:pPr>
      <w:pStyle w:val="Header"/>
      <w:framePr w:wrap="around"/>
    </w:pPr>
    <w:r>
      <w:fldChar w:fldCharType="begin"/>
    </w:r>
    <w:r>
      <w:instrText xml:space="preserve"> TITLE   \* MERGEFORMAT </w:instrText>
    </w:r>
    <w:r>
      <w:fldChar w:fldCharType="separate"/>
    </w:r>
    <w:r>
      <w:t>MSL975023 Supervise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94FBD" w:rsidP="00775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0E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E9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7A62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49B"/>
    <w:pPr>
      <w:spacing w:before="360" w:after="60"/>
      <w:outlineLvl w:val="0"/>
    </w:pPr>
    <w:rPr>
      <w:sz w:val="32"/>
    </w:rPr>
  </w:style>
  <w:style w:type="paragraph" w:styleId="Heading2">
    <w:name w:val="heading 2"/>
    <w:basedOn w:val="HeadingBase"/>
    <w:next w:val="BodyText"/>
    <w:link w:val="Heading2Char"/>
    <w:qFormat/>
    <w:rsid w:val="0077549B"/>
    <w:pPr>
      <w:keepLines/>
      <w:spacing w:before="240" w:after="120"/>
      <w:outlineLvl w:val="1"/>
    </w:pPr>
    <w:rPr>
      <w:sz w:val="28"/>
      <w:szCs w:val="40"/>
    </w:rPr>
  </w:style>
  <w:style w:type="paragraph" w:styleId="Heading3">
    <w:name w:val="heading 3"/>
    <w:basedOn w:val="HeadingBase"/>
    <w:next w:val="BodyText"/>
    <w:link w:val="Heading3Char"/>
    <w:qFormat/>
    <w:rsid w:val="0077549B"/>
    <w:pPr>
      <w:spacing w:before="180" w:after="120"/>
      <w:outlineLvl w:val="2"/>
    </w:pPr>
    <w:rPr>
      <w:spacing w:val="-10"/>
      <w:kern w:val="32"/>
    </w:rPr>
  </w:style>
  <w:style w:type="paragraph" w:styleId="Heading4">
    <w:name w:val="heading 4"/>
    <w:basedOn w:val="HeadingBase"/>
    <w:next w:val="BodyText"/>
    <w:link w:val="Heading4Char"/>
    <w:qFormat/>
    <w:rsid w:val="0077549B"/>
    <w:pPr>
      <w:spacing w:before="160" w:after="120"/>
      <w:outlineLvl w:val="3"/>
    </w:pPr>
    <w:rPr>
      <w:sz w:val="22"/>
    </w:rPr>
  </w:style>
  <w:style w:type="paragraph" w:styleId="Heading5">
    <w:name w:val="heading 5"/>
    <w:basedOn w:val="HeadingBase"/>
    <w:next w:val="Normal"/>
    <w:link w:val="Heading5Char"/>
    <w:qFormat/>
    <w:rsid w:val="0077549B"/>
    <w:pPr>
      <w:spacing w:before="80"/>
      <w:outlineLvl w:val="4"/>
    </w:pPr>
    <w:rPr>
      <w:color w:val="918585"/>
      <w:sz w:val="20"/>
    </w:rPr>
  </w:style>
  <w:style w:type="paragraph" w:styleId="Heading6">
    <w:name w:val="heading 6"/>
    <w:basedOn w:val="HeadingBase"/>
    <w:next w:val="Normal"/>
    <w:link w:val="Heading6Char"/>
    <w:qFormat/>
    <w:rsid w:val="0077549B"/>
    <w:pPr>
      <w:spacing w:before="60"/>
      <w:outlineLvl w:val="5"/>
    </w:pPr>
    <w:rPr>
      <w:color w:val="918585"/>
      <w:sz w:val="20"/>
    </w:rPr>
  </w:style>
  <w:style w:type="paragraph" w:styleId="Heading7">
    <w:name w:val="heading 7"/>
    <w:basedOn w:val="Normal"/>
    <w:next w:val="Normal"/>
    <w:link w:val="Heading7Char"/>
    <w:qFormat/>
    <w:rsid w:val="0077549B"/>
    <w:pPr>
      <w:ind w:left="720"/>
      <w:outlineLvl w:val="6"/>
    </w:pPr>
    <w:rPr>
      <w:i/>
    </w:rPr>
  </w:style>
  <w:style w:type="paragraph" w:styleId="Heading8">
    <w:name w:val="heading 8"/>
    <w:basedOn w:val="Normal"/>
    <w:next w:val="Normal"/>
    <w:link w:val="Heading8Char"/>
    <w:qFormat/>
    <w:rsid w:val="0077549B"/>
    <w:pPr>
      <w:ind w:left="720"/>
      <w:outlineLvl w:val="7"/>
    </w:pPr>
    <w:rPr>
      <w:i/>
    </w:rPr>
  </w:style>
  <w:style w:type="paragraph" w:styleId="Heading9">
    <w:name w:val="heading 9"/>
    <w:basedOn w:val="Normal"/>
    <w:next w:val="Normal"/>
    <w:link w:val="Heading9Char"/>
    <w:qFormat/>
    <w:rsid w:val="0077549B"/>
    <w:pPr>
      <w:ind w:left="720"/>
      <w:outlineLvl w:val="8"/>
    </w:pPr>
    <w:rPr>
      <w:i/>
    </w:rPr>
  </w:style>
  <w:style w:type="character" w:default="1" w:styleId="DefaultParagraphFont">
    <w:name w:val="Default Paragraph Font"/>
    <w:uiPriority w:val="1"/>
    <w:unhideWhenUsed/>
    <w:rsid w:val="00775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49B"/>
  </w:style>
  <w:style w:type="character" w:customStyle="1" w:styleId="Heading1Char">
    <w:name w:val="Heading 1 Char"/>
    <w:basedOn w:val="DefaultParagraphFont"/>
    <w:link w:val="Heading1"/>
    <w:rsid w:val="0077549B"/>
    <w:rPr>
      <w:rFonts w:ascii="Times New Roman" w:eastAsia="Times New Roman" w:hAnsi="Times New Roman" w:cs="Times New Roman"/>
      <w:b/>
      <w:sz w:val="32"/>
      <w:szCs w:val="20"/>
      <w:lang w:eastAsia="en-US"/>
    </w:rPr>
  </w:style>
  <w:style w:type="paragraph" w:styleId="BodyText">
    <w:name w:val="Body Text"/>
    <w:basedOn w:val="Normal"/>
    <w:link w:val="BodyTextChar"/>
    <w:rsid w:val="007754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49B"/>
    <w:rPr>
      <w:rFonts w:ascii="Times New Roman" w:eastAsia="Times New Roman" w:hAnsi="Times New Roman" w:cs="Times New Roman"/>
      <w:sz w:val="24"/>
      <w:lang w:eastAsia="en-US"/>
    </w:rPr>
  </w:style>
  <w:style w:type="paragraph" w:styleId="ListBullet">
    <w:name w:val="List Bullet"/>
    <w:basedOn w:val="List"/>
    <w:rsid w:val="0077549B"/>
    <w:pPr>
      <w:numPr>
        <w:numId w:val="13"/>
      </w:numPr>
      <w:tabs>
        <w:tab w:val="clear" w:pos="340"/>
      </w:tabs>
      <w:spacing w:before="40" w:after="40"/>
    </w:pPr>
  </w:style>
  <w:style w:type="character" w:customStyle="1" w:styleId="SpecialBold">
    <w:name w:val="Special Bold"/>
    <w:basedOn w:val="DefaultParagraphFont"/>
    <w:rsid w:val="0077549B"/>
    <w:rPr>
      <w:b/>
      <w:spacing w:val="0"/>
    </w:rPr>
  </w:style>
  <w:style w:type="paragraph" w:styleId="ListBullet2">
    <w:name w:val="List Bullet 2"/>
    <w:basedOn w:val="List2"/>
    <w:rsid w:val="0077549B"/>
    <w:pPr>
      <w:numPr>
        <w:numId w:val="14"/>
      </w:numPr>
      <w:tabs>
        <w:tab w:val="clear" w:pos="680"/>
      </w:tabs>
    </w:pPr>
  </w:style>
  <w:style w:type="paragraph" w:customStyle="1" w:styleId="SuperHeading">
    <w:name w:val="SuperHeading"/>
    <w:basedOn w:val="Normal"/>
    <w:rsid w:val="0077549B"/>
    <w:pPr>
      <w:spacing w:before="240" w:after="120"/>
      <w:outlineLvl w:val="0"/>
    </w:pPr>
    <w:rPr>
      <w:rFonts w:ascii="Times New Roman" w:hAnsi="Times New Roman"/>
      <w:b/>
      <w:sz w:val="32"/>
    </w:rPr>
  </w:style>
  <w:style w:type="paragraph" w:customStyle="1" w:styleId="AllowPageBreak">
    <w:name w:val="AllowPageBreak"/>
    <w:rsid w:val="00775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7549B"/>
    <w:rPr>
      <w:rFonts w:ascii="Symbol" w:hAnsi="Symbol"/>
    </w:rPr>
  </w:style>
  <w:style w:type="character" w:customStyle="1" w:styleId="Heading2Char">
    <w:name w:val="Heading 2 Char"/>
    <w:basedOn w:val="DefaultParagraphFont"/>
    <w:link w:val="Heading2"/>
    <w:rsid w:val="00775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49B"/>
    <w:rPr>
      <w:rFonts w:ascii="Courier New" w:eastAsia="Times New Roman" w:hAnsi="Courier New" w:cs="Times New Roman"/>
      <w:i/>
      <w:szCs w:val="20"/>
      <w:lang w:eastAsia="en-US"/>
    </w:rPr>
  </w:style>
  <w:style w:type="paragraph" w:customStyle="1" w:styleId="HeadingBase">
    <w:name w:val="Heading Base"/>
    <w:rsid w:val="00775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49B"/>
    <w:pPr>
      <w:tabs>
        <w:tab w:val="right" w:leader="dot" w:pos="9072"/>
      </w:tabs>
      <w:ind w:left="567"/>
    </w:pPr>
    <w:rPr>
      <w:szCs w:val="22"/>
    </w:rPr>
  </w:style>
  <w:style w:type="paragraph" w:customStyle="1" w:styleId="TOCBase">
    <w:name w:val="TOC Base"/>
    <w:rsid w:val="00775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49B"/>
    <w:pPr>
      <w:tabs>
        <w:tab w:val="right" w:leader="dot" w:pos="9072"/>
      </w:tabs>
      <w:spacing w:before="40" w:after="40"/>
      <w:ind w:left="284"/>
    </w:pPr>
    <w:rPr>
      <w:rFonts w:ascii="Times New Roman" w:hAnsi="Times New Roman"/>
    </w:rPr>
  </w:style>
  <w:style w:type="paragraph" w:styleId="TOC1">
    <w:name w:val="toc 1"/>
    <w:basedOn w:val="TOCBase"/>
    <w:next w:val="Normal"/>
    <w:rsid w:val="00775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49B"/>
    <w:rPr>
      <w:rFonts w:ascii="Times New Roman" w:eastAsia="Times New Roman" w:hAnsi="Times New Roman" w:cs="Times New Roman"/>
      <w:sz w:val="16"/>
      <w:lang w:eastAsia="en-US"/>
    </w:rPr>
  </w:style>
  <w:style w:type="paragraph" w:styleId="Title">
    <w:name w:val="Title"/>
    <w:basedOn w:val="HeadingBase"/>
    <w:link w:val="TitleChar"/>
    <w:qFormat/>
    <w:rsid w:val="0077549B"/>
    <w:pPr>
      <w:spacing w:before="5040"/>
      <w:jc w:val="center"/>
    </w:pPr>
    <w:rPr>
      <w:sz w:val="48"/>
      <w:szCs w:val="72"/>
      <w:lang w:val="en-US"/>
    </w:rPr>
  </w:style>
  <w:style w:type="character" w:customStyle="1" w:styleId="TitleChar">
    <w:name w:val="Title Char"/>
    <w:basedOn w:val="DefaultParagraphFont"/>
    <w:link w:val="Title"/>
    <w:rsid w:val="00775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49B"/>
    <w:pPr>
      <w:tabs>
        <w:tab w:val="left" w:pos="3600"/>
        <w:tab w:val="left" w:pos="3958"/>
      </w:tabs>
    </w:pPr>
  </w:style>
  <w:style w:type="paragraph" w:styleId="List">
    <w:name w:val="List"/>
    <w:basedOn w:val="BodyText"/>
    <w:next w:val="BodyText"/>
    <w:rsid w:val="0077549B"/>
    <w:pPr>
      <w:tabs>
        <w:tab w:val="left" w:pos="340"/>
      </w:tabs>
      <w:spacing w:before="60" w:after="60"/>
      <w:ind w:left="340" w:hanging="340"/>
    </w:pPr>
  </w:style>
  <w:style w:type="paragraph" w:customStyle="1" w:styleId="Note">
    <w:name w:val="Note"/>
    <w:basedOn w:val="BodyText"/>
    <w:rsid w:val="00775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49B"/>
    <w:pPr>
      <w:framePr w:wrap="auto" w:hAnchor="text" w:y="6049"/>
    </w:pPr>
    <w:rPr>
      <w:color w:val="000000"/>
      <w:sz w:val="40"/>
    </w:rPr>
  </w:style>
  <w:style w:type="paragraph" w:customStyle="1" w:styleId="TOCTitle">
    <w:name w:val="TOCTitle"/>
    <w:basedOn w:val="Heading1"/>
    <w:rsid w:val="0077549B"/>
    <w:pPr>
      <w:spacing w:after="240"/>
      <w:jc w:val="center"/>
      <w:outlineLvl w:val="9"/>
    </w:pPr>
    <w:rPr>
      <w:caps/>
    </w:rPr>
  </w:style>
  <w:style w:type="paragraph" w:customStyle="1" w:styleId="Version">
    <w:name w:val="Version"/>
    <w:rsid w:val="00775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49B"/>
    <w:pPr>
      <w:keepNext w:val="0"/>
      <w:tabs>
        <w:tab w:val="right" w:pos="4176"/>
      </w:tabs>
      <w:ind w:left="198" w:hanging="198"/>
    </w:pPr>
    <w:rPr>
      <w:rFonts w:ascii="Garamond" w:hAnsi="Garamond"/>
    </w:rPr>
  </w:style>
  <w:style w:type="paragraph" w:styleId="IndexHeading">
    <w:name w:val="index heading"/>
    <w:basedOn w:val="Normal"/>
    <w:next w:val="Index1"/>
    <w:semiHidden/>
    <w:rsid w:val="0077549B"/>
    <w:pPr>
      <w:spacing w:before="120" w:after="120"/>
    </w:pPr>
    <w:rPr>
      <w:rFonts w:ascii="Arial" w:hAnsi="Arial"/>
      <w:b/>
      <w:color w:val="918585"/>
      <w:sz w:val="24"/>
    </w:rPr>
  </w:style>
  <w:style w:type="paragraph" w:styleId="Header">
    <w:name w:val="header"/>
    <w:basedOn w:val="Normal"/>
    <w:link w:val="HeaderChar"/>
    <w:rsid w:val="00775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49B"/>
    <w:rPr>
      <w:rFonts w:ascii="Times New Roman" w:eastAsia="Times New Roman" w:hAnsi="Times New Roman" w:cs="Times New Roman"/>
      <w:sz w:val="16"/>
      <w:szCs w:val="20"/>
      <w:lang w:val="en-GB" w:eastAsia="en-US"/>
    </w:rPr>
  </w:style>
  <w:style w:type="paragraph" w:customStyle="1" w:styleId="Chapter">
    <w:name w:val="Chapter"/>
    <w:basedOn w:val="Normal"/>
    <w:rsid w:val="0077549B"/>
    <w:pPr>
      <w:spacing w:before="240"/>
    </w:pPr>
    <w:rPr>
      <w:rFonts w:ascii="Times New Roman" w:hAnsi="Times New Roman"/>
      <w:smallCaps/>
      <w:spacing w:val="80"/>
      <w:sz w:val="28"/>
    </w:rPr>
  </w:style>
  <w:style w:type="paragraph" w:customStyle="1" w:styleId="InChapter">
    <w:name w:val="InChapter"/>
    <w:basedOn w:val="Heading3"/>
    <w:rsid w:val="0077549B"/>
    <w:pPr>
      <w:spacing w:after="240"/>
      <w:outlineLvl w:val="9"/>
    </w:pPr>
    <w:rPr>
      <w:noProof/>
    </w:rPr>
  </w:style>
  <w:style w:type="paragraph" w:styleId="Index2">
    <w:name w:val="index 2"/>
    <w:basedOn w:val="Normal"/>
    <w:next w:val="Normal"/>
    <w:semiHidden/>
    <w:rsid w:val="0077549B"/>
    <w:pPr>
      <w:tabs>
        <w:tab w:val="right" w:pos="4176"/>
      </w:tabs>
      <w:ind w:left="568" w:hanging="284"/>
    </w:pPr>
    <w:rPr>
      <w:rFonts w:ascii="Garamond" w:hAnsi="Garamond"/>
    </w:rPr>
  </w:style>
  <w:style w:type="paragraph" w:customStyle="1" w:styleId="Byline">
    <w:name w:val="Byline"/>
    <w:rsid w:val="00775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49B"/>
    <w:pPr>
      <w:tabs>
        <w:tab w:val="clear" w:pos="3600"/>
        <w:tab w:val="clear" w:pos="3958"/>
      </w:tabs>
      <w:jc w:val="right"/>
    </w:pPr>
  </w:style>
  <w:style w:type="character" w:styleId="Emphasis">
    <w:name w:val="Emphasis"/>
    <w:basedOn w:val="DefaultParagraphFont"/>
    <w:qFormat/>
    <w:rsid w:val="0077549B"/>
    <w:rPr>
      <w:i/>
    </w:rPr>
  </w:style>
  <w:style w:type="paragraph" w:styleId="Caption">
    <w:name w:val="caption"/>
    <w:basedOn w:val="BodyText"/>
    <w:next w:val="Normal"/>
    <w:qFormat/>
    <w:rsid w:val="0077549B"/>
    <w:pPr>
      <w:framePr w:w="2268" w:hSpace="181" w:vSpace="181" w:wrap="around" w:vAnchor="text" w:hAnchor="page" w:x="1135" w:y="285" w:anchorLock="1"/>
    </w:pPr>
    <w:rPr>
      <w:i/>
    </w:rPr>
  </w:style>
  <w:style w:type="paragraph" w:customStyle="1" w:styleId="MiniTOCTitle">
    <w:name w:val="MiniTOCTitle"/>
    <w:basedOn w:val="Heading4"/>
    <w:rsid w:val="0077549B"/>
    <w:pPr>
      <w:spacing w:before="240"/>
      <w:outlineLvl w:val="9"/>
    </w:pPr>
    <w:rPr>
      <w:noProof/>
      <w:sz w:val="24"/>
    </w:rPr>
  </w:style>
  <w:style w:type="paragraph" w:customStyle="1" w:styleId="MiniTOCItem">
    <w:name w:val="MiniTOCItem"/>
    <w:basedOn w:val="ListBullet"/>
    <w:rsid w:val="0077549B"/>
    <w:pPr>
      <w:numPr>
        <w:numId w:val="0"/>
      </w:numPr>
      <w:tabs>
        <w:tab w:val="right" w:leader="dot" w:pos="6521"/>
      </w:tabs>
      <w:spacing w:before="0" w:after="0"/>
    </w:pPr>
  </w:style>
  <w:style w:type="paragraph" w:customStyle="1" w:styleId="TOFTitle">
    <w:name w:val="TOFTitle"/>
    <w:basedOn w:val="TOCTitle"/>
    <w:rsid w:val="0077549B"/>
  </w:style>
  <w:style w:type="paragraph" w:styleId="TableofFigures">
    <w:name w:val="table of figures"/>
    <w:basedOn w:val="Normal"/>
    <w:next w:val="Normal"/>
    <w:semiHidden/>
    <w:rsid w:val="0077549B"/>
    <w:pPr>
      <w:tabs>
        <w:tab w:val="right" w:leader="dot" w:pos="9072"/>
      </w:tabs>
      <w:ind w:left="970" w:hanging="403"/>
    </w:pPr>
    <w:rPr>
      <w:rFonts w:ascii="Times New Roman" w:hAnsi="Times New Roman"/>
      <w:b/>
    </w:rPr>
  </w:style>
  <w:style w:type="paragraph" w:styleId="ListNumber">
    <w:name w:val="List Number"/>
    <w:basedOn w:val="List"/>
    <w:rsid w:val="0077549B"/>
    <w:pPr>
      <w:numPr>
        <w:numId w:val="11"/>
      </w:numPr>
    </w:pPr>
  </w:style>
  <w:style w:type="character" w:customStyle="1" w:styleId="WingdingSymbols">
    <w:name w:val="Wingding Symbols"/>
    <w:rsid w:val="0077549B"/>
    <w:rPr>
      <w:rFonts w:ascii="Wingdings" w:hAnsi="Wingdings"/>
    </w:rPr>
  </w:style>
  <w:style w:type="paragraph" w:customStyle="1" w:styleId="TableHeading">
    <w:name w:val="Table Heading"/>
    <w:basedOn w:val="HeadingBase"/>
    <w:rsid w:val="0077549B"/>
    <w:pPr>
      <w:keepLines/>
      <w:pBdr>
        <w:bottom w:val="single" w:sz="6" w:space="1" w:color="918585"/>
      </w:pBdr>
      <w:spacing w:before="240"/>
    </w:pPr>
  </w:style>
  <w:style w:type="character" w:customStyle="1" w:styleId="HotSpot">
    <w:name w:val="HotSpot"/>
    <w:rsid w:val="0077549B"/>
    <w:rPr>
      <w:color w:val="0033CC"/>
      <w:u w:val="none"/>
    </w:rPr>
  </w:style>
  <w:style w:type="paragraph" w:customStyle="1" w:styleId="BodyTextRight">
    <w:name w:val="Body Text Right"/>
    <w:basedOn w:val="BodyText"/>
    <w:rsid w:val="0077549B"/>
    <w:pPr>
      <w:spacing w:before="0" w:after="0"/>
      <w:jc w:val="right"/>
    </w:pPr>
  </w:style>
  <w:style w:type="paragraph" w:styleId="Index3">
    <w:name w:val="index 3"/>
    <w:basedOn w:val="ListNumber2"/>
    <w:next w:val="Normal"/>
    <w:semiHidden/>
    <w:rsid w:val="0077549B"/>
    <w:pPr>
      <w:numPr>
        <w:numId w:val="0"/>
      </w:numPr>
      <w:tabs>
        <w:tab w:val="right" w:leader="dot" w:pos="4176"/>
      </w:tabs>
    </w:pPr>
  </w:style>
  <w:style w:type="paragraph" w:styleId="ListNumber2">
    <w:name w:val="List Number 2"/>
    <w:basedOn w:val="List2"/>
    <w:rsid w:val="0077549B"/>
    <w:pPr>
      <w:numPr>
        <w:numId w:val="10"/>
      </w:numPr>
      <w:tabs>
        <w:tab w:val="clear" w:pos="1060"/>
      </w:tabs>
    </w:pPr>
  </w:style>
  <w:style w:type="paragraph" w:customStyle="1" w:styleId="MarginNote">
    <w:name w:val="Margin Note"/>
    <w:basedOn w:val="BodyText"/>
    <w:rsid w:val="00775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49B"/>
    <w:rPr>
      <w:sz w:val="32"/>
    </w:rPr>
  </w:style>
  <w:style w:type="paragraph" w:customStyle="1" w:styleId="HeadingProcedure">
    <w:name w:val="Heading Procedure"/>
    <w:basedOn w:val="HeadingBase"/>
    <w:next w:val="Normal"/>
    <w:rsid w:val="0077549B"/>
    <w:pPr>
      <w:tabs>
        <w:tab w:val="left" w:pos="0"/>
      </w:tabs>
      <w:spacing w:before="120" w:after="60"/>
    </w:pPr>
    <w:rPr>
      <w:i/>
      <w:color w:val="918585"/>
      <w:sz w:val="22"/>
    </w:rPr>
  </w:style>
  <w:style w:type="paragraph" w:customStyle="1" w:styleId="TableBodyText">
    <w:name w:val="Table Body Text"/>
    <w:basedOn w:val="BodyText"/>
    <w:rsid w:val="0077549B"/>
    <w:pPr>
      <w:spacing w:before="60" w:after="60"/>
    </w:pPr>
  </w:style>
  <w:style w:type="paragraph" w:styleId="ListContinue">
    <w:name w:val="List Continue"/>
    <w:basedOn w:val="List"/>
    <w:rsid w:val="0077549B"/>
    <w:pPr>
      <w:ind w:firstLine="0"/>
    </w:pPr>
  </w:style>
  <w:style w:type="paragraph" w:customStyle="1" w:styleId="ListNote">
    <w:name w:val="List Note"/>
    <w:basedOn w:val="List"/>
    <w:rsid w:val="0077549B"/>
    <w:pPr>
      <w:pBdr>
        <w:top w:val="single" w:sz="6" w:space="2" w:color="918585"/>
        <w:bottom w:val="single" w:sz="6" w:space="2" w:color="918585"/>
      </w:pBdr>
      <w:tabs>
        <w:tab w:val="left" w:pos="1021"/>
      </w:tabs>
      <w:ind w:firstLine="0"/>
    </w:pPr>
  </w:style>
  <w:style w:type="paragraph" w:customStyle="1" w:styleId="Warning">
    <w:name w:val="Warning"/>
    <w:basedOn w:val="BodyText"/>
    <w:rsid w:val="0077549B"/>
    <w:pPr>
      <w:shd w:val="clear" w:color="auto" w:fill="D9D9D9"/>
      <w:tabs>
        <w:tab w:val="left" w:pos="992"/>
      </w:tabs>
      <w:ind w:left="119" w:right="119"/>
    </w:pPr>
    <w:rPr>
      <w:sz w:val="20"/>
    </w:rPr>
  </w:style>
  <w:style w:type="paragraph" w:customStyle="1" w:styleId="MarginIcons">
    <w:name w:val="Margin Icons"/>
    <w:basedOn w:val="BodyText"/>
    <w:rsid w:val="00775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49B"/>
    <w:rPr>
      <w:rFonts w:ascii="Courier New" w:hAnsi="Courier New"/>
    </w:rPr>
  </w:style>
  <w:style w:type="paragraph" w:customStyle="1" w:styleId="NoteBullet">
    <w:name w:val="Note Bullet"/>
    <w:basedOn w:val="Note"/>
    <w:rsid w:val="0077549B"/>
    <w:pPr>
      <w:tabs>
        <w:tab w:val="clear" w:pos="680"/>
      </w:tabs>
      <w:spacing w:before="60" w:after="60"/>
    </w:pPr>
  </w:style>
  <w:style w:type="paragraph" w:customStyle="1" w:styleId="SubHeading2">
    <w:name w:val="SubHeading2"/>
    <w:basedOn w:val="HeadingBase"/>
    <w:rsid w:val="0077549B"/>
    <w:pPr>
      <w:spacing w:before="240" w:after="60"/>
    </w:pPr>
    <w:rPr>
      <w:sz w:val="20"/>
    </w:rPr>
  </w:style>
  <w:style w:type="paragraph" w:customStyle="1" w:styleId="SubHeading1">
    <w:name w:val="SubHeading1"/>
    <w:basedOn w:val="HeadingBase"/>
    <w:rsid w:val="0077549B"/>
    <w:pPr>
      <w:spacing w:before="240" w:after="60"/>
    </w:pPr>
    <w:rPr>
      <w:color w:val="918585"/>
      <w:sz w:val="22"/>
    </w:rPr>
  </w:style>
  <w:style w:type="paragraph" w:customStyle="1" w:styleId="SideHeading">
    <w:name w:val="Side Heading"/>
    <w:basedOn w:val="HeadingBase"/>
    <w:rsid w:val="00775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49B"/>
    <w:pPr>
      <w:numPr>
        <w:numId w:val="12"/>
      </w:numPr>
    </w:pPr>
  </w:style>
  <w:style w:type="paragraph" w:styleId="PlainText">
    <w:name w:val="Plain Text"/>
    <w:basedOn w:val="Normal"/>
    <w:link w:val="PlainTextChar"/>
    <w:rsid w:val="0077549B"/>
    <w:rPr>
      <w:sz w:val="20"/>
    </w:rPr>
  </w:style>
  <w:style w:type="character" w:customStyle="1" w:styleId="PlainTextChar">
    <w:name w:val="Plain Text Char"/>
    <w:basedOn w:val="DefaultParagraphFont"/>
    <w:link w:val="PlainText"/>
    <w:rsid w:val="0077549B"/>
    <w:rPr>
      <w:rFonts w:ascii="Courier New" w:eastAsia="Times New Roman" w:hAnsi="Courier New" w:cs="Times New Roman"/>
      <w:sz w:val="20"/>
      <w:szCs w:val="20"/>
      <w:lang w:eastAsia="en-US"/>
    </w:rPr>
  </w:style>
  <w:style w:type="character" w:customStyle="1" w:styleId="MenuOption">
    <w:name w:val="Menu Option"/>
    <w:basedOn w:val="DefaultParagraphFont"/>
    <w:rsid w:val="0077549B"/>
    <w:rPr>
      <w:b/>
      <w:smallCaps/>
    </w:rPr>
  </w:style>
  <w:style w:type="paragraph" w:customStyle="1" w:styleId="TableListNumber">
    <w:name w:val="Table List Number"/>
    <w:basedOn w:val="ListNumber"/>
    <w:rsid w:val="0077549B"/>
    <w:pPr>
      <w:numPr>
        <w:numId w:val="0"/>
      </w:numPr>
    </w:pPr>
  </w:style>
  <w:style w:type="paragraph" w:styleId="TOC4">
    <w:name w:val="toc 4"/>
    <w:basedOn w:val="TOCBase"/>
    <w:next w:val="Normal"/>
    <w:semiHidden/>
    <w:rsid w:val="0077549B"/>
    <w:pPr>
      <w:tabs>
        <w:tab w:val="right" w:leader="dot" w:pos="9071"/>
      </w:tabs>
      <w:ind w:left="1701"/>
    </w:pPr>
  </w:style>
  <w:style w:type="paragraph" w:customStyle="1" w:styleId="ListAlpha">
    <w:name w:val="List Alpha"/>
    <w:basedOn w:val="List"/>
    <w:rsid w:val="0077549B"/>
    <w:pPr>
      <w:numPr>
        <w:numId w:val="9"/>
      </w:numPr>
    </w:pPr>
  </w:style>
  <w:style w:type="paragraph" w:customStyle="1" w:styleId="ListAlpha2">
    <w:name w:val="List Alpha 2"/>
    <w:basedOn w:val="List2"/>
    <w:rsid w:val="0077549B"/>
    <w:pPr>
      <w:numPr>
        <w:numId w:val="8"/>
      </w:numPr>
    </w:pPr>
  </w:style>
  <w:style w:type="paragraph" w:styleId="List2">
    <w:name w:val="List 2"/>
    <w:basedOn w:val="BodyText"/>
    <w:rsid w:val="0077549B"/>
    <w:pPr>
      <w:tabs>
        <w:tab w:val="left" w:pos="680"/>
      </w:tabs>
      <w:spacing w:before="60" w:after="60"/>
      <w:ind w:left="680" w:hanging="340"/>
    </w:pPr>
  </w:style>
  <w:style w:type="paragraph" w:styleId="List3">
    <w:name w:val="List 3"/>
    <w:basedOn w:val="BodyText"/>
    <w:rsid w:val="0077549B"/>
    <w:pPr>
      <w:tabs>
        <w:tab w:val="left" w:pos="1021"/>
      </w:tabs>
      <w:spacing w:before="60" w:after="60"/>
      <w:ind w:left="1020" w:hanging="340"/>
    </w:pPr>
  </w:style>
  <w:style w:type="paragraph" w:styleId="List4">
    <w:name w:val="List 4"/>
    <w:basedOn w:val="BodyText"/>
    <w:rsid w:val="0077549B"/>
    <w:pPr>
      <w:tabs>
        <w:tab w:val="left" w:pos="1361"/>
      </w:tabs>
      <w:spacing w:before="60" w:after="60"/>
      <w:ind w:left="1361" w:hanging="340"/>
    </w:pPr>
  </w:style>
  <w:style w:type="paragraph" w:styleId="List5">
    <w:name w:val="List 5"/>
    <w:basedOn w:val="BodyText"/>
    <w:rsid w:val="0077549B"/>
    <w:pPr>
      <w:tabs>
        <w:tab w:val="left" w:pos="1701"/>
      </w:tabs>
      <w:spacing w:before="60" w:after="60"/>
      <w:ind w:left="1701" w:hanging="340"/>
    </w:pPr>
  </w:style>
  <w:style w:type="paragraph" w:styleId="ListBullet3">
    <w:name w:val="List Bullet 3"/>
    <w:basedOn w:val="List3"/>
    <w:rsid w:val="0077549B"/>
    <w:pPr>
      <w:numPr>
        <w:numId w:val="15"/>
      </w:numPr>
      <w:tabs>
        <w:tab w:val="clear" w:pos="1021"/>
      </w:tabs>
      <w:ind w:left="1037" w:hanging="357"/>
    </w:pPr>
  </w:style>
  <w:style w:type="paragraph" w:styleId="ListBullet4">
    <w:name w:val="List Bullet 4"/>
    <w:basedOn w:val="List4"/>
    <w:rsid w:val="0077549B"/>
    <w:pPr>
      <w:numPr>
        <w:numId w:val="3"/>
      </w:numPr>
      <w:tabs>
        <w:tab w:val="clear" w:pos="1361"/>
      </w:tabs>
    </w:pPr>
  </w:style>
  <w:style w:type="paragraph" w:styleId="ListBullet5">
    <w:name w:val="List Bullet 5"/>
    <w:basedOn w:val="List5"/>
    <w:rsid w:val="0077549B"/>
    <w:pPr>
      <w:numPr>
        <w:numId w:val="4"/>
      </w:numPr>
    </w:pPr>
  </w:style>
  <w:style w:type="paragraph" w:styleId="ListContinue2">
    <w:name w:val="List Continue 2"/>
    <w:basedOn w:val="List2"/>
    <w:rsid w:val="0077549B"/>
    <w:pPr>
      <w:ind w:firstLine="0"/>
    </w:pPr>
  </w:style>
  <w:style w:type="paragraph" w:styleId="ListContinue3">
    <w:name w:val="List Continue 3"/>
    <w:basedOn w:val="List3"/>
    <w:rsid w:val="0077549B"/>
    <w:pPr>
      <w:ind w:left="1021" w:firstLine="0"/>
    </w:pPr>
  </w:style>
  <w:style w:type="paragraph" w:styleId="ListContinue4">
    <w:name w:val="List Continue 4"/>
    <w:basedOn w:val="List4"/>
    <w:rsid w:val="0077549B"/>
    <w:pPr>
      <w:ind w:firstLine="0"/>
    </w:pPr>
  </w:style>
  <w:style w:type="paragraph" w:styleId="ListContinue5">
    <w:name w:val="List Continue 5"/>
    <w:basedOn w:val="List5"/>
    <w:rsid w:val="0077549B"/>
    <w:pPr>
      <w:ind w:firstLine="0"/>
    </w:pPr>
  </w:style>
  <w:style w:type="paragraph" w:styleId="ListNumber3">
    <w:name w:val="List Number 3"/>
    <w:basedOn w:val="List3"/>
    <w:rsid w:val="0077549B"/>
    <w:pPr>
      <w:numPr>
        <w:numId w:val="5"/>
      </w:numPr>
    </w:pPr>
  </w:style>
  <w:style w:type="paragraph" w:styleId="ListNumber4">
    <w:name w:val="List Number 4"/>
    <w:basedOn w:val="List4"/>
    <w:rsid w:val="0077549B"/>
    <w:pPr>
      <w:numPr>
        <w:numId w:val="6"/>
      </w:numPr>
    </w:pPr>
  </w:style>
  <w:style w:type="paragraph" w:styleId="ListNumber5">
    <w:name w:val="List Number 5"/>
    <w:basedOn w:val="List5"/>
    <w:rsid w:val="0077549B"/>
    <w:pPr>
      <w:numPr>
        <w:numId w:val="7"/>
      </w:numPr>
    </w:pPr>
  </w:style>
  <w:style w:type="paragraph" w:styleId="BlockText">
    <w:name w:val="Block Text"/>
    <w:basedOn w:val="Normal"/>
    <w:rsid w:val="0077549B"/>
    <w:pPr>
      <w:spacing w:after="120"/>
      <w:ind w:left="1440" w:right="1440"/>
    </w:pPr>
  </w:style>
  <w:style w:type="character" w:customStyle="1" w:styleId="Subscript">
    <w:name w:val="Subscript"/>
    <w:basedOn w:val="DefaultParagraphFont"/>
    <w:rsid w:val="0077549B"/>
    <w:rPr>
      <w:sz w:val="16"/>
      <w:vertAlign w:val="subscript"/>
    </w:rPr>
  </w:style>
  <w:style w:type="character" w:customStyle="1" w:styleId="Superscript">
    <w:name w:val="Superscript"/>
    <w:basedOn w:val="DefaultParagraphFont"/>
    <w:rsid w:val="0077549B"/>
    <w:rPr>
      <w:sz w:val="16"/>
      <w:vertAlign w:val="superscript"/>
    </w:rPr>
  </w:style>
  <w:style w:type="character" w:customStyle="1" w:styleId="MenuOptions">
    <w:name w:val="Menu Options"/>
    <w:basedOn w:val="DefaultParagraphFont"/>
    <w:rsid w:val="0077549B"/>
    <w:rPr>
      <w:rFonts w:ascii="Arial Narrow" w:hAnsi="Arial Narrow"/>
      <w:smallCaps/>
    </w:rPr>
  </w:style>
  <w:style w:type="character" w:customStyle="1" w:styleId="Buttons">
    <w:name w:val="Buttons"/>
    <w:basedOn w:val="DefaultParagraphFont"/>
    <w:rsid w:val="0077549B"/>
    <w:rPr>
      <w:b/>
    </w:rPr>
  </w:style>
  <w:style w:type="character" w:customStyle="1" w:styleId="Underlined">
    <w:name w:val="Underlined"/>
    <w:basedOn w:val="DefaultParagraphFont"/>
    <w:rsid w:val="0077549B"/>
    <w:rPr>
      <w:u w:val="single"/>
    </w:rPr>
  </w:style>
  <w:style w:type="paragraph" w:customStyle="1" w:styleId="TableBodyTextRight">
    <w:name w:val="Table Body Text Right"/>
    <w:basedOn w:val="TableBodyText"/>
    <w:rsid w:val="0077549B"/>
    <w:pPr>
      <w:widowControl w:val="0"/>
      <w:autoSpaceDE w:val="0"/>
      <w:autoSpaceDN w:val="0"/>
      <w:adjustRightInd w:val="0"/>
      <w:jc w:val="right"/>
    </w:pPr>
    <w:rPr>
      <w:rFonts w:cs="Arial"/>
      <w:szCs w:val="18"/>
    </w:rPr>
  </w:style>
  <w:style w:type="paragraph" w:customStyle="1" w:styleId="CopyrightText">
    <w:name w:val="Copyright Text"/>
    <w:basedOn w:val="BodyText"/>
    <w:rsid w:val="0077549B"/>
    <w:rPr>
      <w:sz w:val="18"/>
    </w:rPr>
  </w:style>
  <w:style w:type="paragraph" w:customStyle="1" w:styleId="BodySmallRight">
    <w:name w:val="Body Small Right"/>
    <w:basedOn w:val="BodyTextRight"/>
    <w:rsid w:val="0077549B"/>
    <w:rPr>
      <w:sz w:val="18"/>
      <w:szCs w:val="18"/>
    </w:rPr>
  </w:style>
  <w:style w:type="paragraph" w:customStyle="1" w:styleId="MarginEdition">
    <w:name w:val="Margin Edition"/>
    <w:basedOn w:val="MarginNote"/>
    <w:rsid w:val="0077549B"/>
    <w:pPr>
      <w:spacing w:before="0" w:after="0"/>
    </w:pPr>
    <w:rPr>
      <w:rFonts w:ascii="Times New Roman" w:hAnsi="Times New Roman"/>
      <w:color w:val="999999"/>
    </w:rPr>
  </w:style>
  <w:style w:type="paragraph" w:customStyle="1" w:styleId="Spacer">
    <w:name w:val="Spacer"/>
    <w:basedOn w:val="Normal"/>
    <w:rsid w:val="0077549B"/>
    <w:rPr>
      <w:sz w:val="2"/>
      <w:szCs w:val="2"/>
    </w:rPr>
  </w:style>
  <w:style w:type="character" w:customStyle="1" w:styleId="Small">
    <w:name w:val="Small"/>
    <w:basedOn w:val="DefaultParagraphFont"/>
    <w:rsid w:val="0077549B"/>
    <w:rPr>
      <w:sz w:val="16"/>
    </w:rPr>
  </w:style>
  <w:style w:type="paragraph" w:customStyle="1" w:styleId="WideTable">
    <w:name w:val="Wide Table"/>
    <w:basedOn w:val="Normal"/>
    <w:rsid w:val="0077549B"/>
    <w:pPr>
      <w:ind w:left="-1418"/>
    </w:pPr>
    <w:rPr>
      <w:sz w:val="2"/>
      <w:szCs w:val="2"/>
    </w:rPr>
  </w:style>
  <w:style w:type="character" w:styleId="PageNumber">
    <w:name w:val="page number"/>
    <w:basedOn w:val="DefaultParagraphFont"/>
    <w:rsid w:val="0077549B"/>
  </w:style>
  <w:style w:type="paragraph" w:styleId="Quote">
    <w:name w:val="Quote"/>
    <w:basedOn w:val="Heading1"/>
    <w:link w:val="QuoteChar"/>
    <w:qFormat/>
    <w:rsid w:val="0077549B"/>
    <w:rPr>
      <w:b w:val="0"/>
      <w:sz w:val="72"/>
      <w:szCs w:val="72"/>
      <w:lang w:val="en-NZ"/>
    </w:rPr>
  </w:style>
  <w:style w:type="character" w:customStyle="1" w:styleId="QuoteChar">
    <w:name w:val="Quote Char"/>
    <w:basedOn w:val="DefaultParagraphFont"/>
    <w:link w:val="Quote"/>
    <w:rsid w:val="00775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49B"/>
    <w:pPr>
      <w:pageBreakBefore/>
    </w:pPr>
  </w:style>
  <w:style w:type="paragraph" w:customStyle="1" w:styleId="Border">
    <w:name w:val="Border"/>
    <w:basedOn w:val="Normal"/>
    <w:qFormat/>
    <w:rsid w:val="00775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49B"/>
    <w:rPr>
      <w:b/>
      <w:bCs/>
      <w:i/>
      <w:iCs/>
      <w:color w:val="auto"/>
    </w:rPr>
  </w:style>
  <w:style w:type="paragraph" w:styleId="IntenseQuote">
    <w:name w:val="Intense Quote"/>
    <w:basedOn w:val="Normal"/>
    <w:next w:val="Normal"/>
    <w:link w:val="IntenseQuoteChar"/>
    <w:uiPriority w:val="30"/>
    <w:qFormat/>
    <w:rsid w:val="00775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49B"/>
    <w:rPr>
      <w:smallCaps/>
      <w:color w:val="auto"/>
      <w:u w:val="single"/>
    </w:rPr>
  </w:style>
  <w:style w:type="character" w:styleId="IntenseReference">
    <w:name w:val="Intense Reference"/>
    <w:basedOn w:val="DefaultParagraphFont"/>
    <w:uiPriority w:val="32"/>
    <w:qFormat/>
    <w:rsid w:val="0077549B"/>
    <w:rPr>
      <w:b/>
      <w:bCs/>
      <w:smallCaps/>
      <w:color w:val="auto"/>
      <w:spacing w:val="5"/>
      <w:u w:val="single"/>
    </w:rPr>
  </w:style>
  <w:style w:type="paragraph" w:customStyle="1" w:styleId="2ColumnHeading">
    <w:name w:val="2Column Heading"/>
    <w:basedOn w:val="BodyText"/>
    <w:qFormat/>
    <w:rsid w:val="0077549B"/>
    <w:pPr>
      <w:spacing w:after="60"/>
      <w:ind w:left="-2268"/>
    </w:pPr>
    <w:rPr>
      <w:b/>
    </w:rPr>
  </w:style>
  <w:style w:type="paragraph" w:customStyle="1" w:styleId="Heading1TOC">
    <w:name w:val="Heading1 TOC"/>
    <w:basedOn w:val="Normal"/>
    <w:qFormat/>
    <w:rsid w:val="0077549B"/>
    <w:pPr>
      <w:spacing w:before="240" w:after="120"/>
    </w:pPr>
    <w:rPr>
      <w:rFonts w:ascii="Times New Roman" w:hAnsi="Times New Roman"/>
      <w:b/>
      <w:sz w:val="32"/>
    </w:rPr>
  </w:style>
  <w:style w:type="paragraph" w:customStyle="1" w:styleId="Heading2TOC">
    <w:name w:val="Heading2 TOC"/>
    <w:basedOn w:val="Normal"/>
    <w:qFormat/>
    <w:rsid w:val="0077549B"/>
    <w:pPr>
      <w:spacing w:before="240" w:after="60"/>
    </w:pPr>
    <w:rPr>
      <w:rFonts w:ascii="Times New Roman" w:hAnsi="Times New Roman"/>
      <w:b/>
      <w:sz w:val="28"/>
    </w:rPr>
  </w:style>
  <w:style w:type="character" w:customStyle="1" w:styleId="Underline">
    <w:name w:val="Underline"/>
    <w:basedOn w:val="DefaultParagraphFont"/>
    <w:qFormat/>
    <w:rsid w:val="0077549B"/>
    <w:rPr>
      <w:u w:val="single"/>
    </w:rPr>
  </w:style>
  <w:style w:type="character" w:customStyle="1" w:styleId="BoldandItalics">
    <w:name w:val="Bold and Italics"/>
    <w:qFormat/>
    <w:rsid w:val="0077549B"/>
    <w:rPr>
      <w:b/>
      <w:i/>
      <w:u w:val="none"/>
    </w:rPr>
  </w:style>
  <w:style w:type="paragraph" w:styleId="BalloonText">
    <w:name w:val="Balloon Text"/>
    <w:basedOn w:val="Normal"/>
    <w:link w:val="BalloonTextChar"/>
    <w:rsid w:val="0077549B"/>
    <w:rPr>
      <w:rFonts w:ascii="Tahoma" w:hAnsi="Tahoma" w:cs="Tahoma"/>
      <w:sz w:val="16"/>
      <w:szCs w:val="16"/>
    </w:rPr>
  </w:style>
  <w:style w:type="character" w:customStyle="1" w:styleId="BalloonTextChar">
    <w:name w:val="Balloon Text Char"/>
    <w:basedOn w:val="DefaultParagraphFont"/>
    <w:link w:val="BalloonText"/>
    <w:rsid w:val="00775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4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49B"/>
    <w:rPr>
      <w:b/>
      <w:color w:val="660033"/>
      <w:spacing w:val="0"/>
    </w:rPr>
  </w:style>
  <w:style w:type="paragraph" w:customStyle="1" w:styleId="Nameditemlist">
    <w:name w:val="Named item list"/>
    <w:basedOn w:val="BodyText"/>
    <w:qFormat/>
    <w:rsid w:val="007754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7104</Characters>
  <Application>Microsoft Office Word</Application>
  <DocSecurity>0</DocSecurity>
  <Lines>280</Lines>
  <Paragraphs>134</Paragraphs>
  <ScaleCrop>false</ScaleCrop>
  <Company>Author-it Software Corporation Ltd.</Company>
  <LinksUpToDate>false</LinksUpToDate>
  <CharactersWithSpaces>8119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MSL975023 Supervise geotechnical site investigations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2016-06-22T08:49:00Z</dcterms:created>
  <dcterms:modified xsi:type="dcterms:W3CDTF">2016-06-22T08:49:00Z</dcterms:modified>
</cp:coreProperties>
</file>