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A9D" w:rsidP="00474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MSL975023 Supervise geotechnical site investigations</w:t>
      </w:r>
      <w:r>
        <w:fldChar w:fldCharType="end"/>
      </w:r>
    </w:p>
    <w:p w:rsidR="00474A9D" w:rsidP="00474A9D">
      <w:pPr>
        <w:pStyle w:val="Version"/>
        <w:sectPr w:rsidSect="004F3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AE6" w:rsidP="004F3AE6">
      <w:pPr>
        <w:pStyle w:val="SuperHeading"/>
      </w:pPr>
      <w:r w:rsidRPr="004F3AE6">
        <w:t>Assessment Requirements for MSL975023 Supervise geotechnical site investigations</w:t>
      </w:r>
    </w:p>
    <w:p w:rsidR="00000000" w:rsidRPr="004F3AE6" w:rsidP="004F3AE6">
      <w:pPr>
        <w:pStyle w:val="Heading1"/>
      </w:pPr>
      <w:bookmarkStart w:id="1" w:name="O_901948"/>
      <w:bookmarkEnd w:id="1"/>
      <w:r w:rsidRPr="004F3AE6">
        <w:t>Modification History</w:t>
      </w:r>
    </w:p>
    <w:p w:rsidR="00000000" w:rsidRPr="004F3AE6" w:rsidP="004F3AE6">
      <w:pPr>
        <w:pStyle w:val="BodyText"/>
      </w:pPr>
      <w:r w:rsidRPr="004F3AE6">
        <w:t>Release 1. Supersedes and is equivalent to MSL975023A Supervise geotechnical site investigations</w:t>
      </w:r>
    </w:p>
    <w:p w:rsidR="00000000" w:rsidRPr="004F3AE6" w:rsidP="004F3AE6">
      <w:pPr>
        <w:pStyle w:val="AllowPageBreak"/>
      </w:pPr>
    </w:p>
    <w:p w:rsidR="00000000" w:rsidRPr="004F3AE6" w:rsidP="004F3AE6">
      <w:pPr>
        <w:pStyle w:val="Heading1"/>
      </w:pPr>
      <w:bookmarkStart w:id="2" w:name="O_901951"/>
      <w:bookmarkEnd w:id="2"/>
      <w:r w:rsidRPr="004F3AE6">
        <w:t>Performance Evidence</w:t>
      </w:r>
    </w:p>
    <w:p w:rsidR="00000000" w:rsidRPr="004F3AE6" w:rsidP="004F3AE6">
      <w:pPr>
        <w:pStyle w:val="BodyText"/>
      </w:pPr>
      <w:r w:rsidRPr="004F3AE6">
        <w:t>Evidence of competence in this unit must satisfy all of the requirements of the elements and performance criteria, and include demonstration of:</w:t>
      </w:r>
    </w:p>
    <w:p w:rsidR="00000000" w:rsidRPr="004F3AE6" w:rsidP="004F3AE6">
      <w:pPr>
        <w:pStyle w:val="ListBullet"/>
      </w:pPr>
      <w:r w:rsidRPr="004F3AE6">
        <w:t>supervising and directing at least two (2) geotechnical site investigations</w:t>
      </w:r>
    </w:p>
    <w:p w:rsidR="00000000" w:rsidRPr="004F3AE6" w:rsidP="004F3AE6">
      <w:pPr>
        <w:pStyle w:val="ListBullet"/>
      </w:pPr>
      <w:r w:rsidRPr="004F3AE6">
        <w:t>confirming the scope of the invest</w:t>
      </w:r>
      <w:r w:rsidRPr="004F3AE6">
        <w:t>igation and liaising with site personnel</w:t>
      </w:r>
    </w:p>
    <w:p w:rsidR="00000000" w:rsidRPr="004F3AE6" w:rsidP="004F3AE6">
      <w:pPr>
        <w:pStyle w:val="ListBullet"/>
      </w:pPr>
      <w:r w:rsidRPr="004F3AE6">
        <w:t>conducting desktop studies of existing site information, interpreting maps, site plans and drawings</w:t>
      </w:r>
    </w:p>
    <w:p w:rsidR="00000000" w:rsidRPr="004F3AE6" w:rsidP="004F3AE6">
      <w:pPr>
        <w:pStyle w:val="ListBullet"/>
      </w:pPr>
      <w:r w:rsidRPr="004F3AE6">
        <w:t>identifying/securing resources and briefing support personnel about investigation activities</w:t>
      </w:r>
    </w:p>
    <w:p w:rsidR="00000000" w:rsidRPr="004F3AE6" w:rsidP="004F3AE6">
      <w:pPr>
        <w:pStyle w:val="ListBullet"/>
      </w:pPr>
      <w:r w:rsidRPr="004F3AE6">
        <w:t xml:space="preserve">designing inspection, </w:t>
      </w:r>
      <w:r w:rsidRPr="004F3AE6">
        <w:t>sampling and testing programs in accordance with specifications</w:t>
      </w:r>
    </w:p>
    <w:p w:rsidR="00000000" w:rsidRPr="004F3AE6" w:rsidP="004F3AE6">
      <w:pPr>
        <w:pStyle w:val="ListBullet"/>
      </w:pPr>
      <w:r w:rsidRPr="004F3AE6">
        <w:t>identifying and locating site services, sampling and testing sites</w:t>
      </w:r>
    </w:p>
    <w:p w:rsidR="00000000" w:rsidRPr="004F3AE6" w:rsidP="004F3AE6">
      <w:pPr>
        <w:pStyle w:val="ListBullet"/>
      </w:pPr>
      <w:r w:rsidRPr="004F3AE6">
        <w:t>coordinating geotechnical activities on-site to ensure safety of personnel and minimise environmental impacts</w:t>
      </w:r>
    </w:p>
    <w:p w:rsidR="00000000" w:rsidRPr="004F3AE6" w:rsidP="004F3AE6">
      <w:pPr>
        <w:pStyle w:val="ListBullet"/>
      </w:pPr>
      <w:r w:rsidRPr="004F3AE6">
        <w:t>ensuring the co</w:t>
      </w:r>
      <w:r w:rsidRPr="004F3AE6">
        <w:t>llection of reliable site data</w:t>
      </w:r>
    </w:p>
    <w:p w:rsidR="00000000" w:rsidRPr="004F3AE6" w:rsidP="004F3AE6">
      <w:pPr>
        <w:pStyle w:val="ListBullet"/>
      </w:pPr>
      <w:r w:rsidRPr="004F3AE6">
        <w:t>observing, interpreting and reporting site features and geotechnical conditions</w:t>
      </w:r>
    </w:p>
    <w:p w:rsidR="00000000" w:rsidRPr="004F3AE6" w:rsidP="004F3AE6">
      <w:pPr>
        <w:pStyle w:val="ListBullet"/>
      </w:pPr>
      <w:r w:rsidRPr="004F3AE6">
        <w:t xml:space="preserve">accurately identifying soil, rock and fill materials </w:t>
      </w:r>
    </w:p>
    <w:p w:rsidR="00000000" w:rsidRPr="004F3AE6" w:rsidP="004F3AE6">
      <w:pPr>
        <w:pStyle w:val="ListBullet"/>
      </w:pPr>
      <w:r w:rsidRPr="004F3AE6">
        <w:t>interpreting data in the field, analysing the results and providing reliable advice to clie</w:t>
      </w:r>
      <w:r w:rsidRPr="004F3AE6">
        <w:t>nts</w:t>
      </w:r>
    </w:p>
    <w:p w:rsidR="00000000" w:rsidRPr="004F3AE6" w:rsidP="004F3AE6">
      <w:pPr>
        <w:pStyle w:val="ListBullet"/>
      </w:pPr>
      <w:r w:rsidRPr="004F3AE6">
        <w:t>recognising and rectifying obvious errors or unexpected results and troubleshooting common problems</w:t>
      </w:r>
    </w:p>
    <w:p w:rsidR="00000000" w:rsidRPr="004F3AE6" w:rsidP="004F3AE6">
      <w:pPr>
        <w:pStyle w:val="ListBullet"/>
      </w:pPr>
      <w:r w:rsidRPr="004F3AE6">
        <w:t>seeking advice about problems beyond technical competence from appropriate personnel</w:t>
      </w:r>
    </w:p>
    <w:p w:rsidR="00000000" w:rsidRPr="004F3AE6" w:rsidP="004F3AE6">
      <w:pPr>
        <w:pStyle w:val="ListBullet"/>
      </w:pPr>
      <w:r w:rsidRPr="004F3AE6">
        <w:t>using computer software to create/maintain databases and produce de</w:t>
      </w:r>
      <w:r w:rsidRPr="004F3AE6">
        <w:t>tailed investigation reports</w:t>
      </w:r>
    </w:p>
    <w:p w:rsidR="00000000" w:rsidRPr="004F3AE6" w:rsidP="004F3AE6">
      <w:pPr>
        <w:pStyle w:val="ListBullet"/>
      </w:pPr>
      <w:r w:rsidRPr="004F3AE6">
        <w:t>maintaining accurate and complete records</w:t>
      </w:r>
    </w:p>
    <w:p w:rsidR="00000000" w:rsidRPr="004F3AE6" w:rsidP="004F3AE6">
      <w:pPr>
        <w:pStyle w:val="ListBullet"/>
      </w:pPr>
      <w:r w:rsidRPr="004F3AE6">
        <w:t>working safely, and monitoring and promoting site safety.</w:t>
      </w:r>
    </w:p>
    <w:p w:rsidR="00000000" w:rsidRPr="004F3AE6" w:rsidP="004F3AE6">
      <w:pPr>
        <w:pStyle w:val="AllowPageBreak"/>
      </w:pPr>
    </w:p>
    <w:p w:rsidR="00000000" w:rsidRPr="004F3AE6" w:rsidP="004F3AE6">
      <w:pPr>
        <w:pStyle w:val="Heading1"/>
      </w:pPr>
      <w:bookmarkStart w:id="3" w:name="O_901950"/>
      <w:bookmarkEnd w:id="3"/>
      <w:r w:rsidRPr="004F3AE6">
        <w:t>Knowledge Evidence</w:t>
      </w:r>
    </w:p>
    <w:p w:rsidR="00000000" w:rsidRPr="004F3AE6" w:rsidP="004F3AE6">
      <w:pPr>
        <w:pStyle w:val="BodyText"/>
      </w:pPr>
      <w:r w:rsidRPr="004F3AE6">
        <w:t>Must provide evidence that demonstrates knowledge of:</w:t>
      </w:r>
    </w:p>
    <w:p w:rsidR="00000000" w:rsidRPr="004F3AE6" w:rsidP="004F3AE6">
      <w:pPr>
        <w:pStyle w:val="ListBullet"/>
      </w:pPr>
      <w:r w:rsidRPr="004F3AE6">
        <w:t>purposes and principles of geotechnical site investigations supervised and directed as part of job role</w:t>
      </w:r>
    </w:p>
    <w:p w:rsidR="00000000" w:rsidRPr="004F3AE6" w:rsidP="004F3AE6">
      <w:pPr>
        <w:pStyle w:val="ListBullet"/>
      </w:pPr>
      <w:r w:rsidRPr="004F3AE6">
        <w:t>principles of planning and project management</w:t>
      </w:r>
    </w:p>
    <w:p w:rsidR="00000000" w:rsidRPr="004F3AE6" w:rsidP="004F3AE6">
      <w:pPr>
        <w:pStyle w:val="ListBullet"/>
      </w:pPr>
      <w:r w:rsidRPr="004F3AE6">
        <w:t>identification and classification of materials</w:t>
      </w:r>
    </w:p>
    <w:p w:rsidR="00000000" w:rsidRPr="004F3AE6" w:rsidP="004F3AE6">
      <w:pPr>
        <w:pStyle w:val="ListBullet"/>
      </w:pPr>
      <w:r w:rsidRPr="004F3AE6">
        <w:t>engineering properties of soil and rock materials</w:t>
      </w:r>
    </w:p>
    <w:p w:rsidR="00000000" w:rsidRPr="004F3AE6" w:rsidP="004F3AE6">
      <w:pPr>
        <w:pStyle w:val="ListBullet"/>
      </w:pPr>
      <w:r w:rsidRPr="004F3AE6">
        <w:t>represent</w:t>
      </w:r>
      <w:r w:rsidRPr="004F3AE6">
        <w:t>ative sampling and testing methods (both in situ and laboratory) conducted as part of geotechnical site investigations relevant to job role</w:t>
      </w:r>
    </w:p>
    <w:p w:rsidR="00000000" w:rsidRPr="004F3AE6" w:rsidP="004F3AE6">
      <w:pPr>
        <w:pStyle w:val="ListBullet"/>
      </w:pPr>
      <w:r w:rsidRPr="004F3AE6">
        <w:t>uses of engineering materials in civil construction</w:t>
      </w:r>
    </w:p>
    <w:p w:rsidR="00000000" w:rsidRPr="004F3AE6" w:rsidP="004F3AE6">
      <w:pPr>
        <w:pStyle w:val="ListBullet"/>
      </w:pPr>
      <w:r w:rsidRPr="004F3AE6">
        <w:t>civil construction techniques relevant to job role</w:t>
      </w:r>
    </w:p>
    <w:p w:rsidR="00000000" w:rsidRPr="004F3AE6" w:rsidP="004F3AE6">
      <w:pPr>
        <w:pStyle w:val="ListBullet"/>
      </w:pPr>
      <w:r w:rsidRPr="004F3AE6">
        <w:t>common site p</w:t>
      </w:r>
      <w:r w:rsidRPr="004F3AE6">
        <w:t>roblems and corrective actions</w:t>
      </w:r>
    </w:p>
    <w:p w:rsidR="00000000" w:rsidRPr="004F3AE6" w:rsidP="004F3AE6">
      <w:pPr>
        <w:pStyle w:val="ListBullet"/>
      </w:pPr>
      <w:r w:rsidRPr="004F3AE6">
        <w:t>relevant hazards, work health and safety (WHS) and environment requirements.</w:t>
      </w:r>
    </w:p>
    <w:p w:rsidR="00000000" w:rsidRPr="004F3AE6" w:rsidP="004F3AE6">
      <w:pPr>
        <w:pStyle w:val="AllowPageBreak"/>
      </w:pPr>
    </w:p>
    <w:p w:rsidR="00000000" w:rsidRPr="004F3AE6" w:rsidP="004F3AE6">
      <w:pPr>
        <w:pStyle w:val="Heading1"/>
      </w:pPr>
      <w:bookmarkStart w:id="4" w:name="O_901949"/>
      <w:bookmarkEnd w:id="4"/>
      <w:r w:rsidRPr="004F3AE6">
        <w:t>Assessment Conditions</w:t>
      </w:r>
    </w:p>
    <w:p w:rsidR="00000000" w:rsidRPr="004F3AE6" w:rsidP="004F3AE6">
      <w:pPr>
        <w:pStyle w:val="ListBullet"/>
      </w:pPr>
      <w:r w:rsidRPr="004F3AE6">
        <w:t>Judgment of competence must be based on holistic assessment of the evidence. Assessment methods must confirm</w:t>
      </w:r>
      <w:r w:rsidRPr="004F3AE6">
        <w:t xml:space="preserve"> consistency of performance over time, rather than a single assessment event. The timeframe must allow for adequate assessment of operation under all normal and a range of abnormal conditions.</w:t>
      </w:r>
    </w:p>
    <w:p w:rsidR="00000000" w:rsidRPr="004F3AE6" w:rsidP="004F3AE6">
      <w:pPr>
        <w:pStyle w:val="ListBullet"/>
      </w:pPr>
      <w:r w:rsidRPr="004F3AE6">
        <w:t>This unit of competency is to be assessed in the workplace or a</w:t>
      </w:r>
      <w:r w:rsidRPr="004F3AE6">
        <w:t xml:space="preserve"> simulated workplace environment. A simulated workplace environment must reflect realistic operational workplace conditions that cover all aspects of workplace performance, including the environment, task skills, task management skills, contingency managem</w:t>
      </w:r>
      <w:r w:rsidRPr="004F3AE6">
        <w:t xml:space="preserve">ent skills and job role environment skills.  </w:t>
      </w:r>
    </w:p>
    <w:p w:rsidR="00000000" w:rsidRPr="004F3AE6" w:rsidP="004F3AE6">
      <w:pPr>
        <w:pStyle w:val="ListBullet"/>
      </w:pPr>
      <w:r w:rsidRPr="004F3AE6">
        <w:t xml:space="preserve">Foundation skills are integral to competent performance of the unit and should not be assessed separately. </w:t>
      </w:r>
    </w:p>
    <w:p w:rsidR="00000000" w:rsidRPr="004F3AE6" w:rsidP="004F3AE6">
      <w:pPr>
        <w:pStyle w:val="ListBullet"/>
      </w:pPr>
      <w:r w:rsidRPr="004F3AE6">
        <w:t>Assessment processes and techniques must be appropriate to the language, literacy and numeracy require</w:t>
      </w:r>
      <w:r w:rsidRPr="004F3AE6">
        <w:t>ments of the work being performed and the needs of the candidate.</w:t>
      </w:r>
    </w:p>
    <w:p w:rsidR="00000000" w:rsidRPr="004F3AE6" w:rsidP="004F3AE6">
      <w:pPr>
        <w:pStyle w:val="ListBullet"/>
      </w:pPr>
      <w:r w:rsidRPr="004F3AE6">
        <w:t xml:space="preserve">Knowledge evidence may be collected concurrently with performance evidence or through an independent process, such as workbooks, written assessments or interviews (provided a record is kept </w:t>
      </w:r>
      <w:r w:rsidRPr="004F3AE6">
        <w:t>in each case).</w:t>
      </w:r>
    </w:p>
    <w:p w:rsidR="00000000" w:rsidRPr="004F3AE6" w:rsidP="004F3AE6">
      <w:pPr>
        <w:pStyle w:val="ListBullet"/>
      </w:pPr>
      <w:r w:rsidRPr="004F3AE6">
        <w:t xml:space="preserve">This unit of competency may be assessed with: </w:t>
      </w:r>
    </w:p>
    <w:p w:rsidR="00000000" w:rsidRPr="004F3AE6" w:rsidP="004F3AE6">
      <w:pPr>
        <w:pStyle w:val="ListBullet2"/>
      </w:pPr>
      <w:r w:rsidRPr="004F3AE6">
        <w:t>MSL915001 Provide information to customers</w:t>
      </w:r>
    </w:p>
    <w:p w:rsidR="00000000" w:rsidRPr="004F3AE6" w:rsidP="004F3AE6">
      <w:pPr>
        <w:pStyle w:val="ListBullet2"/>
      </w:pPr>
      <w:r w:rsidRPr="004F3AE6">
        <w:t>MSL915002 Schedule laboratory work for a small team</w:t>
      </w:r>
    </w:p>
    <w:p w:rsidR="00000000" w:rsidRPr="004F3AE6" w:rsidP="004F3AE6">
      <w:pPr>
        <w:pStyle w:val="ListBullet2"/>
      </w:pPr>
      <w:r w:rsidRPr="004F3AE6">
        <w:t>MSL935001 Monitor the quality of test results and data</w:t>
      </w:r>
    </w:p>
    <w:p w:rsidR="00000000" w:rsidRPr="004F3AE6" w:rsidP="004F3AE6">
      <w:pPr>
        <w:pStyle w:val="ListBullet"/>
      </w:pPr>
      <w:r w:rsidRPr="004F3AE6">
        <w:t>Holistic assessment methods include:</w:t>
      </w:r>
    </w:p>
    <w:p w:rsidR="00000000" w:rsidRPr="004F3AE6" w:rsidP="004F3AE6">
      <w:pPr>
        <w:pStyle w:val="ListBullet2"/>
      </w:pPr>
      <w:r w:rsidRPr="004F3AE6">
        <w:t>review of investigation plans, sampling and testing programs, results, analysis and reports completed by the candidate</w:t>
      </w:r>
    </w:p>
    <w:p w:rsidR="00000000" w:rsidRPr="004F3AE6" w:rsidP="004F3AE6">
      <w:pPr>
        <w:pStyle w:val="ListBullet2"/>
      </w:pPr>
      <w:r w:rsidRPr="004F3AE6">
        <w:t>feedback from clients, supervisors and/or peers about the candidate’s ability to supervise and direct geotechnical investigations safely,</w:t>
      </w:r>
      <w:r w:rsidRPr="004F3AE6">
        <w:t xml:space="preserve"> efficiently and in accordance with regulations and client instructions</w:t>
      </w:r>
    </w:p>
    <w:p w:rsidR="00000000" w:rsidRPr="004F3AE6" w:rsidP="004F3AE6">
      <w:pPr>
        <w:pStyle w:val="ListBullet2"/>
      </w:pPr>
      <w:r w:rsidRPr="004F3AE6">
        <w:t>observation of the candidate coordinating geotechnical sampling, testing and site reinstatement tasks</w:t>
      </w:r>
    </w:p>
    <w:p w:rsidR="00000000" w:rsidRPr="004F3AE6" w:rsidP="004F3AE6">
      <w:pPr>
        <w:pStyle w:val="ListBullet2"/>
      </w:pPr>
      <w:r w:rsidRPr="004F3AE6">
        <w:t xml:space="preserve">oral or written questioning about the planning, establishment and coordination of </w:t>
      </w:r>
      <w:r w:rsidRPr="004F3AE6">
        <w:t>geotechnical investigations, including technical details of the collection and analysis of the data, common site problems and promotion of a safe work environment.</w:t>
      </w:r>
    </w:p>
    <w:p w:rsidR="00000000" w:rsidRPr="004F3AE6" w:rsidP="004F3AE6">
      <w:pPr>
        <w:pStyle w:val="ListBullet"/>
      </w:pPr>
      <w:r w:rsidRPr="004F3AE6">
        <w:t>Access is required to instruments, equipment, materials, workplace documentation, procedure</w:t>
      </w:r>
      <w:r w:rsidRPr="004F3AE6">
        <w:t>s and specifications associated with this unit, including, but not limited to:</w:t>
      </w:r>
    </w:p>
    <w:p w:rsidR="00000000" w:rsidRPr="004F3AE6" w:rsidP="004F3AE6">
      <w:pPr>
        <w:pStyle w:val="ListBullet2"/>
      </w:pPr>
      <w:r w:rsidRPr="004F3AE6">
        <w:t>access to geotechnical sites and relevant site documentation</w:t>
      </w:r>
    </w:p>
    <w:p w:rsidR="00000000" w:rsidRPr="004F3AE6" w:rsidP="004F3AE6">
      <w:pPr>
        <w:pStyle w:val="ListBullet2"/>
      </w:pPr>
      <w:r w:rsidRPr="004F3AE6">
        <w:t>workplace procedures, site plans, sampling and test methods/programs and equipment manuals</w:t>
      </w:r>
    </w:p>
    <w:p w:rsidR="00000000" w:rsidRPr="004F3AE6" w:rsidP="004F3AE6">
      <w:pPr>
        <w:pStyle w:val="ListBullet2"/>
      </w:pPr>
      <w:r w:rsidRPr="004F3AE6">
        <w:t>consumables; hand tools;</w:t>
      </w:r>
      <w:r w:rsidRPr="004F3AE6">
        <w:t xml:space="preserve"> field sampling and test equipment, such as dynamic cone penetration (DCP) testing, standard penetration testing (SPT), shear vane, pocket penetrometer and water level indicator, and sand replacement apparatus</w:t>
      </w:r>
    </w:p>
    <w:p w:rsidR="00000000" w:rsidRPr="004F3AE6" w:rsidP="004F3AE6">
      <w:pPr>
        <w:pStyle w:val="ListBullet2"/>
      </w:pPr>
      <w:r w:rsidRPr="004F3AE6">
        <w:t>levelling equipment (dumpy and automatic level</w:t>
      </w:r>
      <w:r w:rsidRPr="004F3AE6">
        <w:t>s)</w:t>
      </w:r>
    </w:p>
    <w:p w:rsidR="00000000" w:rsidRPr="004F3AE6" w:rsidP="004F3AE6">
      <w:pPr>
        <w:pStyle w:val="ListBullet2"/>
      </w:pPr>
      <w:r w:rsidRPr="004F3AE6">
        <w:t>still/video camera, communication equipment</w:t>
      </w:r>
    </w:p>
    <w:p w:rsidR="00000000" w:rsidRPr="004F3AE6" w:rsidP="004F3AE6">
      <w:pPr>
        <w:pStyle w:val="ListBullet2"/>
      </w:pPr>
      <w:r w:rsidRPr="004F3AE6">
        <w:t>excavation equipment, such as hand and power augers, powered excavators, generators and jack hammers</w:t>
      </w:r>
    </w:p>
    <w:p w:rsidR="00000000" w:rsidRPr="004F3AE6" w:rsidP="004F3AE6">
      <w:pPr>
        <w:pStyle w:val="ListBullet2"/>
      </w:pPr>
      <w:r w:rsidRPr="004F3AE6">
        <w:t>safety clothing and equipment, including helmets, boots, gloves, earmuffs and glasses.</w:t>
      </w:r>
    </w:p>
    <w:p w:rsidR="00000000" w:rsidRPr="004F3AE6" w:rsidP="004F3AE6">
      <w:pPr>
        <w:pStyle w:val="ListBullet"/>
      </w:pPr>
      <w:r w:rsidRPr="004F3AE6">
        <w:t xml:space="preserve">Assessors must satisfy the assessor competency requirements that are in place at the time of the assessment as set by the VET regulator.  </w:t>
      </w:r>
    </w:p>
    <w:p w:rsidR="00000000" w:rsidRPr="004F3AE6" w:rsidP="004F3AE6">
      <w:pPr>
        <w:pStyle w:val="ListBullet"/>
      </w:pPr>
      <w:r w:rsidRPr="004F3AE6">
        <w:t>The assessor must demonstrate both technical competence and currency.</w:t>
      </w:r>
    </w:p>
    <w:p w:rsidR="00000000" w:rsidRPr="004F3AE6" w:rsidP="004F3AE6">
      <w:pPr>
        <w:pStyle w:val="ListBullet"/>
      </w:pPr>
      <w:r w:rsidRPr="004F3AE6">
        <w:t>Technical competence can be demonstrated throug</w:t>
      </w:r>
      <w:r w:rsidRPr="004F3AE6">
        <w:t>h:</w:t>
      </w:r>
    </w:p>
    <w:p w:rsidR="00000000" w:rsidRPr="004F3AE6" w:rsidP="004F3AE6">
      <w:pPr>
        <w:pStyle w:val="ListBullet2"/>
      </w:pPr>
      <w:r w:rsidRPr="004F3AE6">
        <w:t>relevant VET or other qualification/Statement of Attainment AND/OR</w:t>
      </w:r>
    </w:p>
    <w:p w:rsidR="00000000" w:rsidRPr="004F3AE6" w:rsidP="004F3AE6">
      <w:pPr>
        <w:pStyle w:val="ListBullet2"/>
      </w:pPr>
      <w:r w:rsidRPr="004F3AE6">
        <w:t>relevant workplace experience.</w:t>
      </w:r>
    </w:p>
    <w:p w:rsidR="00000000" w:rsidRPr="004F3AE6" w:rsidP="004F3AE6">
      <w:pPr>
        <w:pStyle w:val="ListBullet"/>
      </w:pPr>
      <w:r w:rsidRPr="004F3AE6">
        <w:t>Currency can be demonstrated through:</w:t>
      </w:r>
    </w:p>
    <w:p w:rsidR="00000000" w:rsidRPr="004F3AE6" w:rsidP="004F3AE6">
      <w:pPr>
        <w:pStyle w:val="ListBullet2"/>
      </w:pPr>
      <w:r w:rsidRPr="004F3AE6">
        <w:t>performing the competency being assessed as part of current employment OR</w:t>
      </w:r>
    </w:p>
    <w:p w:rsidR="00000000" w:rsidRPr="004F3AE6" w:rsidP="004F3AE6">
      <w:pPr>
        <w:pStyle w:val="ListBullet2"/>
      </w:pPr>
      <w:r w:rsidRPr="004F3AE6">
        <w:t>having consulted with a laboratory about</w:t>
      </w:r>
      <w:r w:rsidRPr="004F3AE6">
        <w:t xml:space="preserve"> performing the competency being assessed within the last twelve months.</w:t>
      </w:r>
    </w:p>
    <w:p w:rsidR="00000000" w:rsidRPr="004F3AE6" w:rsidP="004F3AE6">
      <w:pPr>
        <w:pStyle w:val="AllowPageBreak"/>
      </w:pPr>
    </w:p>
    <w:p w:rsidR="00000000" w:rsidRPr="004F3AE6" w:rsidP="004F3AE6">
      <w:pPr>
        <w:pStyle w:val="Heading1"/>
      </w:pPr>
      <w:bookmarkStart w:id="5" w:name="O_901947"/>
      <w:bookmarkEnd w:id="5"/>
      <w:r w:rsidRPr="004F3AE6">
        <w:t>Links</w:t>
      </w:r>
    </w:p>
    <w:p w:rsidR="00000000" w:rsidRPr="004F3AE6" w:rsidP="004F3AE6">
      <w:pPr>
        <w:pStyle w:val="BodyText"/>
      </w:pPr>
      <w:r w:rsidRPr="004F3AE6">
        <w:t>MSA Training Package Implementation Guides - http://mskills.org.au/training-packages/info/</w:t>
      </w:r>
    </w:p>
    <w:p w:rsidR="00000000" w:rsidRPr="004F3AE6" w:rsidP="004F3AE6"/>
    <w:sectPr w:rsidSect="004F3A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E6" w:rsidRPr="00474A9D" w:rsidP="00474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A9D" w:rsidP="004F3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4A9D" w:rsidP="004F3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74A9D" w:rsidP="004F3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E6" w:rsidRPr="00474A9D" w:rsidP="00474A9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A9D" w:rsidRPr="002D2AF8" w:rsidP="004F3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MSL975023 Supervise geotechnical site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74A9D" w:rsidP="004F3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8C3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042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BECF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AE6"/>
  </w:style>
  <w:style w:type="character" w:customStyle="1" w:styleId="Heading1Char">
    <w:name w:val="Heading 1 Char"/>
    <w:basedOn w:val="DefaultParagraphFont"/>
    <w:link w:val="Heading1"/>
    <w:rsid w:val="004F3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A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A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AE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3A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A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AE6"/>
    <w:rPr>
      <w:b/>
      <w:spacing w:val="0"/>
    </w:rPr>
  </w:style>
  <w:style w:type="paragraph" w:customStyle="1" w:styleId="SuperTitle">
    <w:name w:val="SuperTitle"/>
    <w:basedOn w:val="Title"/>
    <w:rsid w:val="004F3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A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AE6"/>
    <w:rPr>
      <w:i/>
    </w:rPr>
  </w:style>
  <w:style w:type="paragraph" w:styleId="Caption">
    <w:name w:val="caption"/>
    <w:basedOn w:val="BodyText"/>
    <w:next w:val="Normal"/>
    <w:qFormat/>
    <w:rsid w:val="004F3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AE6"/>
  </w:style>
  <w:style w:type="paragraph" w:styleId="TableofFigures">
    <w:name w:val="table of figures"/>
    <w:basedOn w:val="Normal"/>
    <w:next w:val="Normal"/>
    <w:semiHidden/>
    <w:rsid w:val="004F3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AE6"/>
    <w:pPr>
      <w:numPr>
        <w:numId w:val="11"/>
      </w:numPr>
    </w:pPr>
  </w:style>
  <w:style w:type="character" w:customStyle="1" w:styleId="WingdingSymbols">
    <w:name w:val="Wingding Symbols"/>
    <w:rsid w:val="004F3AE6"/>
    <w:rPr>
      <w:rFonts w:ascii="Wingdings" w:hAnsi="Wingdings"/>
    </w:rPr>
  </w:style>
  <w:style w:type="paragraph" w:customStyle="1" w:styleId="TableHeading">
    <w:name w:val="Table Heading"/>
    <w:basedOn w:val="HeadingBase"/>
    <w:rsid w:val="004F3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AE6"/>
    <w:rPr>
      <w:color w:val="0033CC"/>
      <w:u w:val="none"/>
    </w:rPr>
  </w:style>
  <w:style w:type="paragraph" w:customStyle="1" w:styleId="BodyTextRight">
    <w:name w:val="Body Text Right"/>
    <w:basedOn w:val="BodyText"/>
    <w:rsid w:val="004F3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A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AE6"/>
    <w:rPr>
      <w:sz w:val="32"/>
    </w:rPr>
  </w:style>
  <w:style w:type="paragraph" w:customStyle="1" w:styleId="HeadingProcedure">
    <w:name w:val="Heading Procedure"/>
    <w:basedOn w:val="HeadingBase"/>
    <w:next w:val="Normal"/>
    <w:rsid w:val="004F3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AE6"/>
    <w:pPr>
      <w:spacing w:before="60" w:after="60"/>
    </w:pPr>
  </w:style>
  <w:style w:type="paragraph" w:styleId="ListContinue">
    <w:name w:val="List Continue"/>
    <w:basedOn w:val="List"/>
    <w:rsid w:val="004F3AE6"/>
    <w:pPr>
      <w:ind w:firstLine="0"/>
    </w:pPr>
  </w:style>
  <w:style w:type="paragraph" w:customStyle="1" w:styleId="ListNote">
    <w:name w:val="List Note"/>
    <w:basedOn w:val="List"/>
    <w:rsid w:val="004F3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AE6"/>
    <w:rPr>
      <w:rFonts w:ascii="Courier New" w:hAnsi="Courier New"/>
    </w:rPr>
  </w:style>
  <w:style w:type="paragraph" w:customStyle="1" w:styleId="NoteBullet">
    <w:name w:val="Note Bullet"/>
    <w:basedOn w:val="Note"/>
    <w:rsid w:val="004F3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A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3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AE6"/>
    <w:rPr>
      <w:b/>
      <w:smallCaps/>
    </w:rPr>
  </w:style>
  <w:style w:type="paragraph" w:customStyle="1" w:styleId="TableListNumber">
    <w:name w:val="Table List Number"/>
    <w:basedOn w:val="ListNumber"/>
    <w:rsid w:val="004F3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AE6"/>
    <w:pPr>
      <w:numPr>
        <w:numId w:val="9"/>
      </w:numPr>
    </w:pPr>
  </w:style>
  <w:style w:type="paragraph" w:customStyle="1" w:styleId="ListAlpha2">
    <w:name w:val="List Alpha 2"/>
    <w:basedOn w:val="List2"/>
    <w:rsid w:val="004F3AE6"/>
    <w:pPr>
      <w:numPr>
        <w:numId w:val="8"/>
      </w:numPr>
    </w:pPr>
  </w:style>
  <w:style w:type="paragraph" w:styleId="List2">
    <w:name w:val="List 2"/>
    <w:basedOn w:val="BodyText"/>
    <w:rsid w:val="004F3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AE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A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AE6"/>
    <w:pPr>
      <w:numPr>
        <w:numId w:val="4"/>
      </w:numPr>
    </w:pPr>
  </w:style>
  <w:style w:type="paragraph" w:styleId="ListContinue2">
    <w:name w:val="List Continue 2"/>
    <w:basedOn w:val="List2"/>
    <w:rsid w:val="004F3AE6"/>
    <w:pPr>
      <w:ind w:firstLine="0"/>
    </w:pPr>
  </w:style>
  <w:style w:type="paragraph" w:styleId="ListContinue3">
    <w:name w:val="List Continue 3"/>
    <w:basedOn w:val="List3"/>
    <w:rsid w:val="004F3AE6"/>
    <w:pPr>
      <w:ind w:left="1021" w:firstLine="0"/>
    </w:pPr>
  </w:style>
  <w:style w:type="paragraph" w:styleId="ListContinue4">
    <w:name w:val="List Continue 4"/>
    <w:basedOn w:val="List4"/>
    <w:rsid w:val="004F3AE6"/>
    <w:pPr>
      <w:ind w:firstLine="0"/>
    </w:pPr>
  </w:style>
  <w:style w:type="paragraph" w:styleId="ListContinue5">
    <w:name w:val="List Continue 5"/>
    <w:basedOn w:val="List5"/>
    <w:rsid w:val="004F3AE6"/>
    <w:pPr>
      <w:ind w:firstLine="0"/>
    </w:pPr>
  </w:style>
  <w:style w:type="paragraph" w:styleId="ListNumber3">
    <w:name w:val="List Number 3"/>
    <w:basedOn w:val="List3"/>
    <w:rsid w:val="004F3AE6"/>
    <w:pPr>
      <w:numPr>
        <w:numId w:val="5"/>
      </w:numPr>
    </w:pPr>
  </w:style>
  <w:style w:type="paragraph" w:styleId="ListNumber4">
    <w:name w:val="List Number 4"/>
    <w:basedOn w:val="List4"/>
    <w:rsid w:val="004F3AE6"/>
    <w:pPr>
      <w:numPr>
        <w:numId w:val="6"/>
      </w:numPr>
    </w:pPr>
  </w:style>
  <w:style w:type="paragraph" w:styleId="ListNumber5">
    <w:name w:val="List Number 5"/>
    <w:basedOn w:val="List5"/>
    <w:rsid w:val="004F3AE6"/>
    <w:pPr>
      <w:numPr>
        <w:numId w:val="7"/>
      </w:numPr>
    </w:pPr>
  </w:style>
  <w:style w:type="paragraph" w:styleId="BlockText">
    <w:name w:val="Block Text"/>
    <w:basedOn w:val="Normal"/>
    <w:rsid w:val="004F3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AE6"/>
    <w:rPr>
      <w:sz w:val="16"/>
      <w:vertAlign w:val="superscript"/>
    </w:rPr>
  </w:style>
  <w:style w:type="character" w:customStyle="1" w:styleId="Symbols">
    <w:name w:val="Symbols"/>
    <w:basedOn w:val="DefaultParagraphFont"/>
    <w:rsid w:val="004F3AE6"/>
    <w:rPr>
      <w:rFonts w:ascii="Symbol" w:hAnsi="Symbol"/>
    </w:rPr>
  </w:style>
  <w:style w:type="character" w:customStyle="1" w:styleId="MenuOptions">
    <w:name w:val="Menu Options"/>
    <w:basedOn w:val="DefaultParagraphFont"/>
    <w:rsid w:val="004F3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AE6"/>
    <w:rPr>
      <w:b/>
    </w:rPr>
  </w:style>
  <w:style w:type="character" w:customStyle="1" w:styleId="Underlined">
    <w:name w:val="Underlined"/>
    <w:basedOn w:val="DefaultParagraphFont"/>
    <w:rsid w:val="004F3AE6"/>
    <w:rPr>
      <w:u w:val="single"/>
    </w:rPr>
  </w:style>
  <w:style w:type="paragraph" w:customStyle="1" w:styleId="TableBodyTextRight">
    <w:name w:val="Table Body Text Right"/>
    <w:basedOn w:val="TableBodyText"/>
    <w:rsid w:val="004F3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AE6"/>
    <w:rPr>
      <w:sz w:val="18"/>
    </w:rPr>
  </w:style>
  <w:style w:type="paragraph" w:customStyle="1" w:styleId="BodySmallRight">
    <w:name w:val="Body Small Right"/>
    <w:basedOn w:val="BodyTextRight"/>
    <w:rsid w:val="004F3AE6"/>
    <w:rPr>
      <w:sz w:val="18"/>
      <w:szCs w:val="18"/>
    </w:rPr>
  </w:style>
  <w:style w:type="paragraph" w:customStyle="1" w:styleId="MarginEdition">
    <w:name w:val="Margin Edition"/>
    <w:basedOn w:val="MarginNote"/>
    <w:rsid w:val="004F3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AE6"/>
    <w:rPr>
      <w:sz w:val="2"/>
      <w:szCs w:val="2"/>
    </w:rPr>
  </w:style>
  <w:style w:type="character" w:customStyle="1" w:styleId="Small">
    <w:name w:val="Small"/>
    <w:basedOn w:val="DefaultParagraphFont"/>
    <w:rsid w:val="004F3AE6"/>
    <w:rPr>
      <w:sz w:val="16"/>
    </w:rPr>
  </w:style>
  <w:style w:type="paragraph" w:customStyle="1" w:styleId="WideTable">
    <w:name w:val="Wide Table"/>
    <w:basedOn w:val="Normal"/>
    <w:rsid w:val="004F3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AE6"/>
  </w:style>
  <w:style w:type="paragraph" w:styleId="Quote">
    <w:name w:val="Quote"/>
    <w:basedOn w:val="Heading1"/>
    <w:link w:val="QuoteChar"/>
    <w:qFormat/>
    <w:rsid w:val="004F3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AE6"/>
    <w:pPr>
      <w:pageBreakBefore/>
    </w:pPr>
  </w:style>
  <w:style w:type="paragraph" w:customStyle="1" w:styleId="Border">
    <w:name w:val="Border"/>
    <w:basedOn w:val="Normal"/>
    <w:qFormat/>
    <w:rsid w:val="004F3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AE6"/>
    <w:rPr>
      <w:u w:val="single"/>
    </w:rPr>
  </w:style>
  <w:style w:type="character" w:customStyle="1" w:styleId="BoldandItalics">
    <w:name w:val="Bold and Italics"/>
    <w:qFormat/>
    <w:rsid w:val="004F3AE6"/>
    <w:rPr>
      <w:b/>
      <w:i/>
      <w:u w:val="none"/>
    </w:rPr>
  </w:style>
  <w:style w:type="paragraph" w:styleId="BalloonText">
    <w:name w:val="Balloon Text"/>
    <w:basedOn w:val="Normal"/>
    <w:link w:val="BalloonTextChar"/>
    <w:rsid w:val="004F3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A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A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5266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6050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MSL975023 Supervise geotechnical site investigations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2016-06-22T08:55:00Z</dcterms:created>
  <dcterms:modified xsi:type="dcterms:W3CDTF">2016-06-22T08:55:00Z</dcterms:modified>
</cp:coreProperties>
</file>