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EC8" w:rsidP="00E23E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MSL975021 Apply routine electrometric techniques</w:t>
      </w:r>
      <w:r>
        <w:fldChar w:fldCharType="end"/>
      </w:r>
    </w:p>
    <w:p w:rsidR="00E23EC8" w:rsidP="00E23EC8">
      <w:pPr>
        <w:pStyle w:val="Version"/>
        <w:sectPr w:rsidSect="007574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43C" w:rsidP="0075743C">
      <w:pPr>
        <w:pStyle w:val="SuperHeading"/>
      </w:pPr>
      <w:r w:rsidRPr="0075743C">
        <w:t>MSL975021 Apply routine electrometric techniques</w:t>
      </w:r>
    </w:p>
    <w:p w:rsidR="00000000" w:rsidRPr="0075743C" w:rsidP="0075743C">
      <w:pPr>
        <w:pStyle w:val="Heading1"/>
      </w:pPr>
      <w:bookmarkStart w:id="1" w:name="O_901914"/>
      <w:bookmarkEnd w:id="1"/>
      <w:r w:rsidRPr="0075743C">
        <w:t>Modification History</w:t>
      </w:r>
    </w:p>
    <w:p w:rsidR="00000000" w:rsidRPr="0075743C" w:rsidP="00E23EC8">
      <w:pPr>
        <w:pStyle w:val="BodyText"/>
      </w:pPr>
      <w:r w:rsidRPr="0075743C">
        <w:t xml:space="preserve">Release 1. Supersedes and is equivalent to MSL975021A Apply routine electrometric techniques  </w:t>
      </w:r>
    </w:p>
    <w:p w:rsidR="00000000" w:rsidRPr="0075743C" w:rsidP="0075743C">
      <w:pPr>
        <w:pStyle w:val="Heading1"/>
      </w:pPr>
      <w:bookmarkStart w:id="2" w:name="O_901922"/>
      <w:bookmarkEnd w:id="2"/>
      <w:r w:rsidRPr="0075743C">
        <w:t>Application</w:t>
      </w:r>
    </w:p>
    <w:p w:rsidR="00000000" w:rsidRPr="0075743C" w:rsidP="00E23EC8">
      <w:pPr>
        <w:pStyle w:val="BodyText"/>
      </w:pPr>
      <w:r w:rsidRPr="0075743C">
        <w:t>This unit of competency covers the ability to analyse samples using routine electrometric techniques. T</w:t>
      </w:r>
      <w:r w:rsidRPr="0075743C">
        <w:t>he unit also includes establishing client needs for routine and non-routine samples, optimising workplace procedures and instruments for specific samples, obtaining valid and reliable data and reporting test results. Personnel are required to recognise aty</w:t>
      </w:r>
      <w:r w:rsidRPr="0075743C">
        <w:t>pical test data/results and troubleshoot common analytical procedure and equipment problems.</w:t>
      </w:r>
    </w:p>
    <w:p w:rsidR="00000000" w:rsidRPr="0075743C" w:rsidP="00E23EC8">
      <w:pPr>
        <w:pStyle w:val="BodyText"/>
      </w:pPr>
      <w:r w:rsidRPr="0075743C">
        <w:t>This unit of competency is applicable to technical officers and analysts working in all industry sectors, government agencies and research laboratories. All opera</w:t>
      </w:r>
      <w:r w:rsidRPr="0075743C">
        <w:t>tions and analytical methods must comply with relevant standards, appropriate procedures and/or workplace requirements. Although a supervisor may not always be present, the technician will follow standard operating procedures (SOPs) that clearly describe t</w:t>
      </w:r>
      <w:r w:rsidRPr="0075743C">
        <w:t>he scope of permitted practice, including varying workplace/test procedures and communicating results to people outside the laboratory.</w:t>
      </w:r>
    </w:p>
    <w:p w:rsidR="00000000" w:rsidRPr="0075743C" w:rsidP="00E23EC8">
      <w:pPr>
        <w:pStyle w:val="BodyText"/>
      </w:pPr>
      <w:r w:rsidRPr="0075743C">
        <w:t>While no specific licensing or certification requirements apply to this unit at the time of publication, laboratory ope</w:t>
      </w:r>
      <w:r w:rsidRPr="0075743C">
        <w:t>rations are governed by relevant legislation, regulations and/or external accreditation requirements. Local requirements should be checked.</w:t>
      </w:r>
    </w:p>
    <w:p w:rsidR="00000000" w:rsidRPr="0075743C" w:rsidP="0075743C">
      <w:pPr>
        <w:pStyle w:val="Heading1"/>
      </w:pPr>
      <w:bookmarkStart w:id="3" w:name="O_901921"/>
      <w:bookmarkEnd w:id="3"/>
      <w:r w:rsidRPr="0075743C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23E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MSL974003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Perform chemical tests and procedures</w:t>
            </w:r>
          </w:p>
        </w:tc>
      </w:tr>
      <w:tr w:rsidTr="00E23E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rPr>
                <w:rStyle w:val="SpecialBold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</w:p>
        </w:tc>
      </w:tr>
      <w:tr w:rsidTr="00E23E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MSL974006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3C" w:rsidP="0075743C">
            <w:pPr>
              <w:pStyle w:val="BodyText"/>
            </w:pPr>
            <w:r w:rsidRPr="0075743C">
              <w:t>Perform biologic</w:t>
            </w:r>
            <w:r w:rsidRPr="0075743C">
              <w:t>al procedures</w:t>
            </w:r>
          </w:p>
        </w:tc>
      </w:tr>
    </w:tbl>
    <w:p w:rsidR="00000000" w:rsidRPr="0075743C" w:rsidP="0075743C">
      <w:pPr>
        <w:pStyle w:val="BodyText"/>
      </w:pPr>
    </w:p>
    <w:p w:rsidR="00000000" w:rsidRPr="0075743C" w:rsidP="0075743C">
      <w:pPr>
        <w:pStyle w:val="AllowPageBreak"/>
      </w:pPr>
    </w:p>
    <w:p w:rsidR="00000000" w:rsidRPr="0075743C" w:rsidP="0075743C">
      <w:pPr>
        <w:pStyle w:val="Heading1"/>
      </w:pPr>
      <w:bookmarkStart w:id="4" w:name="O_901920"/>
      <w:bookmarkEnd w:id="4"/>
      <w:r w:rsidRPr="0075743C">
        <w:t>Competency Field</w:t>
      </w:r>
    </w:p>
    <w:p w:rsidR="00000000" w:rsidRPr="0075743C" w:rsidP="00E23EC8">
      <w:pPr>
        <w:pStyle w:val="BodyText"/>
      </w:pPr>
      <w:r w:rsidRPr="0075743C">
        <w:t>Testing</w:t>
      </w:r>
    </w:p>
    <w:p w:rsidR="00000000" w:rsidRPr="0075743C" w:rsidP="0075743C">
      <w:pPr>
        <w:pStyle w:val="Heading1"/>
      </w:pPr>
      <w:bookmarkStart w:id="5" w:name="O_901919"/>
      <w:bookmarkEnd w:id="5"/>
      <w:r w:rsidRPr="0075743C">
        <w:t>Unit Sector</w:t>
      </w:r>
    </w:p>
    <w:p w:rsidR="00000000" w:rsidRPr="0075743C" w:rsidP="0075743C">
      <w:pPr>
        <w:pStyle w:val="Heading1"/>
      </w:pPr>
      <w:bookmarkStart w:id="6" w:name="O_901918"/>
      <w:bookmarkEnd w:id="6"/>
      <w:r w:rsidRPr="007574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Performance criteria describe the performance needed to demonstrate achievement of the element.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3C" w:rsidP="0075743C">
            <w:pPr>
              <w:pStyle w:val="BodyText"/>
            </w:pPr>
            <w:r w:rsidRPr="0075743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rPr>
                <w:rStyle w:val="SpecialBold"/>
              </w:rPr>
              <w:t>Establish client needs and schedule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Liaise with client or sample provider to determine client needs and sample history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Record sample description, compare with specification and record and report discrepancies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Identify non-routine samples and the possible need to vary workplace procedures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Seek advice from supervisor about any proposed variations and document all approved changes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Schedule analysis using workplace procedures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3C" w:rsidP="0075743C">
            <w:pPr>
              <w:pStyle w:val="BodyText"/>
            </w:pPr>
            <w:r w:rsidRPr="0075743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Obtain a representative analytical portion of the laboratory sample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Prepare sample in accordance with testing requirements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Prepare validation checks for analytical portion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3C" w:rsidP="0075743C">
            <w:pPr>
              <w:pStyle w:val="BodyText"/>
            </w:pPr>
            <w:r w:rsidRPr="0075743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Perform pre-use and safety checks in accordance with workplace procedures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Start up and condition the instrument using workplace procedures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Optimise instrumental parameters to suit sample and test requirements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Check calibration status of instrument and perform calibration using specified standards and procedures, as required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3C" w:rsidP="0075743C">
            <w:pPr>
              <w:pStyle w:val="BodyText"/>
            </w:pPr>
            <w:r w:rsidRPr="0075743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Measure analyte response for standards, validation checks and samples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Conduct sufficient measurements to obtain reliable data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Return instruments to standby or shutdown condition as required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3C" w:rsidP="0075743C">
            <w:pPr>
              <w:pStyle w:val="BodyText"/>
            </w:pPr>
            <w:r w:rsidRPr="0075743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Confirm data is the result of valid measurements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Perform required calcul</w:t>
            </w:r>
            <w:r w:rsidRPr="0075743C">
              <w:t>ations and ensure results are consistent with standards or estimations and expectations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Record results with the appropriate accuracy, precision, uncertainty and units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Analyse t</w:t>
            </w:r>
            <w:r w:rsidRPr="0075743C">
              <w:t>rends in data and/or results and report out-of-specification or atypical results promptly to appropriate personnel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Troubleshoot analytical procedure or equipment problems which have led to atypical data or results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3C" w:rsidP="0075743C">
            <w:pPr>
              <w:pStyle w:val="BodyText"/>
            </w:pPr>
            <w:r w:rsidRPr="0075743C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Identify risks, hazards, safety equipment and control measures associated with sample handling, preparation and analytical method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Use personal protective equipment (PPE) and safety procedures specified for test m</w:t>
            </w:r>
            <w:r w:rsidRPr="0075743C">
              <w:t>ethod and materials to be tested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Minimise the generation of waste and environmental impacts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Ensure the safe disposal of laboratory waste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Clean, care for and store equipment and consumables in accordance with workplace procedures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3C" w:rsidP="0075743C">
            <w:pPr>
              <w:pStyle w:val="BodyText"/>
            </w:pPr>
            <w:r w:rsidRPr="0075743C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Enter approved data and results into laboratory information management system (LIMS)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Maintain equipment logs in accordance with workplace procedures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Maintain security, integrity and traceability of samples and documentation</w:t>
            </w:r>
          </w:p>
        </w:tc>
      </w:tr>
      <w:tr w:rsidTr="00757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3C" w:rsidP="0075743C">
            <w:pPr>
              <w:pStyle w:val="BodyText"/>
            </w:pPr>
            <w:r w:rsidRPr="0075743C">
              <w:t>Communicate results to appropriate personnel</w:t>
            </w:r>
          </w:p>
        </w:tc>
      </w:tr>
    </w:tbl>
    <w:p w:rsidR="00000000" w:rsidRPr="0075743C" w:rsidP="0075743C">
      <w:pPr>
        <w:pStyle w:val="BodyText"/>
      </w:pPr>
    </w:p>
    <w:p w:rsidR="00000000" w:rsidRPr="0075743C" w:rsidP="0075743C">
      <w:pPr>
        <w:pStyle w:val="AllowPageBreak"/>
      </w:pPr>
    </w:p>
    <w:p w:rsidR="00000000" w:rsidRPr="0075743C" w:rsidP="0075743C">
      <w:pPr>
        <w:pStyle w:val="Heading1"/>
      </w:pPr>
      <w:bookmarkStart w:id="7" w:name="O_901917"/>
      <w:bookmarkEnd w:id="7"/>
      <w:r w:rsidRPr="0075743C">
        <w:t>Foundation Skills</w:t>
      </w:r>
    </w:p>
    <w:p w:rsidR="00000000" w:rsidRPr="0075743C" w:rsidP="00E23EC8">
      <w:pPr>
        <w:pStyle w:val="BodyText"/>
      </w:pPr>
      <w:r w:rsidRPr="0075743C">
        <w:t>This section describes those language, literacy, numeracy and employment skills that are ess</w:t>
      </w:r>
      <w:r w:rsidRPr="0075743C">
        <w:t>ential to performance.</w:t>
      </w:r>
    </w:p>
    <w:p w:rsidR="00000000" w:rsidRPr="0075743C" w:rsidP="00E23EC8">
      <w:pPr>
        <w:pStyle w:val="BodyText"/>
      </w:pPr>
      <w:r w:rsidRPr="0075743C">
        <w:t>Foundation skills essential to performance are explicit in the performance criteria of this unit of competency.</w:t>
      </w:r>
    </w:p>
    <w:p w:rsidR="00000000" w:rsidRPr="0075743C" w:rsidP="0075743C">
      <w:pPr>
        <w:pStyle w:val="Heading1"/>
      </w:pPr>
      <w:bookmarkStart w:id="8" w:name="O_901916"/>
      <w:bookmarkEnd w:id="8"/>
      <w:r w:rsidRPr="0075743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23E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t>This field allows for different work environments and conditions that may affect pe</w:t>
            </w:r>
            <w:r w:rsidRPr="0075743C">
              <w:t>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E23E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3C" w:rsidP="0075743C">
            <w:pPr>
              <w:pStyle w:val="BodyText"/>
            </w:pPr>
            <w:r w:rsidRPr="0075743C">
              <w:t>Standards, codes, procedures and/or workplace requirements include the latest version of one or more of:</w:t>
            </w:r>
          </w:p>
          <w:p w:rsidR="00000000" w:rsidRPr="0075743C" w:rsidP="0075743C">
            <w:pPr>
              <w:pStyle w:val="ListBullet"/>
            </w:pPr>
            <w:r w:rsidRPr="0075743C">
              <w:t>Australian and international standards covering the requirements for the competence of tes</w:t>
            </w:r>
            <w:r w:rsidRPr="0075743C">
              <w:t>ting and calibration laboratories, laboratory design and construction, physical containment levels and facility types, laboratory safety, and quality and environmental management</w:t>
            </w:r>
          </w:p>
          <w:p w:rsidR="00000000" w:rsidRPr="0075743C" w:rsidP="0075743C">
            <w:pPr>
              <w:pStyle w:val="ListBullet"/>
            </w:pPr>
            <w:r w:rsidRPr="0075743C">
              <w:t>national work health and safety (WHS) standards and codes of practice, and na</w:t>
            </w:r>
            <w:r w:rsidRPr="0075743C">
              <w:t>tional measurement regulations and guidelines</w:t>
            </w:r>
          </w:p>
          <w:p w:rsidR="00000000" w:rsidRPr="0075743C" w:rsidP="0075743C">
            <w:pPr>
              <w:pStyle w:val="ListBullet"/>
            </w:pPr>
            <w:r w:rsidRPr="0075743C">
              <w:t>Australian and international standards, guidelines and methods for electrometric analysis, accuracy of measurement methods and results, expression of uncertainty and quantifying uncertainty</w:t>
            </w:r>
          </w:p>
          <w:p w:rsidR="00000000" w:rsidRPr="0075743C" w:rsidP="0075743C">
            <w:pPr>
              <w:pStyle w:val="ListBullet"/>
            </w:pPr>
            <w:r w:rsidRPr="0075743C">
              <w:t>specific codes, guid</w:t>
            </w:r>
            <w:r w:rsidRPr="0075743C">
              <w:t>elines, procedures and methods, such as the Australian code of good manufacturing practice for medicinal products (GMP), and principles of good laboratory practice (GLP)</w:t>
            </w:r>
          </w:p>
          <w:p w:rsidR="00000000" w:rsidRPr="0075743C" w:rsidP="0075743C">
            <w:pPr>
              <w:pStyle w:val="ListBullet"/>
            </w:pPr>
            <w:r w:rsidRPr="0075743C">
              <w:t>workplace documents, such as SOPs; quality and equipment manuals; calibration and main</w:t>
            </w:r>
            <w:r w:rsidRPr="0075743C">
              <w:t>tenance schedules; material safety data sheets (MSDS) and safety procedures; material, production and product specifications; production and laboratory schedules; workplace recording and reporting procedures; waste minimisation and safe disposal procedures</w:t>
            </w:r>
            <w:r w:rsidRPr="0075743C">
              <w:t>; cleaning, hygiene and personal hygiene requirements; and stock records and inventory</w:t>
            </w:r>
          </w:p>
          <w:p w:rsidR="00000000" w:rsidRPr="0075743C" w:rsidP="0075743C">
            <w:pPr>
              <w:pStyle w:val="ListBullet"/>
            </w:pPr>
            <w:r w:rsidRPr="0075743C">
              <w:t>sampling procedures (labelling, preparation, storage, transport and disposal)</w:t>
            </w:r>
          </w:p>
          <w:p w:rsidR="00000000" w:rsidRPr="0075743C" w:rsidP="0075743C">
            <w:pPr>
              <w:pStyle w:val="ListBullet"/>
            </w:pPr>
            <w:r w:rsidRPr="0075743C">
              <w:t>test procedures (validated and authorised)</w:t>
            </w:r>
          </w:p>
          <w:p w:rsidR="00000000" w:rsidP="0075743C">
            <w:pPr>
              <w:pStyle w:val="BodyText"/>
              <w:rPr>
                <w:lang w:val="en-NZ"/>
              </w:rPr>
            </w:pPr>
          </w:p>
        </w:tc>
      </w:tr>
      <w:tr w:rsidTr="00E23E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rPr>
                <w:rStyle w:val="SpecialBold"/>
              </w:rPr>
              <w:t xml:space="preserve">Routine electrometric techniques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3C" w:rsidP="0075743C">
            <w:pPr>
              <w:pStyle w:val="BodyText"/>
            </w:pPr>
            <w:r w:rsidRPr="0075743C">
              <w:t>Routine electrometric techniques include, but are not limited to, one or more of:</w:t>
            </w:r>
          </w:p>
          <w:p w:rsidR="00000000" w:rsidRPr="0075743C" w:rsidP="0075743C">
            <w:pPr>
              <w:pStyle w:val="ListBullet"/>
            </w:pPr>
            <w:r w:rsidRPr="0075743C">
              <w:t>ion-selective electrodes</w:t>
            </w:r>
          </w:p>
          <w:p w:rsidR="00000000" w:rsidRPr="0075743C" w:rsidP="0075743C">
            <w:pPr>
              <w:pStyle w:val="ListBullet"/>
            </w:pPr>
            <w:r w:rsidRPr="0075743C">
              <w:t>potentiometric titrations and conductometric titrations</w:t>
            </w:r>
          </w:p>
          <w:p w:rsidR="00000000" w:rsidRPr="0075743C" w:rsidP="0075743C">
            <w:pPr>
              <w:pStyle w:val="ListBullet"/>
            </w:pPr>
            <w:r w:rsidRPr="0075743C">
              <w:t>amperometry</w:t>
            </w:r>
          </w:p>
          <w:p w:rsidR="00000000" w:rsidRPr="0075743C" w:rsidP="0075743C">
            <w:pPr>
              <w:pStyle w:val="ListBullet"/>
            </w:pPr>
            <w:r w:rsidRPr="0075743C">
              <w:t>polarography</w:t>
            </w:r>
          </w:p>
          <w:p w:rsidR="00000000" w:rsidP="0075743C">
            <w:pPr>
              <w:pStyle w:val="BodyText"/>
              <w:rPr>
                <w:lang w:val="en-NZ"/>
              </w:rPr>
            </w:pPr>
          </w:p>
        </w:tc>
      </w:tr>
      <w:tr w:rsidTr="00E23E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rPr>
                <w:rStyle w:val="SpecialBold"/>
              </w:rPr>
              <w:t xml:space="preserve">Tests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3C" w:rsidP="0075743C">
            <w:pPr>
              <w:pStyle w:val="BodyText"/>
            </w:pPr>
            <w:r w:rsidRPr="0075743C">
              <w:t>Tests include, but are not limited to, one or more of:</w:t>
            </w:r>
          </w:p>
          <w:p w:rsidR="00000000" w:rsidRPr="0075743C" w:rsidP="0075743C">
            <w:pPr>
              <w:pStyle w:val="ListBullet"/>
            </w:pPr>
            <w:r w:rsidRPr="0075743C">
              <w:t>co</w:t>
            </w:r>
            <w:r w:rsidRPr="0075743C">
              <w:t>ntrol of starting materials, in-process materials and finished products</w:t>
            </w:r>
          </w:p>
          <w:p w:rsidR="00000000" w:rsidRPr="0075743C" w:rsidP="0075743C">
            <w:pPr>
              <w:pStyle w:val="ListBullet"/>
            </w:pPr>
            <w:r w:rsidRPr="0075743C">
              <w:t>environmental monitoring</w:t>
            </w:r>
          </w:p>
          <w:p w:rsidR="00000000" w:rsidRPr="0075743C" w:rsidP="0075743C">
            <w:pPr>
              <w:pStyle w:val="ListBullet"/>
            </w:pPr>
            <w:r w:rsidRPr="0075743C">
              <w:t>therapeutic drug analysis</w:t>
            </w:r>
          </w:p>
          <w:p w:rsidR="00000000" w:rsidRPr="0075743C" w:rsidP="0075743C">
            <w:pPr>
              <w:pStyle w:val="ListBullet"/>
            </w:pPr>
            <w:r w:rsidRPr="0075743C">
              <w:t>determination of enzyme activity</w:t>
            </w:r>
          </w:p>
          <w:p w:rsidR="00000000" w:rsidRPr="0075743C" w:rsidP="0075743C">
            <w:pPr>
              <w:pStyle w:val="ListBullet"/>
            </w:pPr>
            <w:r w:rsidRPr="0075743C">
              <w:t>routine determi</w:t>
            </w:r>
            <w:r w:rsidRPr="0075743C">
              <w:t>nation of chemical analytes, such as fluoride, nitrate, water hardness, lead, copper and quinine</w:t>
            </w:r>
          </w:p>
          <w:p w:rsidR="00000000" w:rsidRPr="0075743C" w:rsidP="0075743C">
            <w:pPr>
              <w:pStyle w:val="ListBullet"/>
            </w:pPr>
            <w:r w:rsidRPr="0075743C">
              <w:t>troubleshooting workplace processes</w:t>
            </w:r>
          </w:p>
          <w:p w:rsidR="00000000" w:rsidP="0075743C">
            <w:pPr>
              <w:pStyle w:val="BodyText"/>
              <w:rPr>
                <w:lang w:val="en-NZ"/>
              </w:rPr>
            </w:pPr>
          </w:p>
        </w:tc>
      </w:tr>
      <w:tr w:rsidTr="00E23E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rPr>
                <w:rStyle w:val="SpecialBold"/>
              </w:rPr>
              <w:t xml:space="preserve">Sample preparation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3C" w:rsidP="0075743C">
            <w:pPr>
              <w:pStyle w:val="BodyText"/>
            </w:pPr>
            <w:r w:rsidRPr="0075743C">
              <w:t>Sample preparation includes, but is not limited to, one or more of:</w:t>
            </w:r>
          </w:p>
          <w:p w:rsidR="00000000" w:rsidRPr="0075743C" w:rsidP="0075743C">
            <w:pPr>
              <w:pStyle w:val="ListBullet"/>
            </w:pPr>
            <w:r w:rsidRPr="0075743C">
              <w:t>identification of any hazards as</w:t>
            </w:r>
            <w:r w:rsidRPr="0075743C">
              <w:t>sociated with samples and/or analytical chemicals</w:t>
            </w:r>
          </w:p>
          <w:p w:rsidR="00000000" w:rsidRPr="0075743C" w:rsidP="0075743C">
            <w:pPr>
              <w:pStyle w:val="ListBullet"/>
            </w:pPr>
            <w:r w:rsidRPr="0075743C">
              <w:t>processes, such as grinding, mulling, digestion, dissolving, ashing, refluxing, extraction, filtration, evaporation, flocculation, precipitation, washing, drying and centrifugation</w:t>
            </w:r>
          </w:p>
          <w:p w:rsidR="00000000" w:rsidRPr="0075743C" w:rsidP="0075743C">
            <w:pPr>
              <w:pStyle w:val="ListBullet"/>
            </w:pPr>
            <w:r w:rsidRPr="0075743C">
              <w:t xml:space="preserve">determination of and, if </w:t>
            </w:r>
            <w:r w:rsidRPr="0075743C">
              <w:t>appropriate, removal of any contaminants or impurities</w:t>
            </w:r>
          </w:p>
          <w:p w:rsidR="00000000" w:rsidP="0075743C">
            <w:pPr>
              <w:pStyle w:val="BodyText"/>
              <w:rPr>
                <w:lang w:val="en-NZ"/>
              </w:rPr>
            </w:pPr>
          </w:p>
        </w:tc>
      </w:tr>
      <w:tr w:rsidTr="00E23E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rPr>
                <w:rStyle w:val="SpecialBold"/>
              </w:rPr>
              <w:t>Safe work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3C" w:rsidP="0075743C">
            <w:pPr>
              <w:pStyle w:val="BodyText"/>
            </w:pPr>
            <w:r w:rsidRPr="0075743C">
              <w:t>Safe work practices include, but are not limited to, one or more of:</w:t>
            </w:r>
          </w:p>
          <w:p w:rsidR="00000000" w:rsidRPr="0075743C" w:rsidP="0075743C">
            <w:pPr>
              <w:pStyle w:val="ListBullet"/>
            </w:pPr>
            <w:r w:rsidRPr="0075743C">
              <w:t>ensuring access to service shut-off points</w:t>
            </w:r>
          </w:p>
          <w:p w:rsidR="00000000" w:rsidRPr="0075743C" w:rsidP="0075743C">
            <w:pPr>
              <w:pStyle w:val="ListBullet"/>
            </w:pPr>
            <w:r w:rsidRPr="0075743C">
              <w:t>recognising and observing hazard warnings and safety signs</w:t>
            </w:r>
          </w:p>
          <w:p w:rsidR="00000000" w:rsidRPr="0075743C" w:rsidP="0075743C">
            <w:pPr>
              <w:pStyle w:val="ListBullet"/>
            </w:pPr>
            <w:r w:rsidRPr="0075743C">
              <w:t>labelling of samples, reagents, aliquoted samples and hazardous materials</w:t>
            </w:r>
          </w:p>
          <w:p w:rsidR="00000000" w:rsidRPr="0075743C" w:rsidP="0075743C">
            <w:pPr>
              <w:pStyle w:val="ListBullet"/>
            </w:pPr>
            <w:r w:rsidRPr="0075743C">
              <w:t>handling and storage of hazardous materials and equipment in accordance with labelling, MSDS and manufacturer instructions</w:t>
            </w:r>
          </w:p>
          <w:p w:rsidR="00000000" w:rsidRPr="0075743C" w:rsidP="0075743C">
            <w:pPr>
              <w:pStyle w:val="ListBullet"/>
            </w:pPr>
            <w:r w:rsidRPr="0075743C">
              <w:t>identifying and reporting operating problems or equipment m</w:t>
            </w:r>
            <w:r w:rsidRPr="0075743C">
              <w:t>alfunctions</w:t>
            </w:r>
          </w:p>
          <w:p w:rsidR="00000000" w:rsidRPr="0075743C" w:rsidP="0075743C">
            <w:pPr>
              <w:pStyle w:val="ListBullet"/>
            </w:pPr>
            <w:r w:rsidRPr="0075743C">
              <w:t>cleaning and decontaminating equipment and work areas regularly using workplace procedures</w:t>
            </w:r>
          </w:p>
          <w:p w:rsidR="00000000" w:rsidRPr="0075743C" w:rsidP="0075743C">
            <w:pPr>
              <w:pStyle w:val="ListBullet"/>
            </w:pPr>
            <w:r w:rsidRPr="0075743C">
              <w:t>using PPE, such as gloves, safety glasses, coveralls and gowns</w:t>
            </w:r>
          </w:p>
          <w:p w:rsidR="00000000" w:rsidRPr="0075743C" w:rsidP="0075743C">
            <w:pPr>
              <w:pStyle w:val="ListBullet"/>
            </w:pPr>
            <w:r w:rsidRPr="0075743C">
              <w:t xml:space="preserve">reporting abnormal emissions, discharges and airborne contaminants, such as noise, light, </w:t>
            </w:r>
            <w:r w:rsidRPr="0075743C">
              <w:t>solids, liquids, water/wastewater, gases, smoke, vapour, fumes, odour and particulates, to appropriate personnel</w:t>
            </w:r>
          </w:p>
          <w:p w:rsidR="00000000" w:rsidP="0075743C">
            <w:pPr>
              <w:pStyle w:val="BodyText"/>
              <w:rPr>
                <w:lang w:val="en-NZ"/>
              </w:rPr>
            </w:pPr>
          </w:p>
        </w:tc>
      </w:tr>
      <w:tr w:rsidTr="00E23E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3C">
            <w:pPr>
              <w:pStyle w:val="BodyText"/>
              <w:rPr>
                <w:lang w:val="en-NZ"/>
              </w:rPr>
            </w:pPr>
            <w:r w:rsidRPr="0075743C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3C" w:rsidP="0075743C">
            <w:pPr>
              <w:pStyle w:val="BodyText"/>
            </w:pPr>
            <w:r w:rsidRPr="0075743C">
              <w:t>WHS and environmental management requirements include:</w:t>
            </w:r>
          </w:p>
          <w:p w:rsidR="00000000" w:rsidRPr="0075743C" w:rsidP="0075743C">
            <w:pPr>
              <w:pStyle w:val="BodyText"/>
            </w:pPr>
            <w:r w:rsidRPr="0075743C">
              <w:rPr>
                <w:rStyle w:val="Symbols"/>
              </w:rPr>
              <w:t></w:t>
            </w:r>
            <w:r w:rsidRPr="0075743C">
              <w:rPr>
                <w:rStyle w:val="Symbols"/>
              </w:rPr>
              <w:tab/>
            </w:r>
            <w:r w:rsidRPr="0075743C">
              <w:t xml:space="preserve">complying with WHS and environmental </w:t>
            </w:r>
            <w:r w:rsidRPr="0075743C">
              <w:t>management requirements at all times, which may be imposed through state/territory or federal legislation. These requirements must not be compromised at any time</w:t>
            </w:r>
          </w:p>
          <w:p w:rsidR="00000000" w:rsidRPr="0075743C" w:rsidP="0075743C">
            <w:pPr>
              <w:pStyle w:val="BodyText"/>
            </w:pPr>
            <w:r w:rsidRPr="0075743C">
              <w:rPr>
                <w:rStyle w:val="Symbols"/>
              </w:rPr>
              <w:t></w:t>
            </w:r>
            <w:r w:rsidRPr="0075743C">
              <w:rPr>
                <w:rStyle w:val="Symbols"/>
              </w:rPr>
              <w:tab/>
            </w:r>
            <w:r w:rsidRPr="0075743C">
              <w:t>applying standard precautions relating to the potentially hazardous nature of samples</w:t>
            </w:r>
          </w:p>
          <w:p w:rsidR="00000000" w:rsidRPr="0075743C" w:rsidP="0075743C">
            <w:pPr>
              <w:pStyle w:val="ListBullet"/>
            </w:pPr>
            <w:r w:rsidRPr="0075743C">
              <w:t>accessing and applying current industry understanding of infection control issued by the National Health and Medical Research Council (NHMRC) and State and Territory Departments of Health, where relevant</w:t>
            </w:r>
          </w:p>
        </w:tc>
      </w:tr>
    </w:tbl>
    <w:p w:rsidR="00000000" w:rsidRPr="0075743C" w:rsidP="0075743C">
      <w:pPr>
        <w:pStyle w:val="BodyText"/>
      </w:pPr>
    </w:p>
    <w:p w:rsidR="00000000" w:rsidRPr="0075743C" w:rsidP="0075743C">
      <w:pPr>
        <w:pStyle w:val="AllowPageBreak"/>
      </w:pPr>
    </w:p>
    <w:p w:rsidR="00000000" w:rsidRPr="0075743C" w:rsidP="0075743C">
      <w:pPr>
        <w:pStyle w:val="Heading1"/>
      </w:pPr>
      <w:bookmarkStart w:id="9" w:name="O_901915"/>
      <w:bookmarkEnd w:id="9"/>
      <w:r w:rsidRPr="0075743C">
        <w:t>Unit Mapping Information</w:t>
      </w:r>
    </w:p>
    <w:p w:rsidR="00000000" w:rsidRPr="0075743C" w:rsidP="00E23EC8">
      <w:pPr>
        <w:pStyle w:val="BodyText"/>
      </w:pPr>
      <w:r w:rsidRPr="0075743C">
        <w:t xml:space="preserve">Release 1. Supersedes and is equivalent to MSL975021A Apply routine electrometric techniques  </w:t>
      </w:r>
    </w:p>
    <w:p w:rsidR="00000000" w:rsidRPr="0075743C" w:rsidP="0075743C">
      <w:pPr>
        <w:pStyle w:val="Heading1"/>
      </w:pPr>
      <w:bookmarkStart w:id="10" w:name="O_901908"/>
      <w:bookmarkEnd w:id="10"/>
      <w:r w:rsidRPr="0075743C">
        <w:t>Links</w:t>
      </w:r>
    </w:p>
    <w:p w:rsidR="00000000" w:rsidRPr="0075743C" w:rsidP="00E23EC8">
      <w:pPr>
        <w:pStyle w:val="BodyText"/>
      </w:pPr>
      <w:r w:rsidRPr="007574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75271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5743C" w:rsidP="00E23EC8">
      <w:pPr>
        <w:pStyle w:val="BodyText"/>
        <w:sectPr w:rsidSect="007574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743C" w:rsidP="0075743C">
      <w:pPr>
        <w:pStyle w:val="SuperHeading"/>
      </w:pPr>
      <w:r w:rsidRPr="0075743C">
        <w:t>Assessment Requirements for MSL975021 Apply routine electrometric techniques</w:t>
      </w:r>
    </w:p>
    <w:p w:rsidR="00000000" w:rsidRPr="0075743C" w:rsidP="0075743C">
      <w:pPr>
        <w:pStyle w:val="Heading1"/>
      </w:pPr>
      <w:bookmarkStart w:id="11" w:name="O_901910"/>
      <w:bookmarkEnd w:id="11"/>
      <w:r w:rsidRPr="0075743C">
        <w:t>Modification History</w:t>
      </w:r>
    </w:p>
    <w:p w:rsidR="00000000" w:rsidRPr="0075743C" w:rsidP="00E23EC8">
      <w:pPr>
        <w:pStyle w:val="BodyText"/>
      </w:pPr>
      <w:r w:rsidRPr="0075743C">
        <w:t xml:space="preserve">Release 1. Supersedes and is equivalent to MSL975021A Apply routine electrometric techniques  </w:t>
      </w:r>
    </w:p>
    <w:p w:rsidR="00000000" w:rsidRPr="0075743C" w:rsidP="0075743C">
      <w:pPr>
        <w:pStyle w:val="Heading1"/>
      </w:pPr>
      <w:bookmarkStart w:id="12" w:name="O_901913"/>
      <w:bookmarkEnd w:id="12"/>
      <w:r w:rsidRPr="0075743C">
        <w:t>Performance Evidence</w:t>
      </w:r>
    </w:p>
    <w:p w:rsidR="00000000" w:rsidRPr="0075743C" w:rsidP="00E23EC8">
      <w:pPr>
        <w:pStyle w:val="BodyText"/>
      </w:pPr>
      <w:r w:rsidRPr="0075743C">
        <w:t>Evidence of competence in this unit must satisfy all of the requirements of the elements and performance criteria, and incl</w:t>
      </w:r>
      <w:r w:rsidRPr="0075743C">
        <w:t>ude demonstration of:</w:t>
      </w:r>
    </w:p>
    <w:p w:rsidR="00000000" w:rsidRPr="0075743C" w:rsidP="0075743C">
      <w:pPr>
        <w:pStyle w:val="ListBullet"/>
      </w:pPr>
      <w:r w:rsidRPr="0075743C">
        <w:t>applying routine electrometric techniques on at least three (3) occasions to obtain valid and reliable data</w:t>
      </w:r>
    </w:p>
    <w:p w:rsidR="00000000" w:rsidRPr="0075743C" w:rsidP="0075743C">
      <w:pPr>
        <w:pStyle w:val="ListBullet"/>
      </w:pPr>
      <w:r w:rsidRPr="0075743C">
        <w:t>accurately interpreting client requests and test methods/procedures</w:t>
      </w:r>
    </w:p>
    <w:p w:rsidR="00000000" w:rsidRPr="0075743C" w:rsidP="0075743C">
      <w:pPr>
        <w:pStyle w:val="ListBullet"/>
      </w:pPr>
      <w:r w:rsidRPr="0075743C">
        <w:t>establishing client needs for routine and non-routine sam</w:t>
      </w:r>
      <w:r w:rsidRPr="0075743C">
        <w:t>ples</w:t>
      </w:r>
    </w:p>
    <w:p w:rsidR="00000000" w:rsidRPr="0075743C" w:rsidP="0075743C">
      <w:pPr>
        <w:pStyle w:val="ListBullet"/>
      </w:pPr>
      <w:r w:rsidRPr="0075743C">
        <w:t>preparing samples using at least three (3) different processes</w:t>
      </w:r>
    </w:p>
    <w:p w:rsidR="00000000" w:rsidRPr="0075743C" w:rsidP="0075743C">
      <w:pPr>
        <w:pStyle w:val="ListBullet"/>
      </w:pPr>
      <w:r w:rsidRPr="0075743C">
        <w:t>safely setting up, operating and shutting down equipment</w:t>
      </w:r>
    </w:p>
    <w:p w:rsidR="00000000" w:rsidRPr="0075743C" w:rsidP="0075743C">
      <w:pPr>
        <w:pStyle w:val="ListBullet"/>
      </w:pPr>
      <w:r w:rsidRPr="0075743C">
        <w:t>checking calibration and qualification status of equipment</w:t>
      </w:r>
    </w:p>
    <w:p w:rsidR="00000000" w:rsidRPr="0075743C" w:rsidP="0075743C">
      <w:pPr>
        <w:pStyle w:val="ListBullet"/>
      </w:pPr>
      <w:r w:rsidRPr="0075743C">
        <w:t>preparing standards</w:t>
      </w:r>
    </w:p>
    <w:p w:rsidR="00000000" w:rsidRPr="0075743C" w:rsidP="0075743C">
      <w:pPr>
        <w:pStyle w:val="ListBullet"/>
      </w:pPr>
      <w:r w:rsidRPr="0075743C">
        <w:t>choosing and optimising procedures and equipment set</w:t>
      </w:r>
      <w:r w:rsidRPr="0075743C">
        <w:t>tings to suit sample and test requirements</w:t>
      </w:r>
    </w:p>
    <w:p w:rsidR="00000000" w:rsidRPr="0075743C" w:rsidP="0075743C">
      <w:pPr>
        <w:pStyle w:val="ListBullet"/>
      </w:pPr>
      <w:r w:rsidRPr="0075743C">
        <w:t>making approved adjustments to procedures for non-routine samples</w:t>
      </w:r>
    </w:p>
    <w:p w:rsidR="00000000" w:rsidRPr="0075743C" w:rsidP="0075743C">
      <w:pPr>
        <w:pStyle w:val="ListBullet"/>
      </w:pPr>
      <w:r w:rsidRPr="0075743C">
        <w:t>interpreting data, recognising atypical test data and results and making relevant conclusions</w:t>
      </w:r>
    </w:p>
    <w:p w:rsidR="00000000" w:rsidRPr="0075743C" w:rsidP="0075743C">
      <w:pPr>
        <w:pStyle w:val="ListBullet"/>
      </w:pPr>
      <w:r w:rsidRPr="0075743C">
        <w:t>troubleshooting common analytical procedure and equip</w:t>
      </w:r>
      <w:r w:rsidRPr="0075743C">
        <w:t>ment problems</w:t>
      </w:r>
    </w:p>
    <w:p w:rsidR="00000000" w:rsidRPr="0075743C" w:rsidP="0075743C">
      <w:pPr>
        <w:pStyle w:val="ListBullet"/>
      </w:pPr>
      <w:r w:rsidRPr="0075743C">
        <w:t>preparing and using calibration charts and standards</w:t>
      </w:r>
    </w:p>
    <w:p w:rsidR="00000000" w:rsidRPr="0075743C" w:rsidP="0075743C">
      <w:pPr>
        <w:pStyle w:val="ListBullet"/>
      </w:pPr>
      <w:r w:rsidRPr="0075743C">
        <w:t>identifying and calculating potential sources of uncertainty</w:t>
      </w:r>
    </w:p>
    <w:p w:rsidR="00000000" w:rsidRPr="0075743C" w:rsidP="0075743C">
      <w:pPr>
        <w:pStyle w:val="ListBullet"/>
      </w:pPr>
      <w:r w:rsidRPr="0075743C">
        <w:t>calculating results using appropriate equations, units, uncertainties and precision</w:t>
      </w:r>
    </w:p>
    <w:p w:rsidR="00000000" w:rsidRPr="0075743C" w:rsidP="0075743C">
      <w:pPr>
        <w:pStyle w:val="ListBullet"/>
      </w:pPr>
      <w:r w:rsidRPr="0075743C">
        <w:t xml:space="preserve">recording and reporting data and results in </w:t>
      </w:r>
      <w:r w:rsidRPr="0075743C">
        <w:t>accordance with workplace procedures</w:t>
      </w:r>
    </w:p>
    <w:p w:rsidR="00000000" w:rsidRPr="0075743C" w:rsidP="0075743C">
      <w:pPr>
        <w:pStyle w:val="ListBullet"/>
      </w:pPr>
      <w:r w:rsidRPr="0075743C">
        <w:t>maintaining security, integrity and traceability of samples and documentation</w:t>
      </w:r>
    </w:p>
    <w:p w:rsidR="00000000" w:rsidRPr="0075743C" w:rsidP="0075743C">
      <w:pPr>
        <w:pStyle w:val="ListBullet"/>
      </w:pPr>
      <w:r w:rsidRPr="0075743C">
        <w:t>following workplace safety procedures.</w:t>
      </w:r>
    </w:p>
    <w:p w:rsidR="00000000" w:rsidRPr="0075743C" w:rsidP="0075743C">
      <w:pPr>
        <w:pStyle w:val="AllowPageBreak"/>
      </w:pPr>
    </w:p>
    <w:p w:rsidR="00000000" w:rsidRPr="0075743C" w:rsidP="0075743C">
      <w:pPr>
        <w:pStyle w:val="Heading1"/>
      </w:pPr>
      <w:bookmarkStart w:id="13" w:name="O_901912"/>
      <w:bookmarkEnd w:id="13"/>
      <w:r w:rsidRPr="0075743C">
        <w:t>Knowledge Evidence</w:t>
      </w:r>
    </w:p>
    <w:p w:rsidR="00000000" w:rsidRPr="0075743C" w:rsidP="00E23EC8">
      <w:pPr>
        <w:pStyle w:val="BodyText"/>
      </w:pPr>
      <w:r w:rsidRPr="0075743C">
        <w:t>Must provide evidence that demonstrates knowledge of:</w:t>
      </w:r>
    </w:p>
    <w:p w:rsidR="00000000" w:rsidRPr="0075743C" w:rsidP="0075743C">
      <w:pPr>
        <w:pStyle w:val="ListBullet"/>
      </w:pPr>
      <w:r w:rsidRPr="0075743C">
        <w:t>redox and electrical principles and concepts related to electrometric instrumentation operation and testing</w:t>
      </w:r>
    </w:p>
    <w:p w:rsidR="00000000" w:rsidRPr="0075743C" w:rsidP="0075743C">
      <w:pPr>
        <w:pStyle w:val="ListBullet"/>
      </w:pPr>
      <w:r w:rsidRPr="0075743C">
        <w:t>use of various electrometric techniques for qualitative and quantitative analysis</w:t>
      </w:r>
    </w:p>
    <w:p w:rsidR="00000000" w:rsidRPr="0075743C" w:rsidP="0075743C">
      <w:pPr>
        <w:pStyle w:val="ListBullet"/>
      </w:pPr>
      <w:r w:rsidRPr="0075743C">
        <w:t>handling of unstable or hazardous chemicals and samples, including</w:t>
      </w:r>
      <w:r w:rsidRPr="0075743C">
        <w:t xml:space="preserve"> the fragile and labile nature of biological materials</w:t>
      </w:r>
    </w:p>
    <w:p w:rsidR="00000000" w:rsidRPr="0075743C" w:rsidP="0075743C">
      <w:pPr>
        <w:pStyle w:val="ListBullet"/>
      </w:pPr>
      <w:r w:rsidRPr="0075743C">
        <w:t>sample preparation procedures</w:t>
      </w:r>
    </w:p>
    <w:p w:rsidR="00000000" w:rsidRPr="0075743C" w:rsidP="0075743C">
      <w:pPr>
        <w:pStyle w:val="ListBullet"/>
      </w:pPr>
      <w:r w:rsidRPr="0075743C">
        <w:t>function of key components of the instruments and effects on outputs and results of modifying instrumental variables, such as voltage and current ranges</w:t>
      </w:r>
    </w:p>
    <w:p w:rsidR="00000000" w:rsidRPr="0075743C" w:rsidP="0075743C">
      <w:pPr>
        <w:pStyle w:val="ListBullet"/>
      </w:pPr>
      <w:r w:rsidRPr="0075743C">
        <w:t>procedure for opti</w:t>
      </w:r>
      <w:r w:rsidRPr="0075743C">
        <w:t>mising equipment by changing operation parameters, such as drop rate and scan speed</w:t>
      </w:r>
    </w:p>
    <w:p w:rsidR="00000000" w:rsidRPr="0075743C" w:rsidP="0075743C">
      <w:pPr>
        <w:pStyle w:val="ListBullet"/>
      </w:pPr>
      <w:r w:rsidRPr="0075743C">
        <w:t>basic procedure and equipment troubleshooting techniques</w:t>
      </w:r>
    </w:p>
    <w:p w:rsidR="00000000" w:rsidRPr="0075743C" w:rsidP="0075743C">
      <w:pPr>
        <w:pStyle w:val="ListBullet"/>
      </w:pPr>
      <w:r w:rsidRPr="0075743C">
        <w:t>common analytical procedure and equipment problems, including:</w:t>
      </w:r>
    </w:p>
    <w:p w:rsidR="00000000" w:rsidRPr="0075743C" w:rsidP="0075743C">
      <w:pPr>
        <w:pStyle w:val="ListBullet2"/>
      </w:pPr>
      <w:r w:rsidRPr="0075743C">
        <w:t>matrix interferences, such as formation of complexe</w:t>
      </w:r>
      <w:r w:rsidRPr="0075743C">
        <w:t>s</w:t>
      </w:r>
    </w:p>
    <w:p w:rsidR="00000000" w:rsidRPr="0075743C" w:rsidP="0075743C">
      <w:pPr>
        <w:pStyle w:val="ListBullet2"/>
      </w:pPr>
      <w:r w:rsidRPr="0075743C">
        <w:t>physical damage to electrodes</w:t>
      </w:r>
    </w:p>
    <w:p w:rsidR="00000000" w:rsidRPr="0075743C" w:rsidP="0075743C">
      <w:pPr>
        <w:pStyle w:val="ListBullet"/>
      </w:pPr>
      <w:r w:rsidRPr="0075743C">
        <w:t>calculation steps to give results in appropriate accuracy, precision, uncertainty and units</w:t>
      </w:r>
    </w:p>
    <w:p w:rsidR="00000000" w:rsidRPr="0075743C" w:rsidP="0075743C">
      <w:pPr>
        <w:pStyle w:val="ListBullet"/>
      </w:pPr>
      <w:r w:rsidRPr="0075743C">
        <w:t>workplace and legal traceability requirements</w:t>
      </w:r>
    </w:p>
    <w:p w:rsidR="00000000" w:rsidRPr="0075743C" w:rsidP="0075743C">
      <w:pPr>
        <w:pStyle w:val="ListBullet"/>
      </w:pPr>
      <w:r w:rsidRPr="0075743C">
        <w:t>basic equipment maintenance procedures</w:t>
      </w:r>
    </w:p>
    <w:p w:rsidR="00000000" w:rsidRPr="0075743C" w:rsidP="0075743C">
      <w:pPr>
        <w:pStyle w:val="ListBullet"/>
      </w:pPr>
      <w:r w:rsidRPr="0075743C">
        <w:t>relevant hazards, work health and safety (WHS) and environment requirements.</w:t>
      </w:r>
    </w:p>
    <w:p w:rsidR="00000000" w:rsidRPr="0075743C" w:rsidP="0075743C">
      <w:pPr>
        <w:pStyle w:val="AllowPageBreak"/>
      </w:pPr>
    </w:p>
    <w:p w:rsidR="00000000" w:rsidRPr="0075743C" w:rsidP="0075743C">
      <w:pPr>
        <w:pStyle w:val="Heading1"/>
      </w:pPr>
      <w:bookmarkStart w:id="14" w:name="O_901911"/>
      <w:bookmarkEnd w:id="14"/>
      <w:r w:rsidRPr="0075743C">
        <w:t>Assessment Conditions</w:t>
      </w:r>
    </w:p>
    <w:p w:rsidR="00000000" w:rsidRPr="0075743C" w:rsidP="0075743C">
      <w:pPr>
        <w:pStyle w:val="ListBullet"/>
      </w:pPr>
      <w:r w:rsidRPr="0075743C">
        <w:t>Judgment of competence must be based on holistic assessment of the evidence. Assessment methods must confirm consistency of performance ove</w:t>
      </w:r>
      <w:r w:rsidRPr="0075743C">
        <w:t xml:space="preserve">r time, rather than a single assessment event. </w:t>
      </w:r>
    </w:p>
    <w:p w:rsidR="00000000" w:rsidRPr="0075743C" w:rsidP="0075743C">
      <w:pPr>
        <w:pStyle w:val="ListBullet"/>
      </w:pPr>
      <w:r w:rsidRPr="0075743C">
        <w:t>This unit of competency is to be assessed in the workplace or a simulated workplace environment. A simulated workplace environment must reflect realistic operational workplace conditions that cover all aspect</w:t>
      </w:r>
      <w:r w:rsidRPr="0075743C">
        <w:t xml:space="preserve">s of workplace performance, including the environment, task skills, task management skills, contingency management skills and job role environment skills.  </w:t>
      </w:r>
    </w:p>
    <w:p w:rsidR="00000000" w:rsidRPr="0075743C" w:rsidP="0075743C">
      <w:pPr>
        <w:pStyle w:val="ListBullet"/>
      </w:pPr>
      <w:r w:rsidRPr="0075743C">
        <w:t>Foundation skills are integral to competent performance of the unit and should not be assessed sepa</w:t>
      </w:r>
      <w:r w:rsidRPr="0075743C">
        <w:t xml:space="preserve">rately. </w:t>
      </w:r>
    </w:p>
    <w:p w:rsidR="00000000" w:rsidRPr="0075743C" w:rsidP="0075743C">
      <w:pPr>
        <w:pStyle w:val="ListBullet"/>
      </w:pPr>
      <w:r w:rsidRPr="0075743C">
        <w:t>Assessment processes and techniques must be appropriate to the language, literacy and numeracy requirements of the work being performed and the needs of the candidate.</w:t>
      </w:r>
    </w:p>
    <w:p w:rsidR="00000000" w:rsidRPr="0075743C" w:rsidP="0075743C">
      <w:pPr>
        <w:pStyle w:val="ListBullet"/>
      </w:pPr>
      <w:r w:rsidRPr="0075743C">
        <w:t>Knowledge evidence may be collected concurrently with performance evidence or t</w:t>
      </w:r>
      <w:r w:rsidRPr="0075743C">
        <w:t>hrough an independent process, such as workbooks, written assessments or interviews (provided a record is kept in each case).</w:t>
      </w:r>
    </w:p>
    <w:p w:rsidR="00000000" w:rsidRPr="0075743C" w:rsidP="0075743C">
      <w:pPr>
        <w:pStyle w:val="ListBullet"/>
      </w:pPr>
      <w:r w:rsidRPr="0075743C">
        <w:t xml:space="preserve">This unit of competency may be assessed with: </w:t>
      </w:r>
    </w:p>
    <w:p w:rsidR="00000000" w:rsidRPr="0075743C" w:rsidP="0075743C">
      <w:pPr>
        <w:pStyle w:val="ListBullet2"/>
      </w:pPr>
      <w:r w:rsidRPr="0075743C">
        <w:t>MSL925001 Analyse data and report results</w:t>
      </w:r>
    </w:p>
    <w:p w:rsidR="00000000" w:rsidRPr="0075743C" w:rsidP="0075743C">
      <w:pPr>
        <w:pStyle w:val="ListBullet"/>
      </w:pPr>
      <w:r w:rsidRPr="0075743C">
        <w:t xml:space="preserve">Holistic assessment methods include: </w:t>
      </w:r>
    </w:p>
    <w:p w:rsidR="00000000" w:rsidRPr="0075743C" w:rsidP="0075743C">
      <w:pPr>
        <w:pStyle w:val="ListBullet2"/>
      </w:pPr>
      <w:r w:rsidRPr="0075743C">
        <w:t>review of test data/results obtained by the candidate over time to ensure accuracy, consistency and timeliness of results</w:t>
      </w:r>
    </w:p>
    <w:p w:rsidR="00000000" w:rsidRPr="0075743C" w:rsidP="0075743C">
      <w:pPr>
        <w:pStyle w:val="ListBullet2"/>
      </w:pPr>
      <w:r w:rsidRPr="0075743C">
        <w:t>inspection of test records and workplace documentation completed by the candidate</w:t>
      </w:r>
    </w:p>
    <w:p w:rsidR="00000000" w:rsidRPr="0075743C" w:rsidP="0075743C">
      <w:pPr>
        <w:pStyle w:val="ListBullet2"/>
      </w:pPr>
      <w:r w:rsidRPr="0075743C">
        <w:t>feedback from peers and supervisors</w:t>
      </w:r>
    </w:p>
    <w:p w:rsidR="00000000" w:rsidRPr="0075743C" w:rsidP="0075743C">
      <w:pPr>
        <w:pStyle w:val="ListBullet2"/>
      </w:pPr>
      <w:r w:rsidRPr="0075743C">
        <w:t>observation of c</w:t>
      </w:r>
      <w:r w:rsidRPr="0075743C">
        <w:t>andidate applying a range of routine electrometric techniques</w:t>
      </w:r>
    </w:p>
    <w:p w:rsidR="00000000" w:rsidRPr="0075743C" w:rsidP="0075743C">
      <w:pPr>
        <w:pStyle w:val="ListBullet2"/>
      </w:pPr>
      <w:r w:rsidRPr="0075743C">
        <w:t>oral or written questioning of chemical principles and concepts, electrometric techniques and workplace procedures.</w:t>
      </w:r>
    </w:p>
    <w:p w:rsidR="00000000" w:rsidRPr="0075743C" w:rsidP="0075743C">
      <w:pPr>
        <w:pStyle w:val="ListBullet"/>
      </w:pPr>
      <w:r w:rsidRPr="0075743C">
        <w:t>Access is required to instruments, equipment, materials, workplace documentat</w:t>
      </w:r>
      <w:r w:rsidRPr="0075743C">
        <w:t>ion, procedures and specifications associated with this unit, including, but not limited to:</w:t>
      </w:r>
    </w:p>
    <w:p w:rsidR="00000000" w:rsidRPr="0075743C" w:rsidP="0075743C">
      <w:pPr>
        <w:pStyle w:val="ListBullet2"/>
      </w:pPr>
      <w:r w:rsidRPr="0075743C">
        <w:t>a standard laboratory equipped with routine electrometric equipment, laboratory reagents and equipment, standard operating procedures (SOPs) and test methods.</w:t>
      </w:r>
    </w:p>
    <w:p w:rsidR="00000000" w:rsidRPr="0075743C" w:rsidP="0075743C">
      <w:pPr>
        <w:pStyle w:val="ListBullet"/>
      </w:pPr>
      <w:r w:rsidRPr="0075743C">
        <w:t>As</w:t>
      </w:r>
      <w:r w:rsidRPr="0075743C">
        <w:t xml:space="preserve">sessors must satisfy the assessor competency requirements that are in place at the time of the assessment as set by the VET regulator.  </w:t>
      </w:r>
    </w:p>
    <w:p w:rsidR="00000000" w:rsidRPr="0075743C" w:rsidP="0075743C">
      <w:pPr>
        <w:pStyle w:val="ListBullet"/>
      </w:pPr>
      <w:r w:rsidRPr="0075743C">
        <w:t>The assessor must demonstrate both technical competence and currency.</w:t>
      </w:r>
    </w:p>
    <w:p w:rsidR="00000000" w:rsidRPr="0075743C" w:rsidP="0075743C">
      <w:pPr>
        <w:pStyle w:val="ListBullet"/>
      </w:pPr>
      <w:r w:rsidRPr="0075743C">
        <w:t>Technical competence can be demonstrated through:</w:t>
      </w:r>
    </w:p>
    <w:p w:rsidR="00000000" w:rsidRPr="0075743C" w:rsidP="0075743C">
      <w:pPr>
        <w:pStyle w:val="ListBullet2"/>
      </w:pPr>
      <w:r w:rsidRPr="0075743C">
        <w:t>relevant VET or other qualification/Statement of Attainment AND/OR</w:t>
      </w:r>
    </w:p>
    <w:p w:rsidR="00000000" w:rsidRPr="0075743C" w:rsidP="0075743C">
      <w:pPr>
        <w:pStyle w:val="ListBullet2"/>
      </w:pPr>
      <w:r w:rsidRPr="0075743C">
        <w:t>relevant workplace experience.</w:t>
      </w:r>
    </w:p>
    <w:p w:rsidR="00000000" w:rsidRPr="0075743C" w:rsidP="0075743C">
      <w:pPr>
        <w:pStyle w:val="ListBullet"/>
      </w:pPr>
      <w:r w:rsidRPr="0075743C">
        <w:t>Currency can be demonstrated through:</w:t>
      </w:r>
    </w:p>
    <w:p w:rsidR="00000000" w:rsidRPr="0075743C" w:rsidP="0075743C">
      <w:pPr>
        <w:pStyle w:val="ListBullet2"/>
      </w:pPr>
      <w:r w:rsidRPr="0075743C">
        <w:t>performing the competency being assessed as part of current employment OR</w:t>
      </w:r>
    </w:p>
    <w:p w:rsidR="00000000" w:rsidRPr="0075743C" w:rsidP="0075743C">
      <w:pPr>
        <w:pStyle w:val="ListBullet2"/>
      </w:pPr>
      <w:r w:rsidRPr="0075743C">
        <w:t>having consulted with a laboratory about performing the competency being assessed within the last twelve months.</w:t>
      </w:r>
    </w:p>
    <w:p w:rsidR="00000000" w:rsidRPr="0075743C" w:rsidP="0075743C">
      <w:pPr>
        <w:pStyle w:val="AllowPageBreak"/>
      </w:pPr>
    </w:p>
    <w:p w:rsidR="00000000" w:rsidRPr="0075743C" w:rsidP="0075743C">
      <w:pPr>
        <w:pStyle w:val="Heading1"/>
      </w:pPr>
      <w:bookmarkStart w:id="15" w:name="O_901909"/>
      <w:bookmarkEnd w:id="15"/>
      <w:r w:rsidRPr="0075743C">
        <w:t>Links</w:t>
      </w:r>
    </w:p>
    <w:p w:rsidR="00000000" w:rsidRPr="0075743C" w:rsidP="00E23EC8">
      <w:pPr>
        <w:pStyle w:val="BodyText"/>
      </w:pPr>
      <w:r w:rsidRPr="007574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75271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5743C" w:rsidP="0075743C"/>
    <w:sectPr w:rsidSect="007574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3C" w:rsidRPr="00E23EC8" w:rsidP="00E23E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C8" w:rsidP="007574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23EC8" w:rsidP="007574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23EC8" w:rsidP="007574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3C" w:rsidP="007574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3EC8">
      <w:t>Approved</w:t>
    </w:r>
    <w:r w:rsidR="00E23E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3EC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3EC8">
      <w:rPr>
        <w:noProof/>
      </w:rPr>
      <w:t>7</w:t>
    </w:r>
    <w:r>
      <w:rPr>
        <w:noProof/>
      </w:rPr>
      <w:fldChar w:fldCharType="end"/>
    </w:r>
  </w:p>
  <w:p w:rsidR="0075743C" w:rsidP="007574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3E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3EC8">
      <w:t>Manufacturing Industry Skills Alliance</w:t>
    </w:r>
    <w:r w:rsidR="00E23EC8">
      <w:fldChar w:fldCharType="end"/>
    </w:r>
  </w:p>
  <w:p w:rsidR="0075743C" w:rsidP="007574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743C" w:rsidRPr="00E23EC8" w:rsidP="00E23E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C8" w:rsidRPr="002D2AF8" w:rsidP="007574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MSL975021 Apply routine electrometric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3EC8" w:rsidP="007574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3C" w:rsidRPr="002D2AF8" w:rsidP="007574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3EC8">
      <w:t>MSL975021 Apply routine electrometric techniques</w:t>
    </w:r>
    <w:r w:rsidR="00E23E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3EC8">
      <w:rPr>
        <w:noProof/>
      </w:rPr>
      <w:t>2 March 2025</w:t>
    </w:r>
    <w:r>
      <w:fldChar w:fldCharType="end"/>
    </w:r>
  </w:p>
  <w:p w:rsidR="0075743C" w:rsidP="007574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16E9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768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045A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4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4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4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4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4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4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4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4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4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4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4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43C"/>
  </w:style>
  <w:style w:type="character" w:customStyle="1" w:styleId="Heading1Char">
    <w:name w:val="Heading 1 Char"/>
    <w:basedOn w:val="DefaultParagraphFont"/>
    <w:link w:val="Heading1"/>
    <w:rsid w:val="007574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4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4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74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743C"/>
    <w:rPr>
      <w:b/>
      <w:spacing w:val="0"/>
    </w:rPr>
  </w:style>
  <w:style w:type="paragraph" w:styleId="ListBullet2">
    <w:name w:val="List Bullet 2"/>
    <w:basedOn w:val="List2"/>
    <w:rsid w:val="007574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74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4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75743C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7574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4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4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4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4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4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4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4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4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4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4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4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4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4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74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74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74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4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4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74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4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4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4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4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4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4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4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4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743C"/>
    <w:rPr>
      <w:i/>
    </w:rPr>
  </w:style>
  <w:style w:type="paragraph" w:styleId="Caption">
    <w:name w:val="caption"/>
    <w:basedOn w:val="BodyText"/>
    <w:next w:val="Normal"/>
    <w:qFormat/>
    <w:rsid w:val="007574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4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4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43C"/>
  </w:style>
  <w:style w:type="paragraph" w:styleId="TableofFigures">
    <w:name w:val="table of figures"/>
    <w:basedOn w:val="Normal"/>
    <w:next w:val="Normal"/>
    <w:semiHidden/>
    <w:rsid w:val="007574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4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743C"/>
    <w:rPr>
      <w:rFonts w:ascii="Wingdings" w:hAnsi="Wingdings"/>
    </w:rPr>
  </w:style>
  <w:style w:type="paragraph" w:customStyle="1" w:styleId="TableHeading">
    <w:name w:val="Table Heading"/>
    <w:basedOn w:val="HeadingBase"/>
    <w:rsid w:val="007574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43C"/>
    <w:rPr>
      <w:color w:val="0033CC"/>
      <w:u w:val="none"/>
    </w:rPr>
  </w:style>
  <w:style w:type="paragraph" w:customStyle="1" w:styleId="BodyTextRight">
    <w:name w:val="Body Text Right"/>
    <w:basedOn w:val="BodyText"/>
    <w:rsid w:val="007574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4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4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4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4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4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43C"/>
    <w:rPr>
      <w:sz w:val="32"/>
    </w:rPr>
  </w:style>
  <w:style w:type="paragraph" w:customStyle="1" w:styleId="HeadingProcedure">
    <w:name w:val="Heading Procedure"/>
    <w:basedOn w:val="HeadingBase"/>
    <w:next w:val="Normal"/>
    <w:rsid w:val="007574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43C"/>
    <w:pPr>
      <w:spacing w:before="60" w:after="60"/>
    </w:pPr>
  </w:style>
  <w:style w:type="paragraph" w:styleId="ListContinue">
    <w:name w:val="List Continue"/>
    <w:basedOn w:val="List"/>
    <w:rsid w:val="0075743C"/>
    <w:pPr>
      <w:ind w:firstLine="0"/>
    </w:pPr>
  </w:style>
  <w:style w:type="paragraph" w:customStyle="1" w:styleId="ListNote">
    <w:name w:val="List Note"/>
    <w:basedOn w:val="List"/>
    <w:rsid w:val="007574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4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4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43C"/>
    <w:rPr>
      <w:rFonts w:ascii="Courier New" w:hAnsi="Courier New"/>
    </w:rPr>
  </w:style>
  <w:style w:type="paragraph" w:customStyle="1" w:styleId="NoteBullet">
    <w:name w:val="Note Bullet"/>
    <w:basedOn w:val="Note"/>
    <w:rsid w:val="007574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4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4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4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4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74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4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43C"/>
    <w:rPr>
      <w:b/>
      <w:smallCaps/>
    </w:rPr>
  </w:style>
  <w:style w:type="paragraph" w:customStyle="1" w:styleId="TableListNumber">
    <w:name w:val="Table List Number"/>
    <w:basedOn w:val="ListNumber"/>
    <w:rsid w:val="007574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4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43C"/>
    <w:pPr>
      <w:numPr>
        <w:numId w:val="9"/>
      </w:numPr>
    </w:pPr>
  </w:style>
  <w:style w:type="paragraph" w:customStyle="1" w:styleId="ListAlpha2">
    <w:name w:val="List Alpha 2"/>
    <w:basedOn w:val="List2"/>
    <w:rsid w:val="0075743C"/>
    <w:pPr>
      <w:numPr>
        <w:numId w:val="8"/>
      </w:numPr>
    </w:pPr>
  </w:style>
  <w:style w:type="paragraph" w:styleId="List2">
    <w:name w:val="List 2"/>
    <w:basedOn w:val="BodyText"/>
    <w:rsid w:val="007574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4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4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4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4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4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743C"/>
    <w:pPr>
      <w:numPr>
        <w:numId w:val="4"/>
      </w:numPr>
    </w:pPr>
  </w:style>
  <w:style w:type="paragraph" w:styleId="ListContinue2">
    <w:name w:val="List Continue 2"/>
    <w:basedOn w:val="List2"/>
    <w:rsid w:val="0075743C"/>
    <w:pPr>
      <w:ind w:firstLine="0"/>
    </w:pPr>
  </w:style>
  <w:style w:type="paragraph" w:styleId="ListContinue3">
    <w:name w:val="List Continue 3"/>
    <w:basedOn w:val="List3"/>
    <w:rsid w:val="0075743C"/>
    <w:pPr>
      <w:ind w:left="1021" w:firstLine="0"/>
    </w:pPr>
  </w:style>
  <w:style w:type="paragraph" w:styleId="ListContinue4">
    <w:name w:val="List Continue 4"/>
    <w:basedOn w:val="List4"/>
    <w:rsid w:val="0075743C"/>
    <w:pPr>
      <w:ind w:firstLine="0"/>
    </w:pPr>
  </w:style>
  <w:style w:type="paragraph" w:styleId="ListContinue5">
    <w:name w:val="List Continue 5"/>
    <w:basedOn w:val="List5"/>
    <w:rsid w:val="0075743C"/>
    <w:pPr>
      <w:ind w:firstLine="0"/>
    </w:pPr>
  </w:style>
  <w:style w:type="paragraph" w:styleId="ListNumber3">
    <w:name w:val="List Number 3"/>
    <w:basedOn w:val="List3"/>
    <w:rsid w:val="0075743C"/>
    <w:pPr>
      <w:numPr>
        <w:numId w:val="5"/>
      </w:numPr>
    </w:pPr>
  </w:style>
  <w:style w:type="paragraph" w:styleId="ListNumber4">
    <w:name w:val="List Number 4"/>
    <w:basedOn w:val="List4"/>
    <w:rsid w:val="0075743C"/>
    <w:pPr>
      <w:numPr>
        <w:numId w:val="6"/>
      </w:numPr>
    </w:pPr>
  </w:style>
  <w:style w:type="paragraph" w:styleId="ListNumber5">
    <w:name w:val="List Number 5"/>
    <w:basedOn w:val="List5"/>
    <w:rsid w:val="0075743C"/>
    <w:pPr>
      <w:numPr>
        <w:numId w:val="7"/>
      </w:numPr>
    </w:pPr>
  </w:style>
  <w:style w:type="paragraph" w:styleId="BlockText">
    <w:name w:val="Block Text"/>
    <w:basedOn w:val="Normal"/>
    <w:rsid w:val="007574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4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43C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7574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43C"/>
    <w:rPr>
      <w:b/>
    </w:rPr>
  </w:style>
  <w:style w:type="character" w:customStyle="1" w:styleId="Underlined">
    <w:name w:val="Underlined"/>
    <w:basedOn w:val="DefaultParagraphFont"/>
    <w:rsid w:val="0075743C"/>
    <w:rPr>
      <w:u w:val="single"/>
    </w:rPr>
  </w:style>
  <w:style w:type="paragraph" w:customStyle="1" w:styleId="TableBodyTextRight">
    <w:name w:val="Table Body Text Right"/>
    <w:basedOn w:val="TableBodyText"/>
    <w:rsid w:val="007574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43C"/>
    <w:rPr>
      <w:sz w:val="18"/>
    </w:rPr>
  </w:style>
  <w:style w:type="paragraph" w:customStyle="1" w:styleId="BodySmallRight">
    <w:name w:val="Body Small Right"/>
    <w:basedOn w:val="BodyTextRight"/>
    <w:rsid w:val="0075743C"/>
    <w:rPr>
      <w:sz w:val="18"/>
      <w:szCs w:val="18"/>
    </w:rPr>
  </w:style>
  <w:style w:type="paragraph" w:customStyle="1" w:styleId="MarginEdition">
    <w:name w:val="Margin Edition"/>
    <w:basedOn w:val="MarginNote"/>
    <w:rsid w:val="007574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43C"/>
    <w:rPr>
      <w:sz w:val="2"/>
      <w:szCs w:val="2"/>
    </w:rPr>
  </w:style>
  <w:style w:type="character" w:customStyle="1" w:styleId="Small">
    <w:name w:val="Small"/>
    <w:basedOn w:val="DefaultParagraphFont"/>
    <w:rsid w:val="0075743C"/>
    <w:rPr>
      <w:sz w:val="16"/>
    </w:rPr>
  </w:style>
  <w:style w:type="paragraph" w:customStyle="1" w:styleId="WideTable">
    <w:name w:val="Wide Table"/>
    <w:basedOn w:val="Normal"/>
    <w:rsid w:val="007574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43C"/>
  </w:style>
  <w:style w:type="paragraph" w:styleId="Quote">
    <w:name w:val="Quote"/>
    <w:basedOn w:val="Heading1"/>
    <w:link w:val="QuoteChar"/>
    <w:qFormat/>
    <w:rsid w:val="007574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4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43C"/>
    <w:pPr>
      <w:pageBreakBefore/>
    </w:pPr>
  </w:style>
  <w:style w:type="paragraph" w:customStyle="1" w:styleId="Border">
    <w:name w:val="Border"/>
    <w:basedOn w:val="Normal"/>
    <w:qFormat/>
    <w:rsid w:val="007574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4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4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4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4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4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4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4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4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43C"/>
    <w:rPr>
      <w:u w:val="single"/>
    </w:rPr>
  </w:style>
  <w:style w:type="character" w:customStyle="1" w:styleId="BoldandItalics">
    <w:name w:val="Bold and Italics"/>
    <w:qFormat/>
    <w:rsid w:val="0075743C"/>
    <w:rPr>
      <w:b/>
      <w:i/>
      <w:u w:val="none"/>
    </w:rPr>
  </w:style>
  <w:style w:type="paragraph" w:styleId="BalloonText">
    <w:name w:val="Balloon Text"/>
    <w:basedOn w:val="Normal"/>
    <w:link w:val="BalloonTextChar"/>
    <w:rsid w:val="00757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4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4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4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4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4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743C"/>
    <w:pPr>
      <w:spacing w:before="0" w:after="0"/>
    </w:pPr>
  </w:style>
  <w:style w:type="paragraph" w:customStyle="1" w:styleId="BodyTextBold">
    <w:name w:val="Body Text Bold"/>
    <w:basedOn w:val="BodyText"/>
    <w:qFormat/>
    <w:rsid w:val="0075743C"/>
    <w:rPr>
      <w:b/>
    </w:rPr>
  </w:style>
  <w:style w:type="character" w:styleId="Hyperlink">
    <w:name w:val="Hyperlink"/>
    <w:basedOn w:val="DefaultParagraphFont"/>
    <w:uiPriority w:val="99"/>
    <w:unhideWhenUsed/>
    <w:rsid w:val="00E23E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1926</Words>
  <Characters>12929</Characters>
  <Application>Microsoft Office Word</Application>
  <DocSecurity>0</DocSecurity>
  <Lines>430</Lines>
  <Paragraphs>243</Paragraphs>
  <ScaleCrop>false</ScaleCrop>
  <Company>Author-it Software Corporation Ltd.</Company>
  <LinksUpToDate>false</LinksUpToDate>
  <CharactersWithSpaces>14612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MSL975021 Apply routine electrometric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2025-03-01T21:39:00Z</dcterms:created>
  <dcterms:modified xsi:type="dcterms:W3CDTF">2025-03-01T21:39:00Z</dcterms:modified>
</cp:coreProperties>
</file>