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090" w:rsidP="000810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MSL975020 Apply routine spectrometric techniques</w:t>
      </w:r>
      <w:r>
        <w:fldChar w:fldCharType="end"/>
      </w:r>
    </w:p>
    <w:p w:rsidR="00081090" w:rsidP="00081090">
      <w:pPr>
        <w:pStyle w:val="Version"/>
        <w:sectPr w:rsidSect="00C674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413" w:rsidP="00C67413">
      <w:pPr>
        <w:pStyle w:val="SuperHeading"/>
      </w:pPr>
      <w:r w:rsidRPr="00C67413">
        <w:t>MSL975020 Apply routine spectrometric techniques</w:t>
      </w:r>
    </w:p>
    <w:p w:rsidR="00000000" w:rsidRPr="00C67413" w:rsidP="00C67413">
      <w:pPr>
        <w:pStyle w:val="Heading1"/>
      </w:pPr>
      <w:bookmarkStart w:id="1" w:name="O_901895"/>
      <w:bookmarkEnd w:id="1"/>
      <w:r w:rsidRPr="00C67413">
        <w:t>Modification History</w:t>
      </w:r>
    </w:p>
    <w:p w:rsidR="00000000" w:rsidRPr="00C67413" w:rsidP="00C67413">
      <w:pPr>
        <w:pStyle w:val="BodyText"/>
      </w:pPr>
      <w:r w:rsidRPr="00C67413">
        <w:t>Release 1. Supersedes and is equivalent to MSL975020A Apply routine spectrometric techniques</w:t>
      </w:r>
    </w:p>
    <w:p w:rsidR="00000000" w:rsidRPr="00C67413" w:rsidP="00C67413">
      <w:pPr>
        <w:pStyle w:val="AllowPageBreak"/>
      </w:pPr>
    </w:p>
    <w:p w:rsidR="00000000" w:rsidRPr="00C67413" w:rsidP="00C67413">
      <w:pPr>
        <w:pStyle w:val="Heading1"/>
      </w:pPr>
      <w:bookmarkStart w:id="2" w:name="O_901903"/>
      <w:bookmarkEnd w:id="2"/>
      <w:r w:rsidRPr="00C67413">
        <w:t>Application</w:t>
      </w:r>
    </w:p>
    <w:p w:rsidR="00000000" w:rsidRPr="00C67413" w:rsidP="00C67413">
      <w:pPr>
        <w:pStyle w:val="BodyText"/>
      </w:pPr>
      <w:r w:rsidRPr="00C67413">
        <w:t>This unit of competency covers the ability to analyse samples using routine spectrometric techniques. The</w:t>
      </w:r>
      <w:r w:rsidRPr="00C67413">
        <w:t xml:space="preserve"> unit also includes establishing client needs for routine and non-routine samples, optimising workplace procedures and instruments for specific samples, obtaining valid and reliable data and reporting test results. Personnel are required to recognise atypi</w:t>
      </w:r>
      <w:r w:rsidRPr="00C67413">
        <w:t>cal test data/results and troubleshoot common analytical procedure and equipment problems.</w:t>
      </w:r>
    </w:p>
    <w:p w:rsidR="00000000" w:rsidRPr="00C67413" w:rsidP="00C67413">
      <w:pPr>
        <w:pStyle w:val="BodyText"/>
      </w:pPr>
    </w:p>
    <w:p w:rsidR="00000000" w:rsidRPr="00C67413" w:rsidP="00C67413">
      <w:pPr>
        <w:pStyle w:val="BodyText"/>
      </w:pPr>
      <w:r w:rsidRPr="00C67413">
        <w:t>This unit of competency is applicable to technical officers working in all industry sectors, government agencies and research laboratories. All operations and analy</w:t>
      </w:r>
      <w:r w:rsidRPr="00C67413">
        <w:t>tical methods must comply with relevant standards, appropriate procedures and/or workplace requirements. Although a supervisor may not always be present, the technician will follow standard operating procedures (SOPs) that clearly describe the scope of per</w:t>
      </w:r>
      <w:r w:rsidRPr="00C67413">
        <w:t>mitted practice, including varying workplace/test procedures and communicating results to people outside the laboratory.</w:t>
      </w:r>
    </w:p>
    <w:p w:rsidR="00000000" w:rsidRPr="00C67413" w:rsidP="00C67413">
      <w:pPr>
        <w:pStyle w:val="BodyText"/>
      </w:pPr>
    </w:p>
    <w:p w:rsidR="00000000" w:rsidRPr="00C67413" w:rsidP="00C67413">
      <w:pPr>
        <w:pStyle w:val="BodyText"/>
      </w:pPr>
      <w:r w:rsidRPr="00C67413">
        <w:t>While no specific licensing or certification requirements apply to this unit at the time of publication, laboratory operations are gov</w:t>
      </w:r>
      <w:r w:rsidRPr="00C67413">
        <w:t>erned by relevant legislation, regulations and/or external accreditation requirements. Local requirements should be checked.</w:t>
      </w:r>
    </w:p>
    <w:p w:rsidR="00000000" w:rsidRPr="00C67413" w:rsidP="00C67413">
      <w:pPr>
        <w:pStyle w:val="AllowPageBreak"/>
      </w:pPr>
    </w:p>
    <w:p w:rsidR="00000000" w:rsidRPr="00C67413" w:rsidP="00C67413">
      <w:pPr>
        <w:pStyle w:val="Heading1"/>
      </w:pPr>
      <w:bookmarkStart w:id="3" w:name="O_901902"/>
      <w:bookmarkEnd w:id="3"/>
      <w:r w:rsidRPr="00C67413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81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MSL974003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Perform chemical tests and procedures</w:t>
            </w:r>
          </w:p>
        </w:tc>
      </w:tr>
      <w:tr w:rsidTr="00081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rPr>
                <w:rStyle w:val="SpecialBold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</w:p>
        </w:tc>
      </w:tr>
      <w:tr w:rsidTr="00081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MSL974006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13" w:rsidP="00C67413">
            <w:pPr>
              <w:pStyle w:val="BodyText"/>
            </w:pPr>
            <w:r w:rsidRPr="00C67413">
              <w:t>Perform biological procedures</w:t>
            </w:r>
          </w:p>
        </w:tc>
      </w:tr>
    </w:tbl>
    <w:p w:rsidR="00000000" w:rsidRPr="00C67413" w:rsidP="00C67413">
      <w:pPr>
        <w:pStyle w:val="BodyText"/>
      </w:pPr>
    </w:p>
    <w:p w:rsidR="00000000" w:rsidRPr="00C67413" w:rsidP="00C67413">
      <w:pPr>
        <w:pStyle w:val="AllowPageBreak"/>
      </w:pPr>
    </w:p>
    <w:p w:rsidR="00000000" w:rsidRPr="00C67413" w:rsidP="00C67413">
      <w:pPr>
        <w:pStyle w:val="Heading1"/>
      </w:pPr>
      <w:bookmarkStart w:id="4" w:name="O_901901"/>
      <w:bookmarkEnd w:id="4"/>
      <w:r w:rsidRPr="00C67413">
        <w:t>Competency Field</w:t>
      </w:r>
    </w:p>
    <w:p w:rsidR="00000000" w:rsidRPr="00C67413" w:rsidP="00C67413">
      <w:pPr>
        <w:pStyle w:val="BodyText"/>
      </w:pPr>
      <w:r w:rsidRPr="00C67413">
        <w:t>Testing</w:t>
      </w:r>
    </w:p>
    <w:p w:rsidR="00000000" w:rsidRPr="00C67413" w:rsidP="00C67413">
      <w:pPr>
        <w:pStyle w:val="AllowPageBreak"/>
      </w:pPr>
    </w:p>
    <w:p w:rsidR="00000000" w:rsidRPr="00C67413" w:rsidP="00C67413">
      <w:pPr>
        <w:pStyle w:val="Heading1"/>
      </w:pPr>
      <w:bookmarkStart w:id="5" w:name="O_901900"/>
      <w:bookmarkEnd w:id="5"/>
      <w:r w:rsidRPr="00C67413">
        <w:t>Unit Sector</w:t>
      </w:r>
    </w:p>
    <w:p w:rsidR="00000000" w:rsidRPr="00C67413" w:rsidP="00C67413">
      <w:pPr>
        <w:pStyle w:val="Heading1"/>
      </w:pPr>
      <w:bookmarkStart w:id="6" w:name="O_901899"/>
      <w:bookmarkEnd w:id="6"/>
      <w:r w:rsidRPr="00C674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Performance criteria describe the performance needed to demonstrate achievement of the element.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13" w:rsidP="00C67413">
            <w:pPr>
              <w:pStyle w:val="BodyText"/>
            </w:pPr>
            <w:r w:rsidRPr="00C6741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rPr>
                <w:rStyle w:val="SpecialBold"/>
              </w:rPr>
              <w:t>Establish client needs and schedule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Liaise with client or sample provider to determine client needs and sample history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Record sample description, compare with specification and record and report discrepancies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Identify non-routine samples and the possible need to vary workplace procedures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Seek advice from supervisor about any proposed variations and document a</w:t>
            </w:r>
            <w:r w:rsidRPr="00C67413">
              <w:t>ll approved changes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Schedule analysis using workplace procedures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13" w:rsidP="00C67413">
            <w:pPr>
              <w:pStyle w:val="BodyText"/>
            </w:pPr>
            <w:r w:rsidRPr="00C6741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Obtain a representative analytical portion of the laboratory sample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Prepare sample in accordance with testing requirements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Prepare validation checks for analytical portion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13" w:rsidP="00C67413">
            <w:pPr>
              <w:pStyle w:val="BodyText"/>
            </w:pPr>
            <w:r w:rsidRPr="00C6741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rPr>
                <w:rStyle w:val="SpecialBold"/>
              </w:rPr>
              <w:t>Set up and optimise instrument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Perform pre-use and safety checks in accordance with workplace procedures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Start up and condition the instrument using workplace procedures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Optimise instrumental parameters to suit sample and test requirements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Check calibration status of instrument and perform calibration using specified standards and procedures, as required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13" w:rsidP="00C67413">
            <w:pPr>
              <w:pStyle w:val="BodyText"/>
            </w:pPr>
            <w:r w:rsidRPr="00C6741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Measure</w:t>
            </w:r>
            <w:r w:rsidRPr="00C67413">
              <w:t xml:space="preserve"> analyte response for standards, validation checks and samples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Conduct sufficient measurements to obtain reliable data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Return instruments to standby or shutdown condition as required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13" w:rsidP="00C67413">
            <w:pPr>
              <w:pStyle w:val="BodyText"/>
            </w:pPr>
            <w:r w:rsidRPr="00C67413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Confirm d</w:t>
            </w:r>
            <w:r w:rsidRPr="00C67413">
              <w:t>ata is the result of valid measurements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Perform required calculations and ensure results are consistent with standards or estimations and expectations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Record results with the appropriate accuracy, precision, uncertainty and units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Analyse trends in data and/or results and report out-of-specification or atypical results promptly to appropriate personnel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Troubleshoot analytical procedure or equipment problems which have led to atypical data or results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13" w:rsidP="00C67413">
            <w:pPr>
              <w:pStyle w:val="BodyText"/>
            </w:pPr>
            <w:r w:rsidRPr="00C67413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Identify risks, hazards, safety equipment and control measures associated with sample handling, preparation and analytical method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Use personal protective equipment (PPE) and safety procedures specified for test m</w:t>
            </w:r>
            <w:r w:rsidRPr="00C67413">
              <w:t>ethod and materials to be tested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Minimise the generation of waste and environmental impacts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Ensure the safe disposal of laboratory waste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Clean, care for and store equipment and consumables in accordance with workplace procedures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13" w:rsidP="00C67413">
            <w:pPr>
              <w:pStyle w:val="BodyText"/>
            </w:pPr>
            <w:r w:rsidRPr="00C67413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Enter approved data and results into laboratory information management system (LIMS)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Maintain equipment logs in accordance with workplace procedures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Maintain security, int</w:t>
            </w:r>
            <w:r w:rsidRPr="00C67413">
              <w:t>egrity and traceability of samples and documentation</w:t>
            </w:r>
          </w:p>
        </w:tc>
      </w:tr>
      <w:tr w:rsidTr="00C6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13" w:rsidP="00C67413">
            <w:pPr>
              <w:pStyle w:val="BodyText"/>
            </w:pPr>
            <w:r w:rsidRPr="00C67413">
              <w:t>Communicate results to appropriate personnel</w:t>
            </w:r>
          </w:p>
        </w:tc>
      </w:tr>
    </w:tbl>
    <w:p w:rsidR="00000000" w:rsidRPr="00C67413" w:rsidP="00C67413">
      <w:pPr>
        <w:pStyle w:val="BodyText"/>
      </w:pPr>
    </w:p>
    <w:p w:rsidR="00000000" w:rsidRPr="00C67413" w:rsidP="00C67413">
      <w:pPr>
        <w:pStyle w:val="AllowPageBreak"/>
      </w:pPr>
    </w:p>
    <w:p w:rsidR="00000000" w:rsidRPr="00C67413" w:rsidP="00C67413">
      <w:pPr>
        <w:pStyle w:val="Heading1"/>
      </w:pPr>
      <w:bookmarkStart w:id="7" w:name="O_901898"/>
      <w:bookmarkEnd w:id="7"/>
      <w:r w:rsidRPr="00C67413">
        <w:t>Foundation Skills</w:t>
      </w:r>
    </w:p>
    <w:p w:rsidR="00000000" w:rsidRPr="00C67413" w:rsidP="00C67413">
      <w:pPr>
        <w:pStyle w:val="BodyText"/>
      </w:pPr>
      <w:r w:rsidRPr="00C67413">
        <w:t>This section describes those language, literacy, numeracy and employment skills that are essential to performance.</w:t>
      </w:r>
    </w:p>
    <w:p w:rsidR="00000000" w:rsidRPr="00C67413" w:rsidP="00C67413">
      <w:pPr>
        <w:pStyle w:val="BodyText"/>
      </w:pPr>
    </w:p>
    <w:p w:rsidR="00000000" w:rsidRPr="00C67413" w:rsidP="00C67413">
      <w:pPr>
        <w:pStyle w:val="BodyText"/>
      </w:pPr>
      <w:r w:rsidRPr="00C67413">
        <w:t>Foundation skills essential to performance are explicit in the performance criteria of this unit of competency.</w:t>
      </w:r>
    </w:p>
    <w:p w:rsidR="00000000" w:rsidRPr="00C67413" w:rsidP="00C67413">
      <w:pPr>
        <w:pStyle w:val="AllowPageBreak"/>
      </w:pPr>
    </w:p>
    <w:p w:rsidR="00000000" w:rsidRPr="00C67413" w:rsidP="00C67413">
      <w:pPr>
        <w:pStyle w:val="Heading1"/>
      </w:pPr>
      <w:bookmarkStart w:id="8" w:name="O_901897"/>
      <w:bookmarkEnd w:id="8"/>
      <w:r w:rsidRPr="00C6741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81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t>This field allows for different work environments and conditions that may affect performance. Essential o</w:t>
            </w:r>
            <w:r w:rsidRPr="00C67413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081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13" w:rsidP="00C67413">
            <w:pPr>
              <w:pStyle w:val="BodyText"/>
            </w:pPr>
            <w:r w:rsidRPr="00C67413">
              <w:t>Standards, codes, procedures and/or workplace requirements include the latest version of one or more of:</w:t>
            </w:r>
          </w:p>
          <w:p w:rsidR="00000000" w:rsidRPr="00C67413" w:rsidP="00C67413">
            <w:pPr>
              <w:pStyle w:val="ListBullet"/>
            </w:pPr>
            <w:r w:rsidRPr="00C67413">
              <w:t>Australian and international standards covering the requirements for the competence of testing and calibration laboratories, laboratory design and con</w:t>
            </w:r>
            <w:r w:rsidRPr="00C67413">
              <w:t>struction, physical containment levels and facility types, laboratory safety, and quality and environmental management</w:t>
            </w:r>
          </w:p>
          <w:p w:rsidR="00000000" w:rsidRPr="00C67413" w:rsidP="00C67413">
            <w:pPr>
              <w:pStyle w:val="ListBullet"/>
            </w:pPr>
            <w:r w:rsidRPr="00C67413">
              <w:t>national work health and safety (WHS) standards and codes of practice, and national measurement regulations and guidelines</w:t>
            </w:r>
          </w:p>
          <w:p w:rsidR="00000000" w:rsidRPr="00C67413" w:rsidP="00C67413">
            <w:pPr>
              <w:pStyle w:val="ListBullet"/>
            </w:pPr>
            <w:r w:rsidRPr="00C67413">
              <w:t>Australian and</w:t>
            </w:r>
            <w:r w:rsidRPr="00C67413">
              <w:t xml:space="preserve"> international standards and guidelines covering chemical analysis by spectrometry/spectrophotometry, accuracy of measurement methods and results, expression of uncertainty and quantifying uncertainty</w:t>
            </w:r>
          </w:p>
          <w:p w:rsidR="00000000" w:rsidRPr="00C67413" w:rsidP="00C67413">
            <w:pPr>
              <w:pStyle w:val="ListBullet"/>
            </w:pPr>
            <w:r w:rsidRPr="00C67413">
              <w:t>specific codes, guidelines, procedures and methods, suc</w:t>
            </w:r>
            <w:r w:rsidRPr="00C67413">
              <w:t>h as the Australian code of good manufacturing practice for medicinal products (GMP), and principles of good laboratory practice (GLP)</w:t>
            </w:r>
          </w:p>
          <w:p w:rsidR="00000000" w:rsidRPr="00C67413" w:rsidP="00C67413">
            <w:pPr>
              <w:pStyle w:val="ListBullet"/>
            </w:pPr>
            <w:r w:rsidRPr="00C67413">
              <w:t xml:space="preserve">workplace documents, such as SOPs; quality and equipment manuals; calibration and maintenance schedules; material safety </w:t>
            </w:r>
            <w:r w:rsidRPr="00C67413">
              <w:t>data sheets (MSDS) and safety procedures; material, production and product specifications; production and laboratory schedules; workplace recording and reporting procedures; waste minimisation and safe disposal procedures; cleaning, hygiene and personal hy</w:t>
            </w:r>
            <w:r w:rsidRPr="00C67413">
              <w:t>giene requirements; and stock records and inventory</w:t>
            </w:r>
          </w:p>
          <w:p w:rsidR="00000000" w:rsidRPr="00C67413" w:rsidP="00C67413">
            <w:pPr>
              <w:pStyle w:val="ListBullet"/>
            </w:pPr>
            <w:r w:rsidRPr="00C67413">
              <w:t>sampling procedures (labelling, preparation, storage, transport and disposal)</w:t>
            </w:r>
          </w:p>
          <w:p w:rsidR="00000000" w:rsidRPr="00C67413" w:rsidP="00C67413">
            <w:pPr>
              <w:pStyle w:val="ListBullet"/>
            </w:pPr>
            <w:r w:rsidRPr="00C67413">
              <w:t>test procedures (validated and authorised)</w:t>
            </w:r>
          </w:p>
          <w:p w:rsidR="00000000" w:rsidP="00C67413">
            <w:pPr>
              <w:pStyle w:val="BodyText"/>
              <w:rPr>
                <w:lang w:val="en-NZ"/>
              </w:rPr>
            </w:pPr>
          </w:p>
        </w:tc>
      </w:tr>
      <w:tr w:rsidTr="00081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rPr>
                <w:rStyle w:val="SpecialBold"/>
              </w:rPr>
              <w:t xml:space="preserve">Routine spectrometric techniques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13" w:rsidP="00C67413">
            <w:pPr>
              <w:pStyle w:val="BodyText"/>
            </w:pPr>
            <w:r w:rsidRPr="00C67413">
              <w:t>Routine spectrometric techni</w:t>
            </w:r>
            <w:r w:rsidRPr="00C67413">
              <w:t>ques include one or more of:</w:t>
            </w:r>
          </w:p>
          <w:p w:rsidR="00000000" w:rsidRPr="00C67413" w:rsidP="00C67413">
            <w:pPr>
              <w:pStyle w:val="ListBullet"/>
            </w:pPr>
            <w:r w:rsidRPr="00C67413">
              <w:t>ultraviolet-visible (UV-VIS)</w:t>
            </w:r>
          </w:p>
          <w:p w:rsidR="00000000" w:rsidRPr="00C67413" w:rsidP="00C67413">
            <w:pPr>
              <w:pStyle w:val="ListBullet"/>
            </w:pPr>
            <w:r w:rsidRPr="00C67413">
              <w:t>infrared, including Fourier transform infrared and near infrared</w:t>
            </w:r>
          </w:p>
          <w:p w:rsidR="00000000" w:rsidRPr="00C67413" w:rsidP="00C67413">
            <w:pPr>
              <w:pStyle w:val="ListBullet"/>
            </w:pPr>
            <w:r w:rsidRPr="00C67413">
              <w:t>atomic absorption spectroscopy (AAS)</w:t>
            </w:r>
          </w:p>
          <w:p w:rsidR="00000000" w:rsidRPr="00C67413" w:rsidP="00C67413">
            <w:pPr>
              <w:pStyle w:val="ListBullet"/>
            </w:pPr>
            <w:r w:rsidRPr="00C67413">
              <w:t>fluorescence</w:t>
            </w:r>
          </w:p>
          <w:p w:rsidR="00000000" w:rsidRPr="00C67413" w:rsidP="00C67413">
            <w:pPr>
              <w:pStyle w:val="ListBullet"/>
            </w:pPr>
            <w:r w:rsidRPr="00C67413">
              <w:t>flame emission spectroscopy</w:t>
            </w:r>
          </w:p>
          <w:p w:rsidR="00000000" w:rsidP="00C67413">
            <w:pPr>
              <w:pStyle w:val="BodyText"/>
              <w:rPr>
                <w:lang w:val="en-NZ"/>
              </w:rPr>
            </w:pPr>
          </w:p>
        </w:tc>
      </w:tr>
      <w:tr w:rsidTr="00081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rPr>
                <w:rStyle w:val="SpecialBold"/>
              </w:rPr>
              <w:t xml:space="preserve">Tests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13" w:rsidP="00C67413">
            <w:pPr>
              <w:pStyle w:val="BodyText"/>
            </w:pPr>
            <w:r w:rsidRPr="00C67413">
              <w:t>Tests include, but are not limited to, method</w:t>
            </w:r>
            <w:r w:rsidRPr="00C67413">
              <w:t>s for one or more of:</w:t>
            </w:r>
          </w:p>
          <w:p w:rsidR="00000000" w:rsidRPr="00C67413" w:rsidP="00C67413">
            <w:pPr>
              <w:pStyle w:val="ListBullet"/>
            </w:pPr>
            <w:r w:rsidRPr="00C67413">
              <w:t>control of starting materials, in-process materials and finished products (e.g. petroleum, food, mining and manufacturing)</w:t>
            </w:r>
          </w:p>
          <w:p w:rsidR="00000000" w:rsidRPr="00C67413" w:rsidP="00C67413">
            <w:pPr>
              <w:pStyle w:val="ListBullet"/>
            </w:pPr>
            <w:r w:rsidRPr="00C67413">
              <w:t>environmental monitoring pollutants in air, water, soil and vegetation</w:t>
            </w:r>
          </w:p>
          <w:p w:rsidR="00000000" w:rsidRPr="00C67413" w:rsidP="00C67413">
            <w:pPr>
              <w:pStyle w:val="ListBullet"/>
            </w:pPr>
            <w:r w:rsidRPr="00C67413">
              <w:t>forensic tests</w:t>
            </w:r>
          </w:p>
          <w:p w:rsidR="00000000" w:rsidRPr="00C67413" w:rsidP="00C67413">
            <w:pPr>
              <w:pStyle w:val="ListBullet"/>
            </w:pPr>
            <w:r w:rsidRPr="00C67413">
              <w:t>therapeutic drug analysi</w:t>
            </w:r>
            <w:r w:rsidRPr="00C67413">
              <w:t>s</w:t>
            </w:r>
          </w:p>
          <w:p w:rsidR="00000000" w:rsidRPr="00C67413" w:rsidP="00C67413">
            <w:pPr>
              <w:pStyle w:val="ListBullet"/>
            </w:pPr>
            <w:r w:rsidRPr="00C67413">
              <w:t>diagnostic pathology tests</w:t>
            </w:r>
          </w:p>
          <w:p w:rsidR="00000000" w:rsidRPr="00C67413" w:rsidP="00C67413">
            <w:pPr>
              <w:pStyle w:val="ListBullet"/>
            </w:pPr>
            <w:r w:rsidRPr="00C67413">
              <w:t>determinations of enzyme activity</w:t>
            </w:r>
          </w:p>
          <w:p w:rsidR="00000000" w:rsidRPr="00C67413" w:rsidP="00C67413">
            <w:pPr>
              <w:pStyle w:val="ListBullet"/>
            </w:pPr>
            <w:r w:rsidRPr="00C67413">
              <w:t>routine chemical analytes, such as starch, glucose, DNA and therapeutic degradation products</w:t>
            </w:r>
          </w:p>
          <w:p w:rsidR="00000000" w:rsidRPr="00C67413" w:rsidP="00C67413">
            <w:pPr>
              <w:pStyle w:val="ListBullet"/>
            </w:pPr>
            <w:r w:rsidRPr="00C67413">
              <w:t>troubleshooting workplace processes</w:t>
            </w:r>
          </w:p>
          <w:p w:rsidR="00000000" w:rsidP="00C67413">
            <w:pPr>
              <w:pStyle w:val="BodyText"/>
              <w:rPr>
                <w:lang w:val="en-NZ"/>
              </w:rPr>
            </w:pPr>
          </w:p>
        </w:tc>
      </w:tr>
      <w:tr w:rsidTr="00081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rPr>
                <w:rStyle w:val="SpecialBold"/>
              </w:rPr>
              <w:t xml:space="preserve">Preparation of sample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13" w:rsidP="00C67413">
            <w:pPr>
              <w:pStyle w:val="BodyText"/>
            </w:pPr>
            <w:r w:rsidRPr="00C67413">
              <w:t>Preparation of sample includes, but is not limited to one or more of:</w:t>
            </w:r>
          </w:p>
          <w:p w:rsidR="00000000" w:rsidRPr="00C67413" w:rsidP="00C67413">
            <w:pPr>
              <w:pStyle w:val="ListBullet"/>
            </w:pPr>
            <w:r w:rsidRPr="00C67413">
              <w:t>identification of hazards associated with samples and/or analytical chemicals</w:t>
            </w:r>
          </w:p>
          <w:p w:rsidR="00000000" w:rsidRPr="00C67413" w:rsidP="00C67413">
            <w:pPr>
              <w:pStyle w:val="ListBullet"/>
            </w:pPr>
            <w:r w:rsidRPr="00C67413">
              <w:t>use of processes, such as grinding, mulling, preparation of discs, ashing, dissolving, refluxing, extractio</w:t>
            </w:r>
            <w:r w:rsidRPr="00C67413">
              <w:t>n, filtration, evaporation, precipitation, centrifugation, drying and washing</w:t>
            </w:r>
          </w:p>
          <w:p w:rsidR="00000000" w:rsidRPr="00C67413" w:rsidP="00C67413">
            <w:pPr>
              <w:pStyle w:val="ListBullet"/>
            </w:pPr>
            <w:r w:rsidRPr="00C67413">
              <w:t>determination of and, if appropriate, removal of any contaminants, impurities or interfering substances</w:t>
            </w:r>
          </w:p>
          <w:p w:rsidR="00000000" w:rsidP="00C67413">
            <w:pPr>
              <w:pStyle w:val="BodyText"/>
              <w:rPr>
                <w:lang w:val="en-NZ"/>
              </w:rPr>
            </w:pPr>
          </w:p>
        </w:tc>
      </w:tr>
      <w:tr w:rsidTr="00081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rPr>
                <w:rStyle w:val="SpecialBold"/>
              </w:rPr>
              <w:t>Safe work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13" w:rsidP="00C67413">
            <w:pPr>
              <w:pStyle w:val="BodyText"/>
            </w:pPr>
            <w:r w:rsidRPr="00C67413">
              <w:t>Safe work practices include, but are not limited to,</w:t>
            </w:r>
            <w:r w:rsidRPr="00C67413">
              <w:t xml:space="preserve"> one or more of:</w:t>
            </w:r>
          </w:p>
          <w:p w:rsidR="00000000" w:rsidRPr="00C67413" w:rsidP="00C67413">
            <w:pPr>
              <w:pStyle w:val="ListBullet"/>
            </w:pPr>
            <w:r w:rsidRPr="00C67413">
              <w:t>ensuring access to service shut-off points</w:t>
            </w:r>
          </w:p>
          <w:p w:rsidR="00000000" w:rsidRPr="00C67413" w:rsidP="00C67413">
            <w:pPr>
              <w:pStyle w:val="ListBullet"/>
            </w:pPr>
            <w:r w:rsidRPr="00C67413">
              <w:t>recognising and observing hazard warnings and safety signs</w:t>
            </w:r>
          </w:p>
          <w:p w:rsidR="00000000" w:rsidRPr="00C67413" w:rsidP="00C67413">
            <w:pPr>
              <w:pStyle w:val="ListBullet"/>
            </w:pPr>
            <w:r w:rsidRPr="00C67413">
              <w:t>labelling of samples, reagents, aliquoted samples and hazardous materials</w:t>
            </w:r>
          </w:p>
          <w:p w:rsidR="00000000" w:rsidRPr="00C67413" w:rsidP="00C67413">
            <w:pPr>
              <w:pStyle w:val="ListBullet"/>
            </w:pPr>
            <w:r w:rsidRPr="00C67413">
              <w:t>handling and storage of hazardous materials and equipment in accordance with labelling, MSDS and manufacturer instructions</w:t>
            </w:r>
          </w:p>
          <w:p w:rsidR="00000000" w:rsidRPr="00C67413" w:rsidP="00C67413">
            <w:pPr>
              <w:pStyle w:val="ListBullet"/>
            </w:pPr>
            <w:r w:rsidRPr="00C67413">
              <w:t>identifying and reporting operating problems or equipment malfunctions</w:t>
            </w:r>
          </w:p>
          <w:p w:rsidR="00000000" w:rsidRPr="00C67413" w:rsidP="00C67413">
            <w:pPr>
              <w:pStyle w:val="ListBullet"/>
            </w:pPr>
            <w:r w:rsidRPr="00C67413">
              <w:t>cleaning and decontaminating equipment and work areas regularl</w:t>
            </w:r>
            <w:r w:rsidRPr="00C67413">
              <w:t>y using workplace procedures</w:t>
            </w:r>
          </w:p>
          <w:p w:rsidR="00000000" w:rsidRPr="00C67413" w:rsidP="00C67413">
            <w:pPr>
              <w:pStyle w:val="ListBullet"/>
            </w:pPr>
            <w:r w:rsidRPr="00C67413">
              <w:t>using PPE, such as gloves, safety glasses, coveralls and gowns</w:t>
            </w:r>
          </w:p>
          <w:p w:rsidR="00000000" w:rsidRPr="00C67413" w:rsidP="00C67413">
            <w:pPr>
              <w:pStyle w:val="ListBullet"/>
            </w:pPr>
            <w:r w:rsidRPr="00C67413">
              <w:t xml:space="preserve">reporting abnormal emissions, discharges and airborne contaminants, such as noise, light, solids, liquids, water/wastewater, gases, smoke, vapour, fumes, odour and </w:t>
            </w:r>
            <w:r w:rsidRPr="00C67413">
              <w:t>particulates, to appropriate personnel</w:t>
            </w:r>
          </w:p>
          <w:p w:rsidR="00000000" w:rsidP="00C67413">
            <w:pPr>
              <w:pStyle w:val="BodyText"/>
              <w:rPr>
                <w:lang w:val="en-NZ"/>
              </w:rPr>
            </w:pPr>
          </w:p>
        </w:tc>
      </w:tr>
      <w:tr w:rsidTr="000810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413">
            <w:pPr>
              <w:pStyle w:val="BodyText"/>
              <w:rPr>
                <w:lang w:val="en-NZ"/>
              </w:rPr>
            </w:pPr>
            <w:r w:rsidRPr="00C67413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413" w:rsidP="00C67413">
            <w:pPr>
              <w:pStyle w:val="BodyText"/>
            </w:pPr>
            <w:r w:rsidRPr="00C67413">
              <w:t>WHS and environmental management requirements include:</w:t>
            </w:r>
          </w:p>
          <w:p w:rsidR="00000000" w:rsidRPr="00C67413" w:rsidP="00C67413">
            <w:pPr>
              <w:pStyle w:val="BodyText"/>
            </w:pPr>
            <w:r w:rsidRPr="00C67413">
              <w:rPr>
                <w:rStyle w:val="Symbols"/>
              </w:rPr>
              <w:t></w:t>
            </w:r>
            <w:r w:rsidRPr="00C67413">
              <w:rPr>
                <w:rStyle w:val="Symbols"/>
              </w:rPr>
              <w:tab/>
            </w:r>
            <w:r w:rsidRPr="00C67413">
              <w:t>complying with WHS and environmental management requirements at all times, which may be imposed through state/t</w:t>
            </w:r>
            <w:r w:rsidRPr="00C67413">
              <w:t>erritory or federal legislation. These requirements must not be compromised at any time</w:t>
            </w:r>
          </w:p>
          <w:p w:rsidR="00000000" w:rsidRPr="00C67413" w:rsidP="00C67413">
            <w:pPr>
              <w:pStyle w:val="BodyText"/>
            </w:pPr>
            <w:r w:rsidRPr="00C67413">
              <w:rPr>
                <w:rStyle w:val="Symbols"/>
              </w:rPr>
              <w:t></w:t>
            </w:r>
            <w:r w:rsidRPr="00C67413">
              <w:rPr>
                <w:rStyle w:val="Symbols"/>
              </w:rPr>
              <w:tab/>
            </w:r>
            <w:r w:rsidRPr="00C67413">
              <w:t>applying standard precautions relating to the potentially hazardous nature of samples</w:t>
            </w:r>
          </w:p>
          <w:p w:rsidR="00000000" w:rsidRPr="00C67413" w:rsidP="00C67413">
            <w:pPr>
              <w:pStyle w:val="ListBullet"/>
            </w:pPr>
            <w:r w:rsidRPr="00C67413">
              <w:t>accessing and applying current industry understanding of infection control issued by the National Health and Medical Research Council (NHMRC) and State and Territory Departments of Health, where relevant</w:t>
            </w:r>
          </w:p>
        </w:tc>
      </w:tr>
    </w:tbl>
    <w:p w:rsidR="00000000" w:rsidRPr="00C67413" w:rsidP="00C67413">
      <w:pPr>
        <w:pStyle w:val="BodyText"/>
      </w:pPr>
    </w:p>
    <w:p w:rsidR="00000000" w:rsidRPr="00C67413" w:rsidP="00C67413">
      <w:pPr>
        <w:pStyle w:val="AllowPageBreak"/>
      </w:pPr>
    </w:p>
    <w:p w:rsidR="00000000" w:rsidRPr="00C67413" w:rsidP="00C67413">
      <w:pPr>
        <w:pStyle w:val="Heading1"/>
      </w:pPr>
      <w:bookmarkStart w:id="9" w:name="O_901896"/>
      <w:bookmarkEnd w:id="9"/>
      <w:r w:rsidRPr="00C67413">
        <w:t>Unit Mapping Information</w:t>
      </w:r>
    </w:p>
    <w:p w:rsidR="00000000" w:rsidRPr="00C67413" w:rsidP="00C67413">
      <w:pPr>
        <w:pStyle w:val="BodyText"/>
      </w:pPr>
      <w:r w:rsidRPr="00C67413">
        <w:t>Release 1. Supersedes and is equivalent to MSL975020A Apply routine spectrometric techniques</w:t>
      </w:r>
    </w:p>
    <w:p w:rsidR="00000000" w:rsidRPr="00C67413" w:rsidP="00C67413">
      <w:pPr>
        <w:pStyle w:val="AllowPageBreak"/>
      </w:pPr>
    </w:p>
    <w:p w:rsidR="00000000" w:rsidRPr="00C67413" w:rsidP="00C67413">
      <w:pPr>
        <w:pStyle w:val="Heading1"/>
      </w:pPr>
      <w:bookmarkStart w:id="10" w:name="O_901889"/>
      <w:bookmarkEnd w:id="10"/>
      <w:r w:rsidRPr="00C67413">
        <w:t>Links</w:t>
      </w:r>
    </w:p>
    <w:p w:rsidR="00000000" w:rsidRPr="00C67413" w:rsidP="00C67413">
      <w:pPr>
        <w:pStyle w:val="BodyText"/>
      </w:pPr>
      <w:r w:rsidRPr="00C67413">
        <w:t>MSA Training Package Implementation Guides - http://mskills.org.au/training-packages/info/</w:t>
      </w:r>
    </w:p>
    <w:p w:rsidR="00000000" w:rsidRPr="00C67413" w:rsidP="00C67413"/>
    <w:sectPr w:rsidSect="00C674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4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413" w:rsidRPr="00081090" w:rsidP="000810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4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90" w:rsidP="00C674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1090" w:rsidP="00C674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81090" w:rsidP="00C674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4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413" w:rsidRPr="00081090" w:rsidP="0008109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4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90" w:rsidRPr="002D2AF8" w:rsidP="00C674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MSL975020 Apply routine spectrometric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081090" w:rsidP="00C674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107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58C7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4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4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4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4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4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4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4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4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4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4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4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413"/>
  </w:style>
  <w:style w:type="character" w:customStyle="1" w:styleId="Heading1Char">
    <w:name w:val="Heading 1 Char"/>
    <w:basedOn w:val="DefaultParagraphFont"/>
    <w:link w:val="Heading1"/>
    <w:rsid w:val="00C674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4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4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74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7413"/>
    <w:rPr>
      <w:b/>
      <w:spacing w:val="0"/>
    </w:rPr>
  </w:style>
  <w:style w:type="paragraph" w:customStyle="1" w:styleId="SuperHeading">
    <w:name w:val="SuperHeading"/>
    <w:basedOn w:val="Normal"/>
    <w:rsid w:val="00C674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4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C67413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C674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4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4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4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4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4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4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4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4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4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4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4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4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4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4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74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74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4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4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741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74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4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4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4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4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4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4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4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4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7413"/>
    <w:rPr>
      <w:i/>
    </w:rPr>
  </w:style>
  <w:style w:type="paragraph" w:styleId="Caption">
    <w:name w:val="caption"/>
    <w:basedOn w:val="BodyText"/>
    <w:next w:val="Normal"/>
    <w:qFormat/>
    <w:rsid w:val="00C674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4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4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413"/>
  </w:style>
  <w:style w:type="paragraph" w:styleId="TableofFigures">
    <w:name w:val="table of figures"/>
    <w:basedOn w:val="Normal"/>
    <w:next w:val="Normal"/>
    <w:semiHidden/>
    <w:rsid w:val="00C674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413"/>
    <w:pPr>
      <w:numPr>
        <w:numId w:val="10"/>
      </w:numPr>
    </w:pPr>
  </w:style>
  <w:style w:type="character" w:customStyle="1" w:styleId="WingdingSymbols">
    <w:name w:val="Wingding Symbols"/>
    <w:rsid w:val="00C67413"/>
    <w:rPr>
      <w:rFonts w:ascii="Wingdings" w:hAnsi="Wingdings"/>
    </w:rPr>
  </w:style>
  <w:style w:type="paragraph" w:customStyle="1" w:styleId="TableHeading">
    <w:name w:val="Table Heading"/>
    <w:basedOn w:val="HeadingBase"/>
    <w:rsid w:val="00C674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413"/>
    <w:rPr>
      <w:color w:val="0033CC"/>
      <w:u w:val="none"/>
    </w:rPr>
  </w:style>
  <w:style w:type="paragraph" w:customStyle="1" w:styleId="BodyTextRight">
    <w:name w:val="Body Text Right"/>
    <w:basedOn w:val="BodyText"/>
    <w:rsid w:val="00C674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4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4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4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4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4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413"/>
    <w:rPr>
      <w:sz w:val="32"/>
    </w:rPr>
  </w:style>
  <w:style w:type="paragraph" w:customStyle="1" w:styleId="HeadingProcedure">
    <w:name w:val="Heading Procedure"/>
    <w:basedOn w:val="HeadingBase"/>
    <w:next w:val="Normal"/>
    <w:rsid w:val="00C674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413"/>
    <w:pPr>
      <w:spacing w:before="60" w:after="60"/>
    </w:pPr>
  </w:style>
  <w:style w:type="paragraph" w:styleId="ListContinue">
    <w:name w:val="List Continue"/>
    <w:basedOn w:val="List"/>
    <w:rsid w:val="00C67413"/>
    <w:pPr>
      <w:ind w:firstLine="0"/>
    </w:pPr>
  </w:style>
  <w:style w:type="paragraph" w:customStyle="1" w:styleId="ListNote">
    <w:name w:val="List Note"/>
    <w:basedOn w:val="List"/>
    <w:rsid w:val="00C674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4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4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413"/>
    <w:rPr>
      <w:rFonts w:ascii="Courier New" w:hAnsi="Courier New"/>
    </w:rPr>
  </w:style>
  <w:style w:type="paragraph" w:customStyle="1" w:styleId="NoteBullet">
    <w:name w:val="Note Bullet"/>
    <w:basedOn w:val="Note"/>
    <w:rsid w:val="00C674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4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4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4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4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74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4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413"/>
    <w:rPr>
      <w:b/>
      <w:smallCaps/>
    </w:rPr>
  </w:style>
  <w:style w:type="paragraph" w:customStyle="1" w:styleId="TableListNumber">
    <w:name w:val="Table List Number"/>
    <w:basedOn w:val="ListNumber"/>
    <w:rsid w:val="00C674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4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413"/>
    <w:pPr>
      <w:numPr>
        <w:numId w:val="8"/>
      </w:numPr>
    </w:pPr>
  </w:style>
  <w:style w:type="paragraph" w:customStyle="1" w:styleId="ListAlpha2">
    <w:name w:val="List Alpha 2"/>
    <w:basedOn w:val="List2"/>
    <w:rsid w:val="00C67413"/>
    <w:pPr>
      <w:numPr>
        <w:numId w:val="7"/>
      </w:numPr>
    </w:pPr>
  </w:style>
  <w:style w:type="paragraph" w:styleId="List2">
    <w:name w:val="List 2"/>
    <w:basedOn w:val="BodyText"/>
    <w:rsid w:val="00C674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4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4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4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4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4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7413"/>
    <w:pPr>
      <w:numPr>
        <w:numId w:val="3"/>
      </w:numPr>
    </w:pPr>
  </w:style>
  <w:style w:type="paragraph" w:styleId="ListContinue2">
    <w:name w:val="List Continue 2"/>
    <w:basedOn w:val="List2"/>
    <w:rsid w:val="00C67413"/>
    <w:pPr>
      <w:ind w:firstLine="0"/>
    </w:pPr>
  </w:style>
  <w:style w:type="paragraph" w:styleId="ListContinue3">
    <w:name w:val="List Continue 3"/>
    <w:basedOn w:val="List3"/>
    <w:rsid w:val="00C67413"/>
    <w:pPr>
      <w:ind w:left="1021" w:firstLine="0"/>
    </w:pPr>
  </w:style>
  <w:style w:type="paragraph" w:styleId="ListContinue4">
    <w:name w:val="List Continue 4"/>
    <w:basedOn w:val="List4"/>
    <w:rsid w:val="00C67413"/>
    <w:pPr>
      <w:ind w:firstLine="0"/>
    </w:pPr>
  </w:style>
  <w:style w:type="paragraph" w:styleId="ListContinue5">
    <w:name w:val="List Continue 5"/>
    <w:basedOn w:val="List5"/>
    <w:rsid w:val="00C67413"/>
    <w:pPr>
      <w:ind w:firstLine="0"/>
    </w:pPr>
  </w:style>
  <w:style w:type="paragraph" w:styleId="ListNumber3">
    <w:name w:val="List Number 3"/>
    <w:basedOn w:val="List3"/>
    <w:rsid w:val="00C67413"/>
    <w:pPr>
      <w:numPr>
        <w:numId w:val="4"/>
      </w:numPr>
    </w:pPr>
  </w:style>
  <w:style w:type="paragraph" w:styleId="ListNumber4">
    <w:name w:val="List Number 4"/>
    <w:basedOn w:val="List4"/>
    <w:rsid w:val="00C67413"/>
    <w:pPr>
      <w:numPr>
        <w:numId w:val="5"/>
      </w:numPr>
    </w:pPr>
  </w:style>
  <w:style w:type="paragraph" w:styleId="ListNumber5">
    <w:name w:val="List Number 5"/>
    <w:basedOn w:val="List5"/>
    <w:rsid w:val="00C67413"/>
    <w:pPr>
      <w:numPr>
        <w:numId w:val="6"/>
      </w:numPr>
    </w:pPr>
  </w:style>
  <w:style w:type="paragraph" w:styleId="BlockText">
    <w:name w:val="Block Text"/>
    <w:basedOn w:val="Normal"/>
    <w:rsid w:val="00C674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4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413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C674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413"/>
    <w:rPr>
      <w:b/>
    </w:rPr>
  </w:style>
  <w:style w:type="character" w:customStyle="1" w:styleId="Underlined">
    <w:name w:val="Underlined"/>
    <w:basedOn w:val="DefaultParagraphFont"/>
    <w:rsid w:val="00C67413"/>
    <w:rPr>
      <w:u w:val="single"/>
    </w:rPr>
  </w:style>
  <w:style w:type="paragraph" w:customStyle="1" w:styleId="TableBodyTextRight">
    <w:name w:val="Table Body Text Right"/>
    <w:basedOn w:val="TableBodyText"/>
    <w:rsid w:val="00C674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413"/>
    <w:rPr>
      <w:sz w:val="18"/>
    </w:rPr>
  </w:style>
  <w:style w:type="paragraph" w:customStyle="1" w:styleId="BodySmallRight">
    <w:name w:val="Body Small Right"/>
    <w:basedOn w:val="BodyTextRight"/>
    <w:rsid w:val="00C67413"/>
    <w:rPr>
      <w:sz w:val="18"/>
      <w:szCs w:val="18"/>
    </w:rPr>
  </w:style>
  <w:style w:type="paragraph" w:customStyle="1" w:styleId="MarginEdition">
    <w:name w:val="Margin Edition"/>
    <w:basedOn w:val="MarginNote"/>
    <w:rsid w:val="00C674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413"/>
    <w:rPr>
      <w:sz w:val="2"/>
      <w:szCs w:val="2"/>
    </w:rPr>
  </w:style>
  <w:style w:type="character" w:customStyle="1" w:styleId="Small">
    <w:name w:val="Small"/>
    <w:basedOn w:val="DefaultParagraphFont"/>
    <w:rsid w:val="00C67413"/>
    <w:rPr>
      <w:sz w:val="16"/>
    </w:rPr>
  </w:style>
  <w:style w:type="paragraph" w:customStyle="1" w:styleId="WideTable">
    <w:name w:val="Wide Table"/>
    <w:basedOn w:val="Normal"/>
    <w:rsid w:val="00C674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413"/>
  </w:style>
  <w:style w:type="paragraph" w:styleId="Quote">
    <w:name w:val="Quote"/>
    <w:basedOn w:val="Heading1"/>
    <w:link w:val="QuoteChar"/>
    <w:qFormat/>
    <w:rsid w:val="00C674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4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413"/>
    <w:pPr>
      <w:pageBreakBefore/>
    </w:pPr>
  </w:style>
  <w:style w:type="paragraph" w:customStyle="1" w:styleId="Border">
    <w:name w:val="Border"/>
    <w:basedOn w:val="Normal"/>
    <w:qFormat/>
    <w:rsid w:val="00C674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4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4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4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4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4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4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4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4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413"/>
    <w:rPr>
      <w:u w:val="single"/>
    </w:rPr>
  </w:style>
  <w:style w:type="character" w:customStyle="1" w:styleId="BoldandItalics">
    <w:name w:val="Bold and Italics"/>
    <w:qFormat/>
    <w:rsid w:val="00C67413"/>
    <w:rPr>
      <w:b/>
      <w:i/>
      <w:u w:val="none"/>
    </w:rPr>
  </w:style>
  <w:style w:type="paragraph" w:styleId="BalloonText">
    <w:name w:val="Balloon Text"/>
    <w:basedOn w:val="Normal"/>
    <w:link w:val="BalloonTextChar"/>
    <w:rsid w:val="00C674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4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4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4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4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41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1215</Words>
  <Characters>8116</Characters>
  <Application>Microsoft Office Word</Application>
  <DocSecurity>0</DocSecurity>
  <Lines>320</Lines>
  <Paragraphs>148</Paragraphs>
  <ScaleCrop>false</ScaleCrop>
  <Company>Author-it Software Corporation Ltd.</Company>
  <LinksUpToDate>false</LinksUpToDate>
  <CharactersWithSpaces>9221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MSL975020 Apply routine spectrometric techniques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2016-03-01T06:29:00Z</dcterms:created>
  <dcterms:modified xsi:type="dcterms:W3CDTF">2016-03-01T06:29:00Z</dcterms:modified>
</cp:coreProperties>
</file>