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BDE" w:rsidP="000C5BDE">
      <w:pPr>
        <w:pStyle w:val="Title"/>
      </w:pPr>
      <w:r>
        <w:fldChar w:fldCharType="begin"/>
      </w:r>
      <w:r>
        <w:instrText xml:space="preserve"> TITLE   \* MERGEFORMAT </w:instrText>
      </w:r>
      <w:r>
        <w:fldChar w:fldCharType="separate"/>
      </w:r>
      <w:r>
        <w:t>MSL975018 Perform complex tests to measure chemical properties of materials</w:t>
      </w:r>
      <w:r>
        <w:fldChar w:fldCharType="end"/>
      </w:r>
    </w:p>
    <w:p w:rsidR="000C5BDE" w:rsidP="000C5BDE">
      <w:pPr>
        <w:pStyle w:val="Version"/>
        <w:sectPr w:rsidSect="008340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0C7" w:rsidP="008340C7">
      <w:pPr>
        <w:pStyle w:val="SuperHeading"/>
      </w:pPr>
      <w:r w:rsidRPr="008340C7">
        <w:t>MSL975018 Perform complex tests to measure chemical properties of materials</w:t>
      </w:r>
    </w:p>
    <w:p w:rsidR="00000000" w:rsidRPr="008340C7" w:rsidP="008340C7">
      <w:pPr>
        <w:pStyle w:val="Heading1"/>
      </w:pPr>
      <w:bookmarkStart w:id="1" w:name="O_901857"/>
      <w:bookmarkEnd w:id="1"/>
      <w:r w:rsidRPr="008340C7">
        <w:t>Modification History</w:t>
      </w:r>
    </w:p>
    <w:p w:rsidR="00000000" w:rsidRPr="008340C7" w:rsidP="000C5BDE">
      <w:pPr>
        <w:pStyle w:val="BodyText"/>
      </w:pPr>
      <w:r w:rsidRPr="008340C7">
        <w:t>Release 1. Supersedes and is equivalent to MSL975018A Perform complex tests to measure chemical properties of materials</w:t>
      </w:r>
    </w:p>
    <w:p w:rsidR="00000000" w:rsidRPr="008340C7" w:rsidP="008340C7">
      <w:pPr>
        <w:pStyle w:val="Heading1"/>
      </w:pPr>
      <w:bookmarkStart w:id="2" w:name="O_901865"/>
      <w:bookmarkEnd w:id="2"/>
      <w:r w:rsidRPr="008340C7">
        <w:t>Application</w:t>
      </w:r>
    </w:p>
    <w:p w:rsidR="00000000" w:rsidRPr="008340C7" w:rsidP="000C5BDE">
      <w:pPr>
        <w:pStyle w:val="BodyText"/>
      </w:pPr>
      <w:r w:rsidRPr="008340C7">
        <w:t>This unit of competency covers the ability to isolate analytes from complex matrices and perform multi-staged and multi-component analyses on them. The unit requires personnel to apply detailed knowledge of analytical chemistry to plan the anal</w:t>
      </w:r>
      <w:r w:rsidRPr="008340C7">
        <w:t>ysis, prepare and measure samples, analyse and report results and make approved adjustments to procedures as required. Personnel are required to recognise atypical test data and results and troubleshoot common analytical procedure and equipment problems.</w:t>
      </w:r>
    </w:p>
    <w:p w:rsidR="00000000" w:rsidRPr="008340C7" w:rsidP="000C5BDE">
      <w:pPr>
        <w:pStyle w:val="BodyText"/>
      </w:pPr>
      <w:r w:rsidRPr="008340C7">
        <w:t xml:space="preserve">This unit of competency is applicable to technical working in all industry sectors. All operations must comply with relevant standards, appropriate procedures and workplace requirements. Although a supervisor may not always be present, the technician will </w:t>
      </w:r>
      <w:r w:rsidRPr="008340C7">
        <w:t>follow standard operating procedures (SOPs) that clearly describe the scope of permitted practice, including varying workplace/test procedures and communicating results to people outside the laboratory.</w:t>
      </w:r>
    </w:p>
    <w:p w:rsidR="00000000" w:rsidRPr="008340C7" w:rsidP="000C5BDE">
      <w:pPr>
        <w:pStyle w:val="BodyText"/>
      </w:pPr>
      <w:r w:rsidRPr="008340C7">
        <w:t>While no specific licensing or certification require</w:t>
      </w:r>
      <w:r w:rsidRPr="008340C7">
        <w:t>ments apply to this unit at the time of publication, laboratory operations are governed by relevant legislation, regulations and/or external accreditation requirements. Local requirements should be checked.</w:t>
      </w:r>
    </w:p>
    <w:p w:rsidR="00000000" w:rsidRPr="008340C7" w:rsidP="008340C7">
      <w:pPr>
        <w:pStyle w:val="Heading1"/>
      </w:pPr>
      <w:bookmarkStart w:id="3" w:name="O_901864"/>
      <w:bookmarkEnd w:id="3"/>
      <w:r w:rsidRPr="008340C7">
        <w:t>Pre-requisite Unit</w:t>
      </w:r>
    </w:p>
    <w:tbl>
      <w:tblPr>
        <w:tblW w:w="0" w:type="auto"/>
        <w:tblCellMar>
          <w:left w:w="62" w:type="dxa"/>
          <w:right w:w="62" w:type="dxa"/>
        </w:tblCellMar>
        <w:tblLook w:val="0000"/>
      </w:tblPr>
      <w:tblGrid>
        <w:gridCol w:w="1622"/>
        <w:gridCol w:w="1982"/>
        <w:gridCol w:w="5592"/>
      </w:tblGrid>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MSL975009</w:t>
            </w:r>
          </w:p>
        </w:tc>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Per</w:t>
            </w:r>
            <w:r w:rsidRPr="008340C7">
              <w:t>form routine chromatographic techniques</w:t>
            </w: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AND</w:t>
            </w:r>
          </w:p>
        </w:tc>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MSL974003</w:t>
            </w:r>
          </w:p>
        </w:tc>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Perform chemical tests</w:t>
            </w: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OR</w:t>
            </w:r>
          </w:p>
        </w:tc>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MSL974006</w:t>
            </w:r>
          </w:p>
        </w:tc>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Perform biological procedures</w:t>
            </w: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MSL975020</w:t>
            </w:r>
          </w:p>
        </w:tc>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Apply routine spectrometric techniques</w:t>
            </w: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 xml:space="preserve">AND </w:t>
            </w:r>
          </w:p>
        </w:tc>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MSL974003</w:t>
            </w:r>
          </w:p>
        </w:tc>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Perform chemical tests</w:t>
            </w: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OR</w:t>
            </w:r>
          </w:p>
        </w:tc>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MSL974006</w:t>
            </w:r>
          </w:p>
        </w:tc>
        <w:tc>
          <w:tcPr>
            <w:tcW w:w="0" w:type="auto"/>
            <w:gridSpan w:val="2"/>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Perform biological procedures</w:t>
            </w:r>
          </w:p>
        </w:tc>
      </w:tr>
    </w:tbl>
    <w:p w:rsidR="00000000" w:rsidRPr="008340C7" w:rsidP="008340C7">
      <w:pPr>
        <w:pStyle w:val="BodyText"/>
      </w:pPr>
    </w:p>
    <w:p w:rsidR="00000000" w:rsidRPr="008340C7" w:rsidP="008340C7">
      <w:pPr>
        <w:pStyle w:val="AllowPageBreak"/>
      </w:pPr>
    </w:p>
    <w:p w:rsidR="00000000" w:rsidRPr="008340C7" w:rsidP="008340C7">
      <w:pPr>
        <w:pStyle w:val="Heading1"/>
      </w:pPr>
      <w:bookmarkStart w:id="4" w:name="O_901863"/>
      <w:bookmarkEnd w:id="4"/>
      <w:r w:rsidRPr="008340C7">
        <w:t>Competency Field</w:t>
      </w:r>
    </w:p>
    <w:p w:rsidR="00000000" w:rsidRPr="008340C7" w:rsidP="000C5BDE">
      <w:pPr>
        <w:pStyle w:val="BodyText"/>
      </w:pPr>
      <w:r w:rsidRPr="008340C7">
        <w:t>Testing</w:t>
      </w:r>
    </w:p>
    <w:p w:rsidR="00000000" w:rsidRPr="008340C7" w:rsidP="008340C7">
      <w:pPr>
        <w:pStyle w:val="Heading1"/>
      </w:pPr>
      <w:bookmarkStart w:id="5" w:name="O_901862"/>
      <w:bookmarkEnd w:id="5"/>
      <w:r w:rsidRPr="008340C7">
        <w:t>Unit Sector</w:t>
      </w:r>
    </w:p>
    <w:p w:rsidR="00000000" w:rsidRPr="008340C7" w:rsidP="008340C7">
      <w:pPr>
        <w:pStyle w:val="Heading1"/>
      </w:pPr>
      <w:bookmarkStart w:id="6" w:name="O_901861"/>
      <w:bookmarkEnd w:id="6"/>
      <w:r w:rsidRPr="008340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40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Performance criteria describe the performance needed to dem</w:t>
            </w:r>
            <w:r w:rsidRPr="008340C7">
              <w:t>onstrate achievement of the element.</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1</w:t>
            </w:r>
          </w:p>
        </w:tc>
        <w:tc>
          <w:tcPr>
            <w:tcW w:w="1962" w:type="dxa"/>
            <w:vMerge w:val="restart"/>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Develop an analysis plan with supervisor</w:t>
            </w: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1.1</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Liaise with client or sample provider to determine test requirements and sample characteristics</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1.2</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Record sample description, compare with specification, record and report discrepancies</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1.3</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Confirm suitable sample preparation methods, quantification and analytical techniques with supervisor</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1.4</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Schedule analysis using workplace procedures</w:t>
            </w:r>
          </w:p>
        </w:tc>
      </w:tr>
      <w:tr w:rsidTr="008340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2</w:t>
            </w:r>
          </w:p>
        </w:tc>
        <w:tc>
          <w:tcPr>
            <w:tcW w:w="1962" w:type="dxa"/>
            <w:vMerge w:val="restart"/>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Reduce the complexity of the sample</w:t>
            </w: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2.1</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Obtain a representative analytical portion of the laboratory sample</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2.2</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Prepare validation checks for analytical portions</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2.3</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Use workplace procedures to simplify the sample matrix</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2.4</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Conduct tests to ensure that sample preparation is complete</w:t>
            </w:r>
          </w:p>
        </w:tc>
      </w:tr>
      <w:tr w:rsidTr="008340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3</w:t>
            </w:r>
          </w:p>
        </w:tc>
        <w:tc>
          <w:tcPr>
            <w:tcW w:w="1962" w:type="dxa"/>
            <w:vMerge w:val="restart"/>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Apply quantification method</w:t>
            </w: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3.1</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Add modifiers to remove/minimise interferences</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3.2</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Conduct preliminary analysis to estimate analyte concentration</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3.3</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Match the concentration of analyte in the sample with the working range of the instrument</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3.4</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Prepare calibration standards to suit quantification method</w:t>
            </w:r>
          </w:p>
        </w:tc>
      </w:tr>
      <w:tr w:rsidTr="008340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4</w:t>
            </w:r>
          </w:p>
        </w:tc>
        <w:tc>
          <w:tcPr>
            <w:tcW w:w="1962" w:type="dxa"/>
            <w:vMerge w:val="restart"/>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4.1</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Set up and optimise instruments to suit sample/test requirements</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4.2</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Measure analyte response for standards, validation checks and samples</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4.3</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Conduct sufficient measurements to obtain reliable data</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4.4</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Return instruments to standby or shutdown condition as required</w:t>
            </w:r>
          </w:p>
        </w:tc>
      </w:tr>
      <w:tr w:rsidTr="008340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5</w:t>
            </w:r>
          </w:p>
        </w:tc>
        <w:tc>
          <w:tcPr>
            <w:tcW w:w="1962" w:type="dxa"/>
            <w:vMerge w:val="restart"/>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5.1</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Confirm data is the result of valid measurements</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5.2</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Perform required calculations and ensure results are consistent with estimations and expectations</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5.3</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Record results with the appropriate accuracy, precision units and uncertainty</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5.4</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Analyse trends in data and/or results and report out-of-specification or atypical results promptly to appropriate personnel</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5.5</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Troubleshoot analytical procedure or equipment problems which have led to atypical data or results</w:t>
            </w:r>
          </w:p>
        </w:tc>
      </w:tr>
      <w:tr w:rsidTr="008340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6</w:t>
            </w:r>
          </w:p>
        </w:tc>
        <w:tc>
          <w:tcPr>
            <w:tcW w:w="1962" w:type="dxa"/>
            <w:vMerge w:val="restart"/>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6.1</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Identify risks/hazards, safety equipment and control measures associated with sample handling, preparation and test methods</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6.2</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Use personal protective equipment (PPE) and safety procedures as specified for test method and materials to be tested</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6.3</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Minimise the generation of waste and environmental impact</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6.4</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Ensure the safe disposal of laboratory waste</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6.5</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Clean, care for and store equipment and consumables in accordance with workplace procedures</w:t>
            </w:r>
          </w:p>
        </w:tc>
      </w:tr>
      <w:tr w:rsidTr="008340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0C7">
            <w:pPr>
              <w:pStyle w:val="BodyText"/>
              <w:rPr>
                <w:lang w:val="en-NZ"/>
              </w:rPr>
            </w:pP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7</w:t>
            </w:r>
          </w:p>
        </w:tc>
        <w:tc>
          <w:tcPr>
            <w:tcW w:w="1962" w:type="dxa"/>
            <w:vMerge w:val="restart"/>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7.1</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 xml:space="preserve">Enter approved data and results into laboratory information management system (LIMS) </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7.2</w:t>
            </w:r>
          </w:p>
        </w:tc>
        <w:tc>
          <w:tcPr>
            <w:tcW w:w="561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Maintain security, integrity and traceability of samples and documentation</w:t>
            </w:r>
          </w:p>
        </w:tc>
      </w:tr>
      <w:tr w:rsidTr="00834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7.3</w:t>
            </w:r>
          </w:p>
        </w:tc>
        <w:tc>
          <w:tcPr>
            <w:tcW w:w="5610" w:type="dxa"/>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Maintain equipment and logs in accordance with workplace procedures</w:t>
            </w:r>
          </w:p>
        </w:tc>
      </w:tr>
    </w:tbl>
    <w:p w:rsidR="00000000" w:rsidRPr="008340C7" w:rsidP="008340C7">
      <w:pPr>
        <w:pStyle w:val="BodyText"/>
      </w:pPr>
    </w:p>
    <w:p w:rsidR="00000000" w:rsidRPr="008340C7" w:rsidP="008340C7">
      <w:pPr>
        <w:pStyle w:val="AllowPageBreak"/>
      </w:pPr>
    </w:p>
    <w:p w:rsidR="00000000" w:rsidRPr="008340C7" w:rsidP="008340C7">
      <w:pPr>
        <w:pStyle w:val="Heading1"/>
      </w:pPr>
      <w:bookmarkStart w:id="7" w:name="O_901860"/>
      <w:bookmarkEnd w:id="7"/>
      <w:r w:rsidRPr="008340C7">
        <w:t>Foundation Skills</w:t>
      </w:r>
    </w:p>
    <w:p w:rsidR="00000000" w:rsidRPr="008340C7" w:rsidP="000C5BDE">
      <w:pPr>
        <w:pStyle w:val="BodyText"/>
      </w:pPr>
      <w:r w:rsidRPr="008340C7">
        <w:t>This section describes those language, literacy, numeracy and employm</w:t>
      </w:r>
      <w:r w:rsidRPr="008340C7">
        <w:t>ent skills that are essential to performance.</w:t>
      </w:r>
    </w:p>
    <w:p w:rsidR="00000000" w:rsidRPr="008340C7" w:rsidP="000C5BDE">
      <w:pPr>
        <w:pStyle w:val="BodyText"/>
      </w:pPr>
      <w:r w:rsidRPr="008340C7">
        <w:t>Foundation skills essential to performance are explicit in the performance criteria of this unit of competency.</w:t>
      </w:r>
    </w:p>
    <w:p w:rsidR="00000000" w:rsidRPr="008340C7" w:rsidP="008340C7">
      <w:pPr>
        <w:pStyle w:val="Heading1"/>
      </w:pPr>
      <w:bookmarkStart w:id="8" w:name="O_901859"/>
      <w:bookmarkEnd w:id="8"/>
      <w:r w:rsidRPr="008340C7">
        <w:t>Range of Conditions</w:t>
      </w:r>
    </w:p>
    <w:tbl>
      <w:tblPr>
        <w:tblW w:w="0" w:type="auto"/>
        <w:tblCellMar>
          <w:left w:w="62" w:type="dxa"/>
          <w:right w:w="62" w:type="dxa"/>
        </w:tblCellMar>
        <w:tblLook w:val="0000"/>
      </w:tblPr>
      <w:tblGrid>
        <w:gridCol w:w="2163"/>
        <w:gridCol w:w="7033"/>
      </w:tblGrid>
      <w:tr w:rsidTr="000C5B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t>This field allows for differe</w:t>
            </w:r>
            <w:r w:rsidRPr="008340C7">
              <w:t>nt work environments and conditions that may affect performance. Essential operating conditions that may be present (depending on the work situation, needs of the candidate, accessibility of the item, and local industry and regional contexts) are included.</w:t>
            </w: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Standards, codes, procedures and/or workplace requirements include the latest version of one or more of:</w:t>
            </w:r>
          </w:p>
          <w:p w:rsidR="00000000" w:rsidRPr="008340C7" w:rsidP="008340C7">
            <w:pPr>
              <w:pStyle w:val="ListBullet"/>
            </w:pPr>
            <w:r w:rsidRPr="008340C7">
              <w:t xml:space="preserve">Australian and international standards covering the requirements for the competence of </w:t>
            </w:r>
            <w:r w:rsidRPr="008340C7">
              <w:t>testing and calibration laboratories, laboratory design and construction, physical containment levels and facility types, laboratory safety, and quality and environmental management</w:t>
            </w:r>
          </w:p>
          <w:p w:rsidR="00000000" w:rsidRPr="008340C7" w:rsidP="008340C7">
            <w:pPr>
              <w:pStyle w:val="ListBullet"/>
            </w:pPr>
            <w:r w:rsidRPr="008340C7">
              <w:t>national work health and safety (WHS) standards and codes of practice, and</w:t>
            </w:r>
            <w:r w:rsidRPr="008340C7">
              <w:t xml:space="preserve"> national measurement regulations and guidelines</w:t>
            </w:r>
          </w:p>
          <w:p w:rsidR="00000000" w:rsidRPr="008340C7" w:rsidP="008340C7">
            <w:pPr>
              <w:pStyle w:val="ListBullet"/>
            </w:pPr>
            <w:r w:rsidRPr="008340C7">
              <w:t>Australian and international standards and guidelines covering chemical analysis, specialised spectrometric and chromatographic analysis, accuracy of measurement methods and results, expression of uncertaint</w:t>
            </w:r>
            <w:r w:rsidRPr="008340C7">
              <w:t>y and quantifying uncertainty</w:t>
            </w:r>
          </w:p>
          <w:p w:rsidR="00000000" w:rsidRPr="008340C7" w:rsidP="008340C7">
            <w:pPr>
              <w:pStyle w:val="ListBullet"/>
            </w:pPr>
            <w:r w:rsidRPr="008340C7">
              <w:t>specific codes, guidelines, procedures and methods, such as the Australian code of good manufacturing practice for medicinal products (GMP), principles of good laboratory practice (GLP), Association of Analytical Communities International (AOAC Internation</w:t>
            </w:r>
            <w:r w:rsidRPr="008340C7">
              <w:t>al) Official Methods of Analysis, and American Society for Testing and Materials (ASTM)</w:t>
            </w:r>
          </w:p>
          <w:p w:rsidR="00000000" w:rsidRPr="008340C7" w:rsidP="008340C7">
            <w:pPr>
              <w:pStyle w:val="ListBullet"/>
            </w:pPr>
            <w:r w:rsidRPr="008340C7">
              <w:t>workplace documents, such as SOPs; quality and equipment manuals; calibration and maintenance schedules; material safety data sheets (MSDS) and safety procedures; mater</w:t>
            </w:r>
            <w:r w:rsidRPr="008340C7">
              <w:t>ial, production and product specifications; production and laboratory schedules; data quality procedures; workplace recording and reporting procedures; waste minimisation and safe disposal procedures; cleaning, hygiene and personal hygiene requirements; an</w:t>
            </w:r>
            <w:r w:rsidRPr="008340C7">
              <w:t>d stock records and inventory</w:t>
            </w:r>
          </w:p>
          <w:p w:rsidR="00000000" w:rsidRPr="008340C7" w:rsidP="008340C7">
            <w:pPr>
              <w:pStyle w:val="ListBullet"/>
            </w:pPr>
            <w:r w:rsidRPr="008340C7">
              <w:t>sampling procedures (labelling, preparation, storage, transport and disposal)</w:t>
            </w:r>
          </w:p>
          <w:p w:rsidR="00000000" w:rsidRPr="008340C7" w:rsidP="008340C7">
            <w:pPr>
              <w:pStyle w:val="ListBullet"/>
            </w:pPr>
            <w:r w:rsidRPr="008340C7">
              <w:t>test procedures (validated and authorised)</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Test requirements</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Test requirements include:</w:t>
            </w:r>
          </w:p>
          <w:p w:rsidR="00000000" w:rsidRPr="008340C7" w:rsidP="008340C7">
            <w:pPr>
              <w:pStyle w:val="ListBullet"/>
            </w:pPr>
            <w:r w:rsidRPr="008340C7">
              <w:t>specification of concentration and limits of analytes</w:t>
            </w:r>
          </w:p>
          <w:p w:rsidR="00000000" w:rsidRPr="008340C7" w:rsidP="008340C7">
            <w:pPr>
              <w:pStyle w:val="ListBullet"/>
            </w:pPr>
            <w:r w:rsidRPr="008340C7">
              <w:t>tim</w:t>
            </w:r>
            <w:r w:rsidRPr="008340C7">
              <w:t>e and cost limitations</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 xml:space="preserve">Sample preparation </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Sample preparation includes identification of any hazards associated with the samples and/or analytical chemicals and use of techniques, such as:</w:t>
            </w:r>
          </w:p>
          <w:p w:rsidR="00000000" w:rsidRPr="008340C7" w:rsidP="008340C7">
            <w:pPr>
              <w:pStyle w:val="ListBullet"/>
            </w:pPr>
            <w:r w:rsidRPr="008340C7">
              <w:t>grinding, mulling, preparation of disks, digestion, dissolving, ashing, refluxing, extraction, filtration, evaporation, flocculation, precipitation, washing, drying and centrifugation</w:t>
            </w:r>
          </w:p>
          <w:p w:rsidR="00000000" w:rsidRPr="008340C7" w:rsidP="008340C7">
            <w:pPr>
              <w:pStyle w:val="ListBullet"/>
            </w:pPr>
            <w:r w:rsidRPr="008340C7">
              <w:t>solid-phase micro-extraction</w:t>
            </w:r>
          </w:p>
          <w:p w:rsidR="00000000" w:rsidRPr="008340C7" w:rsidP="008340C7">
            <w:pPr>
              <w:pStyle w:val="ListBullet"/>
            </w:pPr>
            <w:r w:rsidRPr="008340C7">
              <w:t>determination of, and if appropriate, remov</w:t>
            </w:r>
            <w:r w:rsidRPr="008340C7">
              <w:t>al of any contaminants or impurities</w:t>
            </w:r>
          </w:p>
          <w:p w:rsidR="00000000" w:rsidRPr="008340C7" w:rsidP="008340C7">
            <w:pPr>
              <w:pStyle w:val="ListBullet"/>
            </w:pPr>
            <w:r w:rsidRPr="008340C7">
              <w:t>ultra-trace procedures requiring high purity solvents, clean rooms, ultra clean glassware and specialised glassware</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Quantification techniques</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Quantification techniques include, but are not limited to, one or more of:</w:t>
            </w:r>
          </w:p>
          <w:p w:rsidR="00000000" w:rsidRPr="008340C7" w:rsidP="008340C7">
            <w:pPr>
              <w:pStyle w:val="ListBullet"/>
            </w:pPr>
            <w:r w:rsidRPr="008340C7">
              <w:t>matrix matched standards</w:t>
            </w:r>
          </w:p>
          <w:p w:rsidR="00000000" w:rsidRPr="008340C7" w:rsidP="008340C7">
            <w:pPr>
              <w:pStyle w:val="ListBullet"/>
            </w:pPr>
            <w:r w:rsidRPr="008340C7">
              <w:t>standard additions</w:t>
            </w:r>
          </w:p>
          <w:p w:rsidR="00000000" w:rsidRPr="008340C7" w:rsidP="008340C7">
            <w:pPr>
              <w:pStyle w:val="ListBullet"/>
            </w:pPr>
            <w:r w:rsidRPr="008340C7">
              <w:t>international standards</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 xml:space="preserve">Analytical techniques </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Analytical techniques include, but are not limited to, one or more of:</w:t>
            </w:r>
          </w:p>
          <w:p w:rsidR="00000000" w:rsidRPr="008340C7" w:rsidP="008340C7">
            <w:pPr>
              <w:pStyle w:val="ListBullet"/>
            </w:pPr>
            <w:r w:rsidRPr="008340C7">
              <w:t>spectrometric techniques, such as inductively coupled plasma optical emission spectroscopy (ICP-OES) and inductively coupled plasma mass spectroscopy (ICP-MS)</w:t>
            </w:r>
          </w:p>
          <w:p w:rsidR="00000000" w:rsidRPr="008340C7" w:rsidP="008340C7">
            <w:pPr>
              <w:pStyle w:val="ListBullet"/>
            </w:pPr>
            <w:r w:rsidRPr="008340C7">
              <w:t>chromatographic techniques, such as gas chromatography mass spectroscopy (GC-MS) and ion chromato</w:t>
            </w:r>
            <w:r w:rsidRPr="008340C7">
              <w:t>graphy (IC)</w:t>
            </w:r>
          </w:p>
          <w:p w:rsidR="00000000" w:rsidRPr="008340C7" w:rsidP="008340C7">
            <w:pPr>
              <w:pStyle w:val="ListBullet"/>
            </w:pPr>
            <w:r w:rsidRPr="008340C7">
              <w:t>electrometric techniques, such as ion selective electrodes, voltammetry (polarography) and anodic stripping voltammetry</w:t>
            </w:r>
          </w:p>
          <w:p w:rsidR="00000000" w:rsidRPr="008340C7" w:rsidP="008340C7">
            <w:pPr>
              <w:pStyle w:val="ListBullet"/>
            </w:pPr>
            <w:r w:rsidRPr="008340C7">
              <w:t>electrophoretic techniques, such as capillary electrophoresis</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 xml:space="preserve">Typical analytes and samples requiring complex tests </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Typica</w:t>
            </w:r>
            <w:r w:rsidRPr="008340C7">
              <w:t>l analytes and samples requiring complex tests include, but are not limited to, one or more of:</w:t>
            </w:r>
          </w:p>
          <w:p w:rsidR="00000000" w:rsidRPr="008340C7" w:rsidP="008340C7">
            <w:pPr>
              <w:pStyle w:val="ListBullet"/>
            </w:pPr>
            <w:r w:rsidRPr="008340C7">
              <w:t>contaminants in food, such as heavy metals and afflotoxins</w:t>
            </w:r>
          </w:p>
          <w:p w:rsidR="00000000" w:rsidRPr="008340C7" w:rsidP="008340C7">
            <w:pPr>
              <w:pStyle w:val="ListBullet"/>
            </w:pPr>
            <w:r w:rsidRPr="008340C7">
              <w:t>trace level (microgram and nanogram/litre) analytes</w:t>
            </w:r>
          </w:p>
          <w:p w:rsidR="00000000" w:rsidRPr="008340C7" w:rsidP="008340C7">
            <w:pPr>
              <w:pStyle w:val="ListBullet"/>
            </w:pPr>
            <w:r w:rsidRPr="008340C7">
              <w:t>forensic testing, and drug testing in body tissu</w:t>
            </w:r>
            <w:r w:rsidRPr="008340C7">
              <w:t>es and fluids</w:t>
            </w:r>
          </w:p>
          <w:p w:rsidR="00000000" w:rsidRPr="008340C7" w:rsidP="008340C7">
            <w:pPr>
              <w:pStyle w:val="ListBullet"/>
            </w:pPr>
            <w:r w:rsidRPr="008340C7">
              <w:t>multiple analytes, such as organochlorins and polyaromatic hydrocarbons</w:t>
            </w:r>
          </w:p>
          <w:p w:rsidR="00000000" w:rsidRPr="008340C7" w:rsidP="008340C7">
            <w:pPr>
              <w:pStyle w:val="ListBullet"/>
            </w:pPr>
            <w:r w:rsidRPr="008340C7">
              <w:t>environmental contaminants in water, soil and air (such as pesticides)</w:t>
            </w:r>
          </w:p>
          <w:p w:rsidR="00000000" w:rsidRPr="008340C7" w:rsidP="008340C7">
            <w:pPr>
              <w:pStyle w:val="ListBullet"/>
            </w:pPr>
            <w:r w:rsidRPr="008340C7">
              <w:t>sludge, wastewater and sewage</w:t>
            </w:r>
          </w:p>
          <w:p w:rsidR="00000000" w:rsidRPr="008340C7" w:rsidP="008340C7">
            <w:pPr>
              <w:pStyle w:val="ListBullet"/>
            </w:pPr>
            <w:r w:rsidRPr="008340C7">
              <w:t>samples with matrix interferences</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 xml:space="preserve">Validation checks </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Validation checks include:</w:t>
            </w:r>
          </w:p>
          <w:p w:rsidR="00000000" w:rsidRPr="008340C7" w:rsidP="008340C7">
            <w:pPr>
              <w:pStyle w:val="ListBullet"/>
            </w:pPr>
            <w:r w:rsidRPr="008340C7">
              <w:t>recovery checks</w:t>
            </w:r>
          </w:p>
          <w:p w:rsidR="00000000" w:rsidRPr="008340C7" w:rsidP="008340C7">
            <w:pPr>
              <w:pStyle w:val="ListBullet"/>
            </w:pPr>
            <w:r w:rsidRPr="008340C7">
              <w:t>use of standard/certified samples</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 xml:space="preserve">Tests for completeness of sample preparation </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Tests for completeness of sample preparation include, but are not limited to, one or more of:</w:t>
            </w:r>
          </w:p>
          <w:p w:rsidR="00000000" w:rsidRPr="008340C7" w:rsidP="008340C7">
            <w:pPr>
              <w:pStyle w:val="ListBullet"/>
            </w:pPr>
            <w:r w:rsidRPr="008340C7">
              <w:t>visual inspection for colour and so</w:t>
            </w:r>
            <w:r w:rsidRPr="008340C7">
              <w:t>lids</w:t>
            </w:r>
          </w:p>
          <w:p w:rsidR="00000000" w:rsidRPr="008340C7" w:rsidP="008340C7">
            <w:pPr>
              <w:pStyle w:val="ListBullet"/>
            </w:pPr>
            <w:r w:rsidRPr="008340C7">
              <w:t>odour</w:t>
            </w:r>
          </w:p>
          <w:p w:rsidR="00000000" w:rsidRPr="008340C7" w:rsidP="008340C7">
            <w:pPr>
              <w:pStyle w:val="ListBullet"/>
            </w:pPr>
            <w:r w:rsidRPr="008340C7">
              <w:t>pH and conductivity</w:t>
            </w:r>
          </w:p>
          <w:p w:rsidR="00000000" w:rsidRPr="008340C7" w:rsidP="008340C7">
            <w:pPr>
              <w:pStyle w:val="ListBullet"/>
            </w:pPr>
            <w:r w:rsidRPr="008340C7">
              <w:t>chemical tests for interferents, such as precipitation and colour forming</w:t>
            </w:r>
          </w:p>
          <w:p w:rsidR="00000000" w:rsidRPr="008340C7" w:rsidP="008340C7">
            <w:pPr>
              <w:pStyle w:val="ListBullet"/>
            </w:pPr>
            <w:r w:rsidRPr="008340C7">
              <w:t>basic screening instrumental tests, such as infrared, ultraviolet-visible (UV-VIS) and gas chromatography</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 xml:space="preserve">Modifiers </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Modifiers include, but are not limited to, one or more of:</w:t>
            </w:r>
          </w:p>
          <w:p w:rsidR="00000000" w:rsidRPr="008340C7" w:rsidP="008340C7">
            <w:pPr>
              <w:pStyle w:val="ListBullet"/>
            </w:pPr>
            <w:r w:rsidRPr="008340C7">
              <w:t>ionisation suppressants, such as Caesium for calcium (Ca), sodium (Na), and potassium (K) in atomic absorption spectroscopy (AAS)</w:t>
            </w:r>
          </w:p>
          <w:p w:rsidR="00000000" w:rsidRPr="008340C7" w:rsidP="008340C7">
            <w:pPr>
              <w:pStyle w:val="ListBullet"/>
            </w:pPr>
            <w:r w:rsidRPr="008340C7">
              <w:t>ionic strength and pH buffers, such as total ionic strength adjust</w:t>
            </w:r>
            <w:r w:rsidRPr="008340C7">
              <w:t>ment buffer (TISAB) for fluoride in ion-selective electrode (ISE)</w:t>
            </w:r>
          </w:p>
          <w:p w:rsidR="00000000" w:rsidRPr="008340C7" w:rsidP="008340C7">
            <w:pPr>
              <w:pStyle w:val="ListBullet"/>
            </w:pPr>
            <w:r w:rsidRPr="008340C7">
              <w:t>releasing agents, such as Lanthanum and Strontium for Ca in AAS</w:t>
            </w:r>
          </w:p>
          <w:p w:rsidR="00000000" w:rsidRPr="008340C7" w:rsidP="008340C7">
            <w:pPr>
              <w:pStyle w:val="ListBullet"/>
            </w:pPr>
            <w:r w:rsidRPr="008340C7">
              <w:t>volatility suppressants, such as phosphate for lead (Pb) in electrothermal AAS</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Safety procedures include, but are not limited to, one or more of:</w:t>
            </w:r>
          </w:p>
          <w:p w:rsidR="00000000" w:rsidRPr="008340C7" w:rsidP="008340C7">
            <w:pPr>
              <w:pStyle w:val="ListBullet"/>
            </w:pPr>
            <w:r w:rsidRPr="008340C7">
              <w:t>ensuring access to service shut-off points</w:t>
            </w:r>
          </w:p>
          <w:p w:rsidR="00000000" w:rsidRPr="008340C7" w:rsidP="008340C7">
            <w:pPr>
              <w:pStyle w:val="ListBullet"/>
            </w:pPr>
            <w:r w:rsidRPr="008340C7">
              <w:t>recognising and observing hazard warnings and safety signs</w:t>
            </w:r>
          </w:p>
          <w:p w:rsidR="00000000" w:rsidRPr="008340C7" w:rsidP="008340C7">
            <w:pPr>
              <w:pStyle w:val="ListBullet"/>
            </w:pPr>
            <w:r w:rsidRPr="008340C7">
              <w:t>labelling of samples, reagents, aliquoted samples and hazardous materials</w:t>
            </w:r>
          </w:p>
          <w:p w:rsidR="00000000" w:rsidRPr="008340C7" w:rsidP="008340C7">
            <w:pPr>
              <w:pStyle w:val="ListBullet"/>
            </w:pPr>
            <w:r w:rsidRPr="008340C7">
              <w:t>handling and</w:t>
            </w:r>
            <w:r w:rsidRPr="008340C7">
              <w:t xml:space="preserve"> storage of hazardous materials and equipment in accordance with labelling, MSDS and manufacturer instructions</w:t>
            </w:r>
          </w:p>
          <w:p w:rsidR="00000000" w:rsidRPr="008340C7" w:rsidP="008340C7">
            <w:pPr>
              <w:pStyle w:val="ListBullet"/>
            </w:pPr>
            <w:r w:rsidRPr="008340C7">
              <w:t>identifying and reporting operating problems or equipment malfunctions</w:t>
            </w:r>
          </w:p>
          <w:p w:rsidR="00000000" w:rsidRPr="008340C7" w:rsidP="008340C7">
            <w:pPr>
              <w:pStyle w:val="ListBullet"/>
            </w:pPr>
            <w:r w:rsidRPr="008340C7">
              <w:t>use of fumehoods and direct extraction of vapours and gases</w:t>
            </w:r>
          </w:p>
          <w:p w:rsidR="00000000" w:rsidRPr="008340C7" w:rsidP="008340C7">
            <w:pPr>
              <w:pStyle w:val="ListBullet"/>
            </w:pPr>
            <w:r w:rsidRPr="008340C7">
              <w:t>use of appropr</w:t>
            </w:r>
            <w:r w:rsidRPr="008340C7">
              <w:t>iate equipment, such as biohazard containers, laminar flow cabinets, Class I, II and III biohazard cabinets</w:t>
            </w:r>
          </w:p>
          <w:p w:rsidR="00000000" w:rsidRPr="008340C7" w:rsidP="008340C7">
            <w:pPr>
              <w:pStyle w:val="ListBullet"/>
            </w:pPr>
            <w:r w:rsidRPr="008340C7">
              <w:t>cleaning and decontaminating equipment and work areas regularly using workplace procedures</w:t>
            </w:r>
          </w:p>
          <w:p w:rsidR="00000000" w:rsidRPr="008340C7" w:rsidP="008340C7">
            <w:pPr>
              <w:pStyle w:val="ListBullet"/>
            </w:pPr>
            <w:r w:rsidRPr="008340C7">
              <w:t xml:space="preserve">using PPE, such as gloves, safety glasses, coveralls and </w:t>
            </w:r>
            <w:r w:rsidRPr="008340C7">
              <w:t>gowns</w:t>
            </w:r>
          </w:p>
          <w:p w:rsidR="00000000" w:rsidRPr="008340C7" w:rsidP="008340C7">
            <w:pPr>
              <w:pStyle w:val="ListBullet"/>
            </w:pPr>
            <w:r w:rsidRPr="008340C7">
              <w:t>minimising exposure to radiation ionising, such as lasers, electromagnetic and UV radiation</w:t>
            </w:r>
          </w:p>
          <w:p w:rsidR="00000000" w:rsidRPr="008340C7" w:rsidP="008340C7">
            <w:pPr>
              <w:pStyle w:val="ListBullet"/>
            </w:pPr>
            <w:r w:rsidRPr="008340C7">
              <w:t>reporting abnormal emissions, discharges and airborne contaminants, such as noise, light, solids, liquids, water/wastewater, gases, smoke, vapour, fumes, odou</w:t>
            </w:r>
            <w:r w:rsidRPr="008340C7">
              <w:t>r and particulates, to appropriate personnel</w:t>
            </w:r>
          </w:p>
          <w:p w:rsidR="00000000" w:rsidP="008340C7">
            <w:pPr>
              <w:pStyle w:val="BodyText"/>
              <w:rPr>
                <w:lang w:val="en-NZ"/>
              </w:rPr>
            </w:pPr>
          </w:p>
        </w:tc>
      </w:tr>
      <w:tr w:rsidTr="000C5B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40C7">
            <w:pPr>
              <w:pStyle w:val="BodyText"/>
              <w:rPr>
                <w:lang w:val="en-NZ"/>
              </w:rPr>
            </w:pPr>
            <w:r w:rsidRPr="008340C7">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340C7" w:rsidP="008340C7">
            <w:pPr>
              <w:pStyle w:val="BodyText"/>
            </w:pPr>
            <w:r w:rsidRPr="008340C7">
              <w:t>WHS and environmental management requirements include:</w:t>
            </w:r>
          </w:p>
          <w:p w:rsidR="00000000" w:rsidRPr="008340C7" w:rsidP="008340C7">
            <w:pPr>
              <w:pStyle w:val="BodyText"/>
            </w:pPr>
            <w:r w:rsidRPr="008340C7">
              <w:rPr>
                <w:rStyle w:val="Symbols"/>
              </w:rPr>
              <w:t></w:t>
            </w:r>
            <w:r w:rsidRPr="008340C7">
              <w:rPr>
                <w:rStyle w:val="Symbols"/>
              </w:rPr>
              <w:tab/>
            </w:r>
            <w:r w:rsidRPr="008340C7">
              <w:t>complying with WHS and environmental management requirements at all times, which may be imposed through state/territory or federal legislation. These requirements must not be compromised at any time</w:t>
            </w:r>
          </w:p>
          <w:p w:rsidR="00000000" w:rsidRPr="008340C7" w:rsidP="008340C7">
            <w:pPr>
              <w:pStyle w:val="BodyText"/>
            </w:pPr>
            <w:r w:rsidRPr="008340C7">
              <w:rPr>
                <w:rStyle w:val="Symbols"/>
              </w:rPr>
              <w:t></w:t>
            </w:r>
            <w:r w:rsidRPr="008340C7">
              <w:rPr>
                <w:rStyle w:val="Symbols"/>
              </w:rPr>
              <w:tab/>
            </w:r>
            <w:r w:rsidRPr="008340C7">
              <w:t>applying standard precautions relating to the potential</w:t>
            </w:r>
            <w:r w:rsidRPr="008340C7">
              <w:t>ly hazardous nature of samples</w:t>
            </w:r>
          </w:p>
          <w:p w:rsidR="00000000" w:rsidRPr="008340C7" w:rsidP="008340C7">
            <w:pPr>
              <w:pStyle w:val="ListBullet"/>
            </w:pPr>
            <w:r w:rsidRPr="008340C7">
              <w:t>accessing and applying current industry understanding of infection control issued by the National Health and Medical Research Council (NHMRC) and State and Territory Departments of Health, where relevant</w:t>
            </w:r>
          </w:p>
        </w:tc>
      </w:tr>
    </w:tbl>
    <w:p w:rsidR="00000000" w:rsidRPr="008340C7" w:rsidP="008340C7">
      <w:pPr>
        <w:pStyle w:val="BodyText"/>
      </w:pPr>
    </w:p>
    <w:p w:rsidR="00000000" w:rsidRPr="008340C7" w:rsidP="008340C7">
      <w:pPr>
        <w:pStyle w:val="AllowPageBreak"/>
      </w:pPr>
    </w:p>
    <w:p w:rsidR="00000000" w:rsidRPr="008340C7" w:rsidP="008340C7">
      <w:pPr>
        <w:pStyle w:val="Heading1"/>
      </w:pPr>
      <w:bookmarkStart w:id="9" w:name="O_901858"/>
      <w:bookmarkEnd w:id="9"/>
      <w:r w:rsidRPr="008340C7">
        <w:t>U</w:t>
      </w:r>
      <w:r w:rsidRPr="008340C7">
        <w:t>nit Mapping Information</w:t>
      </w:r>
    </w:p>
    <w:p w:rsidR="00000000" w:rsidRPr="008340C7" w:rsidP="000C5BDE">
      <w:pPr>
        <w:pStyle w:val="BodyText"/>
      </w:pPr>
      <w:r w:rsidRPr="008340C7">
        <w:t>Release 1. Supersedes and is equivalent to MSL975018A Perform complex tests to measure chemical properties of materials</w:t>
      </w:r>
    </w:p>
    <w:p w:rsidR="00000000" w:rsidRPr="008340C7" w:rsidP="008340C7">
      <w:pPr>
        <w:pStyle w:val="Heading1"/>
      </w:pPr>
      <w:bookmarkStart w:id="10" w:name="O_901851"/>
      <w:bookmarkEnd w:id="10"/>
      <w:r w:rsidRPr="008340C7">
        <w:t>Links</w:t>
      </w:r>
    </w:p>
    <w:p w:rsidR="00000000" w:rsidRPr="008340C7" w:rsidP="000C5BDE">
      <w:pPr>
        <w:pStyle w:val="BodyText"/>
      </w:pPr>
      <w:r w:rsidRPr="008340C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0F6FFD">
        <w:rPr>
          <w:rStyle w:val="Hyperlink"/>
        </w:rPr>
        <w:t>https://vetnet.gov.au/Pages/TrainingDocs.aspx?q=5c63a03b-4a6b-4ae5-9560-1e3c5f462baa</w:t>
      </w:r>
      <w:r>
        <w:fldChar w:fldCharType="end"/>
      </w:r>
    </w:p>
    <w:p w:rsidR="00000000" w:rsidRPr="008340C7" w:rsidP="000C5BDE">
      <w:pPr>
        <w:pStyle w:val="BodyText"/>
        <w:sectPr w:rsidSect="008340C7">
          <w:headerReference w:type="default" r:id="rId10"/>
          <w:footerReference w:type="default" r:id="rId11"/>
          <w:pgSz w:w="11908" w:h="16833"/>
          <w:pgMar w:top="1702" w:right="1418" w:bottom="1702" w:left="1418" w:header="992" w:footer="992" w:gutter="0"/>
          <w:cols w:space="720"/>
          <w:noEndnote/>
          <w:docGrid w:linePitch="299"/>
        </w:sectPr>
      </w:pPr>
    </w:p>
    <w:p w:rsidR="00000000" w:rsidRPr="008340C7" w:rsidP="008340C7">
      <w:pPr>
        <w:pStyle w:val="SuperHeading"/>
      </w:pPr>
      <w:r w:rsidRPr="008340C7">
        <w:t xml:space="preserve">Assessment Requirements for MSL975018 Perform complex tests to </w:t>
      </w:r>
      <w:r w:rsidRPr="008340C7">
        <w:t>measure chemical properties of materials</w:t>
      </w:r>
    </w:p>
    <w:p w:rsidR="00000000" w:rsidRPr="008340C7" w:rsidP="008340C7">
      <w:pPr>
        <w:pStyle w:val="Heading1"/>
      </w:pPr>
      <w:bookmarkStart w:id="11" w:name="O_901853"/>
      <w:bookmarkEnd w:id="11"/>
      <w:r w:rsidRPr="008340C7">
        <w:t>Modification History</w:t>
      </w:r>
    </w:p>
    <w:p w:rsidR="00000000" w:rsidRPr="008340C7" w:rsidP="000C5BDE">
      <w:pPr>
        <w:pStyle w:val="BodyText"/>
      </w:pPr>
      <w:r w:rsidRPr="008340C7">
        <w:t>Release 1. Supersedes and is equivalent to MSL975018A Perform complex tests to measure chemical properties of materials</w:t>
      </w:r>
    </w:p>
    <w:p w:rsidR="00000000" w:rsidRPr="008340C7" w:rsidP="008340C7">
      <w:pPr>
        <w:pStyle w:val="Heading1"/>
      </w:pPr>
      <w:bookmarkStart w:id="12" w:name="O_901856"/>
      <w:bookmarkEnd w:id="12"/>
      <w:r w:rsidRPr="008340C7">
        <w:t>Performance Evidence</w:t>
      </w:r>
    </w:p>
    <w:p w:rsidR="00000000" w:rsidRPr="008340C7" w:rsidP="000C5BDE">
      <w:pPr>
        <w:pStyle w:val="BodyText"/>
      </w:pPr>
      <w:r w:rsidRPr="008340C7">
        <w:t>Evidence of competen</w:t>
      </w:r>
      <w:r w:rsidRPr="008340C7">
        <w:t>ce in this unit must satisfy all of the requirements of the elements and performance criteria, and include demonstration of:</w:t>
      </w:r>
    </w:p>
    <w:p w:rsidR="00000000" w:rsidRPr="008340C7" w:rsidP="008340C7">
      <w:pPr>
        <w:pStyle w:val="ListBullet"/>
      </w:pPr>
      <w:r w:rsidRPr="008340C7">
        <w:t>isolating analytes from complex matrices and performing multi-staged and/or multi-component analysis on them on at least three (3)</w:t>
      </w:r>
      <w:r w:rsidRPr="008340C7">
        <w:t xml:space="preserve"> different occasions</w:t>
      </w:r>
    </w:p>
    <w:p w:rsidR="00000000" w:rsidRPr="008340C7" w:rsidP="008340C7">
      <w:pPr>
        <w:pStyle w:val="ListBullet"/>
      </w:pPr>
      <w:r w:rsidRPr="008340C7">
        <w:t>accurately interpreting client requests, test methods and procedures</w:t>
      </w:r>
    </w:p>
    <w:p w:rsidR="00000000" w:rsidRPr="008340C7" w:rsidP="008340C7">
      <w:pPr>
        <w:pStyle w:val="ListBullet"/>
      </w:pPr>
      <w:r w:rsidRPr="008340C7">
        <w:t>applying detailed knowledge of analytical chemistry to develop an analysis plan for approval by a supervisor</w:t>
      </w:r>
    </w:p>
    <w:p w:rsidR="00000000" w:rsidRPr="008340C7" w:rsidP="008340C7">
      <w:pPr>
        <w:pStyle w:val="ListBullet"/>
      </w:pPr>
      <w:r w:rsidRPr="008340C7">
        <w:t>maintaining close attention to measurement procedures, ac</w:t>
      </w:r>
      <w:r w:rsidRPr="008340C7">
        <w:t>curacy and precision during lengthy and complex tests</w:t>
      </w:r>
    </w:p>
    <w:p w:rsidR="00000000" w:rsidRPr="008340C7" w:rsidP="008340C7">
      <w:pPr>
        <w:pStyle w:val="ListBullet"/>
      </w:pPr>
      <w:r w:rsidRPr="008340C7">
        <w:t xml:space="preserve">preparing samples and standards </w:t>
      </w:r>
    </w:p>
    <w:p w:rsidR="00000000" w:rsidRPr="008340C7" w:rsidP="008340C7">
      <w:pPr>
        <w:pStyle w:val="ListBullet"/>
      </w:pPr>
      <w:r w:rsidRPr="008340C7">
        <w:t>safely setting up, starting up and shutting down equipment using workplace procedures</w:t>
      </w:r>
    </w:p>
    <w:p w:rsidR="00000000" w:rsidRPr="008340C7" w:rsidP="008340C7">
      <w:pPr>
        <w:pStyle w:val="ListBullet"/>
      </w:pPr>
      <w:r w:rsidRPr="008340C7">
        <w:t>checking the calibration and qualification status of equipment</w:t>
      </w:r>
    </w:p>
    <w:p w:rsidR="00000000" w:rsidRPr="008340C7" w:rsidP="008340C7">
      <w:pPr>
        <w:pStyle w:val="ListBullet"/>
      </w:pPr>
      <w:r w:rsidRPr="008340C7">
        <w:t>optimising procedure</w:t>
      </w:r>
      <w:r w:rsidRPr="008340C7">
        <w:t>s and equipment to suit sample and test requirements</w:t>
      </w:r>
    </w:p>
    <w:p w:rsidR="00000000" w:rsidRPr="008340C7" w:rsidP="008340C7">
      <w:pPr>
        <w:pStyle w:val="ListBullet"/>
      </w:pPr>
      <w:r w:rsidRPr="008340C7">
        <w:t>making approved adjustments to procedures</w:t>
      </w:r>
    </w:p>
    <w:p w:rsidR="00000000" w:rsidRPr="008340C7" w:rsidP="008340C7">
      <w:pPr>
        <w:pStyle w:val="ListBullet"/>
      </w:pPr>
      <w:r w:rsidRPr="008340C7">
        <w:t>preparing and using calibration charts and standards</w:t>
      </w:r>
    </w:p>
    <w:p w:rsidR="00000000" w:rsidRPr="008340C7" w:rsidP="008340C7">
      <w:pPr>
        <w:pStyle w:val="ListBullet"/>
      </w:pPr>
      <w:r w:rsidRPr="008340C7">
        <w:t>analysing data, recognising atypical or anomalous results and troubleshooting common analytical procedure and equipment problems</w:t>
      </w:r>
    </w:p>
    <w:p w:rsidR="00000000" w:rsidRPr="008340C7" w:rsidP="008340C7">
      <w:pPr>
        <w:pStyle w:val="ListBullet"/>
      </w:pPr>
      <w:r w:rsidRPr="008340C7">
        <w:t>calculating analyte concentrations with appropriate accuracy, precision, units and uncertainty</w:t>
      </w:r>
    </w:p>
    <w:p w:rsidR="00000000" w:rsidRPr="008340C7" w:rsidP="008340C7">
      <w:pPr>
        <w:pStyle w:val="ListBullet"/>
      </w:pPr>
      <w:r w:rsidRPr="008340C7">
        <w:t>recording data and reporting res</w:t>
      </w:r>
      <w:r w:rsidRPr="008340C7">
        <w:t>ults using workplace procedures</w:t>
      </w:r>
    </w:p>
    <w:p w:rsidR="00000000" w:rsidRPr="008340C7" w:rsidP="008340C7">
      <w:pPr>
        <w:pStyle w:val="ListBullet"/>
      </w:pPr>
      <w:r w:rsidRPr="008340C7">
        <w:t>maintaining security, integrity and traceability of samples and documentation</w:t>
      </w:r>
    </w:p>
    <w:p w:rsidR="00000000" w:rsidRPr="008340C7" w:rsidP="008340C7">
      <w:pPr>
        <w:pStyle w:val="ListBullet"/>
      </w:pPr>
      <w:r w:rsidRPr="008340C7">
        <w:t>following workplace safety procedures.</w:t>
      </w:r>
    </w:p>
    <w:p w:rsidR="00000000" w:rsidRPr="008340C7" w:rsidP="008340C7">
      <w:pPr>
        <w:pStyle w:val="AllowPageBreak"/>
      </w:pPr>
    </w:p>
    <w:p w:rsidR="00000000" w:rsidRPr="008340C7" w:rsidP="008340C7">
      <w:pPr>
        <w:pStyle w:val="Heading1"/>
      </w:pPr>
      <w:bookmarkStart w:id="13" w:name="O_901855"/>
      <w:bookmarkEnd w:id="13"/>
      <w:r w:rsidRPr="008340C7">
        <w:t>Knowledge Evidence</w:t>
      </w:r>
    </w:p>
    <w:p w:rsidR="00000000" w:rsidRPr="008340C7" w:rsidP="000C5BDE">
      <w:pPr>
        <w:pStyle w:val="BodyText"/>
      </w:pPr>
      <w:r w:rsidRPr="008340C7">
        <w:t>Must provide evidence that demonstrates knowledge of:</w:t>
      </w:r>
    </w:p>
    <w:p w:rsidR="00000000" w:rsidRPr="008340C7" w:rsidP="008340C7">
      <w:pPr>
        <w:pStyle w:val="ListBullet"/>
      </w:pPr>
      <w:r w:rsidRPr="008340C7">
        <w:t>principles and c</w:t>
      </w:r>
      <w:r w:rsidRPr="008340C7">
        <w:t>oncepts underpinning the analysis, including:</w:t>
      </w:r>
    </w:p>
    <w:p w:rsidR="00000000" w:rsidRPr="008340C7" w:rsidP="008340C7">
      <w:pPr>
        <w:pStyle w:val="ListBullet2"/>
      </w:pPr>
      <w:r w:rsidRPr="008340C7">
        <w:t>nature of specific sample matrices</w:t>
      </w:r>
    </w:p>
    <w:p w:rsidR="00000000" w:rsidRPr="008340C7" w:rsidP="008340C7">
      <w:pPr>
        <w:pStyle w:val="ListBullet2"/>
      </w:pPr>
      <w:r w:rsidRPr="008340C7">
        <w:t>effects of interferents with analyte behaviour, such as ionisation, complexation, precipitation, masking and association</w:t>
      </w:r>
    </w:p>
    <w:p w:rsidR="00000000" w:rsidRPr="008340C7" w:rsidP="008340C7">
      <w:pPr>
        <w:pStyle w:val="ListBullet2"/>
      </w:pPr>
      <w:r w:rsidRPr="008340C7">
        <w:t>quantification methods, such as internal standards, standard additions, Gran</w:t>
      </w:r>
      <w:r>
        <w:t>’</w:t>
      </w:r>
      <w:r w:rsidRPr="008340C7">
        <w:t>s Plot and recovery checks</w:t>
      </w:r>
    </w:p>
    <w:p w:rsidR="00000000" w:rsidRPr="008340C7" w:rsidP="008340C7">
      <w:pPr>
        <w:pStyle w:val="ListBullet2"/>
      </w:pPr>
      <w:r w:rsidRPr="008340C7">
        <w:t>chemical and physical treatments to minimise interferences</w:t>
      </w:r>
    </w:p>
    <w:p w:rsidR="00000000" w:rsidRPr="008340C7" w:rsidP="008340C7">
      <w:pPr>
        <w:pStyle w:val="ListBullet2"/>
      </w:pPr>
      <w:r w:rsidRPr="008340C7">
        <w:t>fragile and labile nature of biological sample materials</w:t>
      </w:r>
    </w:p>
    <w:p w:rsidR="00000000" w:rsidRPr="008340C7" w:rsidP="008340C7">
      <w:pPr>
        <w:pStyle w:val="ListBullet"/>
      </w:pPr>
      <w:r w:rsidRPr="008340C7">
        <w:t xml:space="preserve">sample preparation procedures used </w:t>
      </w:r>
      <w:r w:rsidRPr="008340C7">
        <w:t>for analyses</w:t>
      </w:r>
    </w:p>
    <w:p w:rsidR="00000000" w:rsidRPr="008340C7" w:rsidP="008340C7">
      <w:pPr>
        <w:pStyle w:val="ListBullet"/>
      </w:pPr>
      <w:r w:rsidRPr="008340C7">
        <w:t>special needs for sample treatment or pre-treatment</w:t>
      </w:r>
    </w:p>
    <w:p w:rsidR="00000000" w:rsidRPr="008340C7" w:rsidP="008340C7">
      <w:pPr>
        <w:pStyle w:val="ListBullet"/>
      </w:pPr>
      <w:r w:rsidRPr="008340C7">
        <w:t>function of key components of equipment and effects of modifying instrumental variables on outputs and results</w:t>
      </w:r>
    </w:p>
    <w:p w:rsidR="00000000" w:rsidRPr="008340C7" w:rsidP="008340C7">
      <w:pPr>
        <w:pStyle w:val="ListBullet"/>
      </w:pPr>
      <w:r w:rsidRPr="008340C7">
        <w:t>basic procedure and equipment troubleshooting techniques</w:t>
      </w:r>
    </w:p>
    <w:p w:rsidR="00000000" w:rsidRPr="008340C7" w:rsidP="008340C7">
      <w:pPr>
        <w:pStyle w:val="ListBullet"/>
      </w:pPr>
      <w:r w:rsidRPr="008340C7">
        <w:t>common analytical proce</w:t>
      </w:r>
      <w:r w:rsidRPr="008340C7">
        <w:t>dure and equipment problems, including:</w:t>
      </w:r>
    </w:p>
    <w:p w:rsidR="00000000" w:rsidRPr="008340C7" w:rsidP="008340C7">
      <w:pPr>
        <w:pStyle w:val="ListBullet2"/>
      </w:pPr>
      <w:r w:rsidRPr="008340C7">
        <w:t>matrix interference</w:t>
      </w:r>
    </w:p>
    <w:p w:rsidR="00000000" w:rsidRPr="008340C7" w:rsidP="008340C7">
      <w:pPr>
        <w:pStyle w:val="ListBullet2"/>
      </w:pPr>
      <w:r w:rsidRPr="008340C7">
        <w:t>spectral interference</w:t>
      </w:r>
    </w:p>
    <w:p w:rsidR="00000000" w:rsidRPr="008340C7" w:rsidP="008340C7">
      <w:pPr>
        <w:pStyle w:val="ListBullet2"/>
      </w:pPr>
      <w:r w:rsidRPr="008340C7">
        <w:t>problems associated with the physical state of the analyte, such as blockages and viscosity changing flow rates to instruments</w:t>
      </w:r>
    </w:p>
    <w:p w:rsidR="00000000" w:rsidRPr="008340C7" w:rsidP="008340C7">
      <w:pPr>
        <w:pStyle w:val="ListBullet"/>
      </w:pPr>
      <w:r w:rsidRPr="008340C7">
        <w:t>basic equipment maintenance procedures</w:t>
      </w:r>
    </w:p>
    <w:p w:rsidR="00000000" w:rsidRPr="008340C7" w:rsidP="008340C7">
      <w:pPr>
        <w:pStyle w:val="ListBullet"/>
      </w:pPr>
      <w:r w:rsidRPr="008340C7">
        <w:t>calcul</w:t>
      </w:r>
      <w:r w:rsidRPr="008340C7">
        <w:t>ation steps to give results in appropriate units, precision and uncertainty</w:t>
      </w:r>
    </w:p>
    <w:p w:rsidR="00000000" w:rsidRPr="008340C7" w:rsidP="008340C7">
      <w:pPr>
        <w:pStyle w:val="ListBullet"/>
      </w:pPr>
      <w:r w:rsidRPr="008340C7">
        <w:t>workplace and legal traceability requirements</w:t>
      </w:r>
    </w:p>
    <w:p w:rsidR="00000000" w:rsidRPr="008340C7" w:rsidP="008340C7">
      <w:pPr>
        <w:pStyle w:val="ListBullet"/>
      </w:pPr>
      <w:r w:rsidRPr="008340C7">
        <w:t>relevant hazards, work health and safety (WHS) and environment requirements.</w:t>
      </w:r>
    </w:p>
    <w:p w:rsidR="00000000" w:rsidRPr="008340C7" w:rsidP="008340C7">
      <w:pPr>
        <w:pStyle w:val="AllowPageBreak"/>
      </w:pPr>
    </w:p>
    <w:p w:rsidR="00000000" w:rsidRPr="008340C7" w:rsidP="008340C7">
      <w:pPr>
        <w:pStyle w:val="Heading1"/>
      </w:pPr>
      <w:bookmarkStart w:id="14" w:name="O_901854"/>
      <w:bookmarkEnd w:id="14"/>
      <w:r w:rsidRPr="008340C7">
        <w:t>Assessment Conditions</w:t>
      </w:r>
    </w:p>
    <w:p w:rsidR="00000000" w:rsidRPr="008340C7" w:rsidP="008340C7">
      <w:pPr>
        <w:pStyle w:val="ListBullet"/>
      </w:pPr>
      <w:r w:rsidRPr="008340C7">
        <w:t>Judgment of</w:t>
      </w:r>
      <w:r w:rsidRPr="008340C7">
        <w:t xml:space="preserve"> competence must be based on holistic assessment of the evidence. Assessment methods must confirm consistency of performance over time, rather than a single assessment event. </w:t>
      </w:r>
    </w:p>
    <w:p w:rsidR="00000000" w:rsidRPr="008340C7" w:rsidP="008340C7">
      <w:pPr>
        <w:pStyle w:val="ListBullet"/>
      </w:pPr>
      <w:r w:rsidRPr="008340C7">
        <w:t>This unit of competency is to be assessed in the workplace or a simulated workpl</w:t>
      </w:r>
      <w:r w:rsidRPr="008340C7">
        <w:t>ace environment. A simulated workplace environment must reflect realistic operational workplace conditions that cover all aspects of workplace performance, including the environment, task skills, task management skills, contingency management skills and jo</w:t>
      </w:r>
      <w:r w:rsidRPr="008340C7">
        <w:t xml:space="preserve">b role environment skills.  </w:t>
      </w:r>
    </w:p>
    <w:p w:rsidR="00000000" w:rsidRPr="008340C7" w:rsidP="008340C7">
      <w:pPr>
        <w:pStyle w:val="ListBullet"/>
      </w:pPr>
      <w:r w:rsidRPr="008340C7">
        <w:t xml:space="preserve">Foundation skills are integral to competent performance of the unit and should not be assessed separately. </w:t>
      </w:r>
    </w:p>
    <w:p w:rsidR="00000000" w:rsidRPr="008340C7" w:rsidP="008340C7">
      <w:pPr>
        <w:pStyle w:val="ListBullet"/>
      </w:pPr>
      <w:r w:rsidRPr="008340C7">
        <w:t>Assessment processes and techniques must be appropriate to the language, literacy and numeracy requirements of the work</w:t>
      </w:r>
      <w:r w:rsidRPr="008340C7">
        <w:t xml:space="preserve"> being performed and the needs of the candidate.</w:t>
      </w:r>
    </w:p>
    <w:p w:rsidR="00000000" w:rsidRPr="008340C7" w:rsidP="008340C7">
      <w:pPr>
        <w:pStyle w:val="ListBullet"/>
      </w:pPr>
      <w:r w:rsidRPr="008340C7">
        <w:t>Knowledge evidence may be collected concurrently with performance evidence or through an independent process, such as workbooks, written assessments or interviews (provided a record is kept in each case).</w:t>
      </w:r>
    </w:p>
    <w:p w:rsidR="00000000" w:rsidRPr="008340C7" w:rsidP="008340C7">
      <w:pPr>
        <w:pStyle w:val="ListBullet"/>
      </w:pPr>
      <w:r w:rsidRPr="008340C7">
        <w:t>Th</w:t>
      </w:r>
      <w:r w:rsidRPr="008340C7">
        <w:t xml:space="preserve">is unit of competency may be assessed with: </w:t>
      </w:r>
    </w:p>
    <w:p w:rsidR="00000000" w:rsidRPr="008340C7" w:rsidP="008340C7">
      <w:pPr>
        <w:pStyle w:val="ListBullet2"/>
      </w:pPr>
      <w:r w:rsidRPr="008340C7">
        <w:t>MSL925001 Analyse data and report results</w:t>
      </w:r>
    </w:p>
    <w:p w:rsidR="00000000" w:rsidRPr="008340C7" w:rsidP="008340C7">
      <w:pPr>
        <w:pStyle w:val="ListBullet"/>
      </w:pPr>
      <w:r w:rsidRPr="008340C7">
        <w:t xml:space="preserve">Holistic assessment methods include: </w:t>
      </w:r>
    </w:p>
    <w:p w:rsidR="00000000" w:rsidRPr="008340C7" w:rsidP="008340C7">
      <w:pPr>
        <w:pStyle w:val="ListBullet2"/>
      </w:pPr>
      <w:r w:rsidRPr="008340C7">
        <w:t xml:space="preserve">review of test data/results obtained by the candidate over time to ensure accuracy and consistency of results </w:t>
      </w:r>
    </w:p>
    <w:p w:rsidR="00000000" w:rsidRPr="008340C7" w:rsidP="008340C7">
      <w:pPr>
        <w:pStyle w:val="ListBullet2"/>
      </w:pPr>
      <w:r w:rsidRPr="008340C7">
        <w:t>inspection of test records and workplace documentation completed by the candidate</w:t>
      </w:r>
    </w:p>
    <w:p w:rsidR="00000000" w:rsidRPr="008340C7" w:rsidP="008340C7">
      <w:pPr>
        <w:pStyle w:val="ListBullet2"/>
      </w:pPr>
      <w:r w:rsidRPr="008340C7">
        <w:t>observation of candidate conducting a range of complex tests to measure chemical properties of materials</w:t>
      </w:r>
    </w:p>
    <w:p w:rsidR="00000000" w:rsidRPr="008340C7" w:rsidP="008340C7">
      <w:pPr>
        <w:pStyle w:val="ListBullet2"/>
      </w:pPr>
      <w:r w:rsidRPr="008340C7">
        <w:t>feedback from clients, peers and supervisors about the candidate’s ab</w:t>
      </w:r>
      <w:r w:rsidRPr="008340C7">
        <w:t>ility to provide valid and reliable results within expected timeframes</w:t>
      </w:r>
    </w:p>
    <w:p w:rsidR="00000000" w:rsidRPr="008340C7" w:rsidP="008340C7">
      <w:pPr>
        <w:pStyle w:val="ListBullet2"/>
      </w:pPr>
      <w:r w:rsidRPr="008340C7">
        <w:t>oral or written questioning of relevant chemical principles, concepts, sample preparation, isolation of analytes, analytical techniques and workplace procedures.</w:t>
      </w:r>
    </w:p>
    <w:p w:rsidR="00000000" w:rsidRPr="008340C7" w:rsidP="008340C7">
      <w:pPr>
        <w:pStyle w:val="ListBullet"/>
      </w:pPr>
      <w:r w:rsidRPr="008340C7">
        <w:t xml:space="preserve">Access is required to </w:t>
      </w:r>
      <w:r w:rsidRPr="008340C7">
        <w:t>instruments, equipment, materials, workplace documentation, procedures and specifications associated with this unit, including, but not limited to:</w:t>
      </w:r>
    </w:p>
    <w:p w:rsidR="00000000" w:rsidRPr="008340C7" w:rsidP="008340C7">
      <w:pPr>
        <w:pStyle w:val="ListBullet2"/>
      </w:pPr>
      <w:r w:rsidRPr="008340C7">
        <w:t xml:space="preserve">a standard laboratory with specialised analytical instruments, laboratory reagents and equipment, standard </w:t>
      </w:r>
      <w:r w:rsidRPr="008340C7">
        <w:t>operating procedures (SOPs) and test methods.</w:t>
      </w:r>
    </w:p>
    <w:p w:rsidR="00000000" w:rsidRPr="008340C7" w:rsidP="008340C7">
      <w:pPr>
        <w:pStyle w:val="ListBullet"/>
      </w:pPr>
      <w:r w:rsidRPr="008340C7">
        <w:t xml:space="preserve">Assessors must satisfy the assessor competency requirements that are in place at the time of the assessment as set by the VET regulator.  </w:t>
      </w:r>
    </w:p>
    <w:p w:rsidR="00000000" w:rsidRPr="008340C7" w:rsidP="008340C7">
      <w:pPr>
        <w:pStyle w:val="ListBullet"/>
      </w:pPr>
      <w:r w:rsidRPr="008340C7">
        <w:t>The assessor must demonstrate both technical competence and currency.</w:t>
      </w:r>
    </w:p>
    <w:p w:rsidR="00000000" w:rsidRPr="008340C7" w:rsidP="008340C7">
      <w:pPr>
        <w:pStyle w:val="ListBullet"/>
      </w:pPr>
      <w:r w:rsidRPr="008340C7">
        <w:t>Technical competence can be demonstrated through:</w:t>
      </w:r>
    </w:p>
    <w:p w:rsidR="00000000" w:rsidRPr="008340C7" w:rsidP="008340C7">
      <w:pPr>
        <w:pStyle w:val="ListBullet2"/>
      </w:pPr>
      <w:r w:rsidRPr="008340C7">
        <w:t>relevant VET or other qualification/Statement of Attainment AND/OR</w:t>
      </w:r>
    </w:p>
    <w:p w:rsidR="00000000" w:rsidRPr="008340C7" w:rsidP="008340C7">
      <w:pPr>
        <w:pStyle w:val="ListBullet2"/>
      </w:pPr>
      <w:r w:rsidRPr="008340C7">
        <w:t>relevant workplace experience.</w:t>
      </w:r>
    </w:p>
    <w:p w:rsidR="00000000" w:rsidRPr="008340C7" w:rsidP="008340C7">
      <w:pPr>
        <w:pStyle w:val="ListBullet"/>
      </w:pPr>
      <w:r w:rsidRPr="008340C7">
        <w:t>Currency can be demonstrated through:</w:t>
      </w:r>
    </w:p>
    <w:p w:rsidR="00000000" w:rsidRPr="008340C7" w:rsidP="008340C7">
      <w:pPr>
        <w:pStyle w:val="ListBullet2"/>
      </w:pPr>
      <w:r w:rsidRPr="008340C7">
        <w:t>performing the competency being assessed as part of current employm</w:t>
      </w:r>
      <w:r w:rsidRPr="008340C7">
        <w:t>ent OR</w:t>
      </w:r>
    </w:p>
    <w:p w:rsidR="00000000" w:rsidRPr="008340C7" w:rsidP="008340C7">
      <w:pPr>
        <w:pStyle w:val="ListBullet2"/>
      </w:pPr>
      <w:r w:rsidRPr="008340C7">
        <w:t>having consulted with a laboratory about performing the competency being assessed within the last twelve months.</w:t>
      </w:r>
    </w:p>
    <w:p w:rsidR="00000000" w:rsidRPr="008340C7" w:rsidP="008340C7">
      <w:pPr>
        <w:pStyle w:val="AllowPageBreak"/>
      </w:pPr>
    </w:p>
    <w:p w:rsidR="00000000" w:rsidRPr="008340C7" w:rsidP="008340C7">
      <w:pPr>
        <w:pStyle w:val="Heading1"/>
      </w:pPr>
      <w:bookmarkStart w:id="15" w:name="O_901852"/>
      <w:bookmarkEnd w:id="15"/>
      <w:r w:rsidRPr="008340C7">
        <w:t>Links</w:t>
      </w:r>
    </w:p>
    <w:p w:rsidR="00000000" w:rsidRPr="008340C7" w:rsidP="000C5BDE">
      <w:pPr>
        <w:pStyle w:val="BodyText"/>
      </w:pPr>
      <w:r w:rsidRPr="008340C7">
        <w:t>Companion Volume implementation gui</w:t>
      </w:r>
      <w:r w:rsidRPr="008340C7">
        <w:t xml:space="preserve">des are found in VETNet - </w:t>
      </w:r>
      <w:r>
        <w:fldChar w:fldCharType="begin"/>
      </w:r>
      <w:r>
        <w:instrText xml:space="preserve"> HYPERLINK "https://vetnet.gov.au/Pages/TrainingDocs.aspx?q=5c63a03b-4a6b-4ae5-9560-1e3c5f462baa" </w:instrText>
      </w:r>
      <w:r>
        <w:fldChar w:fldCharType="separate"/>
      </w:r>
      <w:r w:rsidRPr="000F6FFD">
        <w:rPr>
          <w:rStyle w:val="Hyperlink"/>
        </w:rPr>
        <w:t>https://vetnet.gov.au/Pages/TrainingDocs.aspx?q=5c63a03b-4a6b-4ae5-9560-1e3c5f462baa</w:t>
      </w:r>
      <w:r>
        <w:fldChar w:fldCharType="end"/>
      </w:r>
    </w:p>
    <w:p w:rsidR="00000000" w:rsidRPr="008340C7" w:rsidP="008340C7"/>
    <w:sectPr w:rsidSect="008340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C7" w:rsidRPr="000C5BDE" w:rsidP="000C5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DE" w:rsidP="00834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C5BDE" w:rsidP="008340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5BDE" w:rsidP="008340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C7" w:rsidP="008340C7">
    <w:pPr>
      <w:pStyle w:val="Footer"/>
      <w:framePr w:wrap="around"/>
    </w:pPr>
    <w:r>
      <w:fldChar w:fldCharType="begin"/>
    </w:r>
    <w:r>
      <w:instrText xml:space="preserve"> DOCPROPERTY  Subject  \* MERGEFORMAT </w:instrText>
    </w:r>
    <w:r>
      <w:fldChar w:fldCharType="separate"/>
    </w:r>
    <w:r w:rsidR="000C5BDE">
      <w:t>Approved</w:t>
    </w:r>
    <w:r w:rsidR="000C5BDE">
      <w:fldChar w:fldCharType="end"/>
    </w:r>
    <w:r>
      <w:tab/>
      <w:t xml:space="preserve">Page </w:t>
    </w:r>
    <w:r>
      <w:fldChar w:fldCharType="begin"/>
    </w:r>
    <w:r>
      <w:instrText xml:space="preserve"> PAGE  \* Arabic  \* MERGEFORMAT </w:instrText>
    </w:r>
    <w:r>
      <w:fldChar w:fldCharType="separate"/>
    </w:r>
    <w:r w:rsidR="000C5BD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BDE">
      <w:rPr>
        <w:noProof/>
      </w:rPr>
      <w:t>8</w:t>
    </w:r>
    <w:r>
      <w:rPr>
        <w:noProof/>
      </w:rPr>
      <w:fldChar w:fldCharType="end"/>
    </w:r>
  </w:p>
  <w:p w:rsidR="008340C7" w:rsidP="008340C7">
    <w:pPr>
      <w:pStyle w:val="Footer"/>
      <w:framePr w:wrap="around"/>
    </w:pPr>
    <w:r>
      <w:t xml:space="preserve">© Commonwealth of Australia, </w:t>
    </w:r>
    <w:r>
      <w:fldChar w:fldCharType="begin"/>
    </w:r>
    <w:r>
      <w:instrText xml:space="preserve"> DATE  \@ "yyyy"  \* MERGEFORMAT </w:instrText>
    </w:r>
    <w:r>
      <w:fldChar w:fldCharType="separate"/>
    </w:r>
    <w:r w:rsidR="000C5BDE">
      <w:rPr>
        <w:noProof/>
      </w:rPr>
      <w:t>2025</w:t>
    </w:r>
    <w:r>
      <w:fldChar w:fldCharType="end"/>
    </w:r>
    <w:r>
      <w:tab/>
    </w:r>
    <w:r>
      <w:fldChar w:fldCharType="begin"/>
    </w:r>
    <w:r>
      <w:instrText xml:space="preserve"> DOCPROPERTY  Author  \* MERGEFORMAT </w:instrText>
    </w:r>
    <w:r>
      <w:fldChar w:fldCharType="separate"/>
    </w:r>
    <w:r w:rsidR="000C5BDE">
      <w:t>Manufacturing Industry Skills Alliance</w:t>
    </w:r>
    <w:r w:rsidR="000C5BDE">
      <w:fldChar w:fldCharType="end"/>
    </w:r>
  </w:p>
  <w:p w:rsidR="008340C7" w:rsidP="00834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0C7" w:rsidRPr="000C5BDE" w:rsidP="000C5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DE" w:rsidRPr="002D2AF8" w:rsidP="008340C7">
    <w:pPr>
      <w:pStyle w:val="Header"/>
      <w:framePr w:wrap="around"/>
    </w:pPr>
    <w:r>
      <w:fldChar w:fldCharType="begin"/>
    </w:r>
    <w:r>
      <w:instrText xml:space="preserve"> TITLE   \* MERGEFORMAT </w:instrText>
    </w:r>
    <w:r>
      <w:fldChar w:fldCharType="separate"/>
    </w:r>
    <w:r>
      <w:t>MSL975018 Perform complex tests to measure chemical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BDE" w:rsidP="008340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C7" w:rsidRPr="002D2AF8" w:rsidP="008340C7">
    <w:pPr>
      <w:pStyle w:val="Header"/>
      <w:framePr w:wrap="around"/>
    </w:pPr>
    <w:r>
      <w:fldChar w:fldCharType="begin"/>
    </w:r>
    <w:r>
      <w:instrText xml:space="preserve"> TITLE   \* MERGEFORMAT </w:instrText>
    </w:r>
    <w:r>
      <w:fldChar w:fldCharType="separate"/>
    </w:r>
    <w:r w:rsidR="000C5BDE">
      <w:t>MSL975018 Perform complex tests to measure chemical properties of materials</w:t>
    </w:r>
    <w:r w:rsidR="000C5BDE">
      <w:fldChar w:fldCharType="end"/>
    </w:r>
    <w:r>
      <w:tab/>
      <w:t xml:space="preserve">Date this document was generated: </w:t>
    </w:r>
    <w:r>
      <w:fldChar w:fldCharType="begin"/>
    </w:r>
    <w:r>
      <w:instrText xml:space="preserve"> CREATEDATE  \@ "d MMMM yyyy"  \* MERGEFORMAT </w:instrText>
    </w:r>
    <w:r>
      <w:fldChar w:fldCharType="separate"/>
    </w:r>
    <w:r w:rsidR="000C5BDE">
      <w:rPr>
        <w:noProof/>
      </w:rPr>
      <w:t>2 March 2025</w:t>
    </w:r>
    <w:r>
      <w:fldChar w:fldCharType="end"/>
    </w:r>
  </w:p>
  <w:p w:rsidR="008340C7" w:rsidP="00834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0A0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42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547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0C7"/>
    <w:pPr>
      <w:spacing w:before="360" w:after="60"/>
      <w:outlineLvl w:val="0"/>
    </w:pPr>
    <w:rPr>
      <w:sz w:val="32"/>
    </w:rPr>
  </w:style>
  <w:style w:type="paragraph" w:styleId="Heading2">
    <w:name w:val="heading 2"/>
    <w:basedOn w:val="HeadingBase"/>
    <w:next w:val="BodyText"/>
    <w:link w:val="Heading2Char"/>
    <w:qFormat/>
    <w:rsid w:val="008340C7"/>
    <w:pPr>
      <w:keepLines/>
      <w:spacing w:before="240" w:after="120"/>
      <w:outlineLvl w:val="1"/>
    </w:pPr>
    <w:rPr>
      <w:sz w:val="28"/>
      <w:szCs w:val="40"/>
    </w:rPr>
  </w:style>
  <w:style w:type="paragraph" w:styleId="Heading3">
    <w:name w:val="heading 3"/>
    <w:basedOn w:val="HeadingBase"/>
    <w:next w:val="BodyText"/>
    <w:link w:val="Heading3Char"/>
    <w:qFormat/>
    <w:rsid w:val="008340C7"/>
    <w:pPr>
      <w:spacing w:before="180" w:after="120"/>
      <w:outlineLvl w:val="2"/>
    </w:pPr>
    <w:rPr>
      <w:spacing w:val="-10"/>
      <w:kern w:val="32"/>
    </w:rPr>
  </w:style>
  <w:style w:type="paragraph" w:styleId="Heading4">
    <w:name w:val="heading 4"/>
    <w:basedOn w:val="HeadingBase"/>
    <w:next w:val="BodyText"/>
    <w:link w:val="Heading4Char"/>
    <w:qFormat/>
    <w:rsid w:val="008340C7"/>
    <w:pPr>
      <w:spacing w:before="160" w:after="120"/>
      <w:outlineLvl w:val="3"/>
    </w:pPr>
    <w:rPr>
      <w:sz w:val="22"/>
    </w:rPr>
  </w:style>
  <w:style w:type="paragraph" w:styleId="Heading5">
    <w:name w:val="heading 5"/>
    <w:basedOn w:val="HeadingBase"/>
    <w:next w:val="Normal"/>
    <w:link w:val="Heading5Char"/>
    <w:qFormat/>
    <w:rsid w:val="008340C7"/>
    <w:pPr>
      <w:spacing w:before="80"/>
      <w:outlineLvl w:val="4"/>
    </w:pPr>
    <w:rPr>
      <w:color w:val="918585"/>
      <w:sz w:val="20"/>
    </w:rPr>
  </w:style>
  <w:style w:type="paragraph" w:styleId="Heading6">
    <w:name w:val="heading 6"/>
    <w:basedOn w:val="HeadingBase"/>
    <w:next w:val="Normal"/>
    <w:link w:val="Heading6Char"/>
    <w:qFormat/>
    <w:rsid w:val="008340C7"/>
    <w:pPr>
      <w:spacing w:before="60"/>
      <w:outlineLvl w:val="5"/>
    </w:pPr>
    <w:rPr>
      <w:color w:val="918585"/>
      <w:sz w:val="20"/>
    </w:rPr>
  </w:style>
  <w:style w:type="paragraph" w:styleId="Heading7">
    <w:name w:val="heading 7"/>
    <w:basedOn w:val="Normal"/>
    <w:next w:val="Normal"/>
    <w:link w:val="Heading7Char"/>
    <w:qFormat/>
    <w:rsid w:val="008340C7"/>
    <w:pPr>
      <w:ind w:left="720"/>
      <w:outlineLvl w:val="6"/>
    </w:pPr>
    <w:rPr>
      <w:i/>
    </w:rPr>
  </w:style>
  <w:style w:type="paragraph" w:styleId="Heading8">
    <w:name w:val="heading 8"/>
    <w:basedOn w:val="Normal"/>
    <w:next w:val="Normal"/>
    <w:link w:val="Heading8Char"/>
    <w:qFormat/>
    <w:rsid w:val="008340C7"/>
    <w:pPr>
      <w:ind w:left="720"/>
      <w:outlineLvl w:val="7"/>
    </w:pPr>
    <w:rPr>
      <w:i/>
    </w:rPr>
  </w:style>
  <w:style w:type="paragraph" w:styleId="Heading9">
    <w:name w:val="heading 9"/>
    <w:basedOn w:val="Normal"/>
    <w:next w:val="Normal"/>
    <w:link w:val="Heading9Char"/>
    <w:qFormat/>
    <w:rsid w:val="008340C7"/>
    <w:pPr>
      <w:ind w:left="720"/>
      <w:outlineLvl w:val="8"/>
    </w:pPr>
    <w:rPr>
      <w:i/>
    </w:rPr>
  </w:style>
  <w:style w:type="character" w:default="1" w:styleId="DefaultParagraphFont">
    <w:name w:val="Default Paragraph Font"/>
    <w:uiPriority w:val="1"/>
    <w:unhideWhenUsed/>
    <w:rsid w:val="00834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0C7"/>
  </w:style>
  <w:style w:type="character" w:customStyle="1" w:styleId="Heading1Char">
    <w:name w:val="Heading 1 Char"/>
    <w:basedOn w:val="DefaultParagraphFont"/>
    <w:link w:val="Heading1"/>
    <w:rsid w:val="008340C7"/>
    <w:rPr>
      <w:rFonts w:ascii="Times New Roman" w:eastAsia="Times New Roman" w:hAnsi="Times New Roman" w:cs="Times New Roman"/>
      <w:b/>
      <w:sz w:val="32"/>
      <w:szCs w:val="20"/>
      <w:lang w:eastAsia="en-US"/>
    </w:rPr>
  </w:style>
  <w:style w:type="paragraph" w:styleId="BodyText">
    <w:name w:val="Body Text"/>
    <w:basedOn w:val="Normal"/>
    <w:link w:val="BodyTextChar"/>
    <w:rsid w:val="008340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0C7"/>
    <w:rPr>
      <w:rFonts w:ascii="Times New Roman" w:eastAsia="Times New Roman" w:hAnsi="Times New Roman" w:cs="Times New Roman"/>
      <w:sz w:val="24"/>
      <w:lang w:eastAsia="en-US"/>
    </w:rPr>
  </w:style>
  <w:style w:type="paragraph" w:styleId="ListBullet">
    <w:name w:val="List Bullet"/>
    <w:basedOn w:val="List"/>
    <w:rsid w:val="008340C7"/>
    <w:pPr>
      <w:numPr>
        <w:numId w:val="12"/>
      </w:numPr>
      <w:tabs>
        <w:tab w:val="clear" w:pos="340"/>
      </w:tabs>
      <w:spacing w:before="40" w:after="40"/>
    </w:pPr>
  </w:style>
  <w:style w:type="character" w:customStyle="1" w:styleId="SpecialBold">
    <w:name w:val="Special Bold"/>
    <w:basedOn w:val="DefaultParagraphFont"/>
    <w:rsid w:val="008340C7"/>
    <w:rPr>
      <w:b/>
      <w:spacing w:val="0"/>
    </w:rPr>
  </w:style>
  <w:style w:type="paragraph" w:styleId="ListBullet2">
    <w:name w:val="List Bullet 2"/>
    <w:basedOn w:val="List2"/>
    <w:rsid w:val="008340C7"/>
    <w:pPr>
      <w:numPr>
        <w:numId w:val="13"/>
      </w:numPr>
      <w:tabs>
        <w:tab w:val="clear" w:pos="680"/>
      </w:tabs>
    </w:pPr>
  </w:style>
  <w:style w:type="paragraph" w:customStyle="1" w:styleId="SuperHeading">
    <w:name w:val="SuperHeading"/>
    <w:basedOn w:val="Normal"/>
    <w:rsid w:val="008340C7"/>
    <w:pPr>
      <w:spacing w:before="240" w:after="120"/>
      <w:outlineLvl w:val="0"/>
    </w:pPr>
    <w:rPr>
      <w:rFonts w:ascii="Times New Roman" w:hAnsi="Times New Roman"/>
      <w:b/>
      <w:sz w:val="32"/>
    </w:rPr>
  </w:style>
  <w:style w:type="paragraph" w:customStyle="1" w:styleId="AllowPageBreak">
    <w:name w:val="AllowPageBreak"/>
    <w:rsid w:val="00834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340C7"/>
    <w:rPr>
      <w:rFonts w:ascii="Symbol" w:hAnsi="Symbol"/>
    </w:rPr>
  </w:style>
  <w:style w:type="character" w:customStyle="1" w:styleId="Heading2Char">
    <w:name w:val="Heading 2 Char"/>
    <w:basedOn w:val="DefaultParagraphFont"/>
    <w:link w:val="Heading2"/>
    <w:rsid w:val="00834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0C7"/>
    <w:rPr>
      <w:rFonts w:ascii="Courier New" w:eastAsia="Times New Roman" w:hAnsi="Courier New" w:cs="Times New Roman"/>
      <w:i/>
      <w:szCs w:val="20"/>
      <w:lang w:eastAsia="en-US"/>
    </w:rPr>
  </w:style>
  <w:style w:type="paragraph" w:customStyle="1" w:styleId="HeadingBase">
    <w:name w:val="Heading Base"/>
    <w:rsid w:val="00834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0C7"/>
    <w:pPr>
      <w:tabs>
        <w:tab w:val="right" w:leader="dot" w:pos="9072"/>
      </w:tabs>
      <w:ind w:left="567"/>
    </w:pPr>
    <w:rPr>
      <w:szCs w:val="22"/>
    </w:rPr>
  </w:style>
  <w:style w:type="paragraph" w:customStyle="1" w:styleId="TOCBase">
    <w:name w:val="TOC Base"/>
    <w:rsid w:val="00834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0C7"/>
    <w:pPr>
      <w:tabs>
        <w:tab w:val="right" w:leader="dot" w:pos="9072"/>
      </w:tabs>
      <w:spacing w:before="40" w:after="40"/>
      <w:ind w:left="284"/>
    </w:pPr>
    <w:rPr>
      <w:rFonts w:ascii="Times New Roman" w:hAnsi="Times New Roman"/>
    </w:rPr>
  </w:style>
  <w:style w:type="paragraph" w:styleId="TOC1">
    <w:name w:val="toc 1"/>
    <w:basedOn w:val="TOCBase"/>
    <w:next w:val="Normal"/>
    <w:rsid w:val="00834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0C7"/>
    <w:rPr>
      <w:rFonts w:ascii="Times New Roman" w:eastAsia="Times New Roman" w:hAnsi="Times New Roman" w:cs="Times New Roman"/>
      <w:sz w:val="16"/>
      <w:lang w:eastAsia="en-US"/>
    </w:rPr>
  </w:style>
  <w:style w:type="paragraph" w:styleId="Title">
    <w:name w:val="Title"/>
    <w:basedOn w:val="HeadingBase"/>
    <w:link w:val="TitleChar"/>
    <w:qFormat/>
    <w:rsid w:val="008340C7"/>
    <w:pPr>
      <w:spacing w:before="5040"/>
      <w:jc w:val="center"/>
    </w:pPr>
    <w:rPr>
      <w:sz w:val="48"/>
      <w:szCs w:val="72"/>
      <w:lang w:val="en-US"/>
    </w:rPr>
  </w:style>
  <w:style w:type="character" w:customStyle="1" w:styleId="TitleChar">
    <w:name w:val="Title Char"/>
    <w:basedOn w:val="DefaultParagraphFont"/>
    <w:link w:val="Title"/>
    <w:rsid w:val="00834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0C7"/>
    <w:pPr>
      <w:tabs>
        <w:tab w:val="left" w:pos="3600"/>
        <w:tab w:val="left" w:pos="3958"/>
      </w:tabs>
    </w:pPr>
  </w:style>
  <w:style w:type="paragraph" w:styleId="List">
    <w:name w:val="List"/>
    <w:basedOn w:val="BodyText"/>
    <w:next w:val="BodyText"/>
    <w:rsid w:val="008340C7"/>
    <w:pPr>
      <w:tabs>
        <w:tab w:val="left" w:pos="340"/>
      </w:tabs>
      <w:spacing w:before="60" w:after="60"/>
      <w:ind w:left="340" w:hanging="340"/>
    </w:pPr>
  </w:style>
  <w:style w:type="paragraph" w:customStyle="1" w:styleId="Note">
    <w:name w:val="Note"/>
    <w:basedOn w:val="BodyText"/>
    <w:rsid w:val="00834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0C7"/>
    <w:pPr>
      <w:framePr w:wrap="auto" w:hAnchor="text" w:y="6049"/>
    </w:pPr>
    <w:rPr>
      <w:color w:val="000000"/>
      <w:sz w:val="40"/>
    </w:rPr>
  </w:style>
  <w:style w:type="paragraph" w:customStyle="1" w:styleId="TOCTitle">
    <w:name w:val="TOCTitle"/>
    <w:basedOn w:val="Heading1"/>
    <w:rsid w:val="008340C7"/>
    <w:pPr>
      <w:spacing w:after="240"/>
      <w:jc w:val="center"/>
      <w:outlineLvl w:val="9"/>
    </w:pPr>
    <w:rPr>
      <w:caps/>
    </w:rPr>
  </w:style>
  <w:style w:type="paragraph" w:customStyle="1" w:styleId="Version">
    <w:name w:val="Version"/>
    <w:rsid w:val="00834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0C7"/>
    <w:pPr>
      <w:keepNext w:val="0"/>
      <w:tabs>
        <w:tab w:val="right" w:pos="4176"/>
      </w:tabs>
      <w:ind w:left="198" w:hanging="198"/>
    </w:pPr>
    <w:rPr>
      <w:rFonts w:ascii="Garamond" w:hAnsi="Garamond"/>
    </w:rPr>
  </w:style>
  <w:style w:type="paragraph" w:styleId="IndexHeading">
    <w:name w:val="index heading"/>
    <w:basedOn w:val="Normal"/>
    <w:next w:val="Index1"/>
    <w:semiHidden/>
    <w:rsid w:val="008340C7"/>
    <w:pPr>
      <w:spacing w:before="120" w:after="120"/>
    </w:pPr>
    <w:rPr>
      <w:rFonts w:ascii="Arial" w:hAnsi="Arial"/>
      <w:b/>
      <w:color w:val="918585"/>
      <w:sz w:val="24"/>
    </w:rPr>
  </w:style>
  <w:style w:type="paragraph" w:styleId="Header">
    <w:name w:val="header"/>
    <w:basedOn w:val="Normal"/>
    <w:link w:val="HeaderChar"/>
    <w:rsid w:val="00834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0C7"/>
    <w:rPr>
      <w:rFonts w:ascii="Times New Roman" w:eastAsia="Times New Roman" w:hAnsi="Times New Roman" w:cs="Times New Roman"/>
      <w:sz w:val="16"/>
      <w:szCs w:val="20"/>
      <w:lang w:val="en-GB" w:eastAsia="en-US"/>
    </w:rPr>
  </w:style>
  <w:style w:type="paragraph" w:customStyle="1" w:styleId="Chapter">
    <w:name w:val="Chapter"/>
    <w:basedOn w:val="Normal"/>
    <w:rsid w:val="008340C7"/>
    <w:pPr>
      <w:spacing w:before="240"/>
    </w:pPr>
    <w:rPr>
      <w:rFonts w:ascii="Times New Roman" w:hAnsi="Times New Roman"/>
      <w:smallCaps/>
      <w:spacing w:val="80"/>
      <w:sz w:val="28"/>
    </w:rPr>
  </w:style>
  <w:style w:type="paragraph" w:customStyle="1" w:styleId="InChapter">
    <w:name w:val="InChapter"/>
    <w:basedOn w:val="Heading3"/>
    <w:rsid w:val="008340C7"/>
    <w:pPr>
      <w:spacing w:after="240"/>
      <w:outlineLvl w:val="9"/>
    </w:pPr>
    <w:rPr>
      <w:noProof/>
    </w:rPr>
  </w:style>
  <w:style w:type="paragraph" w:styleId="Index2">
    <w:name w:val="index 2"/>
    <w:basedOn w:val="Normal"/>
    <w:next w:val="Normal"/>
    <w:semiHidden/>
    <w:rsid w:val="008340C7"/>
    <w:pPr>
      <w:tabs>
        <w:tab w:val="right" w:pos="4176"/>
      </w:tabs>
      <w:ind w:left="568" w:hanging="284"/>
    </w:pPr>
    <w:rPr>
      <w:rFonts w:ascii="Garamond" w:hAnsi="Garamond"/>
    </w:rPr>
  </w:style>
  <w:style w:type="paragraph" w:customStyle="1" w:styleId="Byline">
    <w:name w:val="Byline"/>
    <w:rsid w:val="00834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0C7"/>
    <w:pPr>
      <w:tabs>
        <w:tab w:val="clear" w:pos="3600"/>
        <w:tab w:val="clear" w:pos="3958"/>
      </w:tabs>
      <w:jc w:val="right"/>
    </w:pPr>
  </w:style>
  <w:style w:type="character" w:styleId="Emphasis">
    <w:name w:val="Emphasis"/>
    <w:basedOn w:val="DefaultParagraphFont"/>
    <w:qFormat/>
    <w:rsid w:val="008340C7"/>
    <w:rPr>
      <w:i/>
    </w:rPr>
  </w:style>
  <w:style w:type="paragraph" w:styleId="Caption">
    <w:name w:val="caption"/>
    <w:basedOn w:val="BodyText"/>
    <w:next w:val="Normal"/>
    <w:qFormat/>
    <w:rsid w:val="008340C7"/>
    <w:pPr>
      <w:framePr w:w="2268" w:hSpace="181" w:vSpace="181" w:wrap="around" w:vAnchor="text" w:hAnchor="page" w:x="1135" w:y="285" w:anchorLock="1"/>
    </w:pPr>
    <w:rPr>
      <w:i/>
    </w:rPr>
  </w:style>
  <w:style w:type="paragraph" w:customStyle="1" w:styleId="MiniTOCTitle">
    <w:name w:val="MiniTOCTitle"/>
    <w:basedOn w:val="Heading4"/>
    <w:rsid w:val="008340C7"/>
    <w:pPr>
      <w:spacing w:before="240"/>
      <w:outlineLvl w:val="9"/>
    </w:pPr>
    <w:rPr>
      <w:noProof/>
      <w:sz w:val="24"/>
    </w:rPr>
  </w:style>
  <w:style w:type="paragraph" w:customStyle="1" w:styleId="MiniTOCItem">
    <w:name w:val="MiniTOCItem"/>
    <w:basedOn w:val="ListBullet"/>
    <w:rsid w:val="008340C7"/>
    <w:pPr>
      <w:numPr>
        <w:numId w:val="0"/>
      </w:numPr>
      <w:tabs>
        <w:tab w:val="right" w:leader="dot" w:pos="6521"/>
      </w:tabs>
      <w:spacing w:before="0" w:after="0"/>
    </w:pPr>
  </w:style>
  <w:style w:type="paragraph" w:customStyle="1" w:styleId="TOFTitle">
    <w:name w:val="TOFTitle"/>
    <w:basedOn w:val="TOCTitle"/>
    <w:rsid w:val="008340C7"/>
  </w:style>
  <w:style w:type="paragraph" w:styleId="TableofFigures">
    <w:name w:val="table of figures"/>
    <w:basedOn w:val="Normal"/>
    <w:next w:val="Normal"/>
    <w:semiHidden/>
    <w:rsid w:val="008340C7"/>
    <w:pPr>
      <w:tabs>
        <w:tab w:val="right" w:leader="dot" w:pos="9072"/>
      </w:tabs>
      <w:ind w:left="970" w:hanging="403"/>
    </w:pPr>
    <w:rPr>
      <w:rFonts w:ascii="Times New Roman" w:hAnsi="Times New Roman"/>
      <w:b/>
    </w:rPr>
  </w:style>
  <w:style w:type="paragraph" w:styleId="ListNumber">
    <w:name w:val="List Number"/>
    <w:basedOn w:val="List"/>
    <w:rsid w:val="008340C7"/>
    <w:pPr>
      <w:numPr>
        <w:numId w:val="15"/>
      </w:numPr>
      <w:tabs>
        <w:tab w:val="clear" w:pos="340"/>
      </w:tabs>
    </w:pPr>
  </w:style>
  <w:style w:type="character" w:customStyle="1" w:styleId="WingdingSymbols">
    <w:name w:val="Wingding Symbols"/>
    <w:rsid w:val="008340C7"/>
    <w:rPr>
      <w:rFonts w:ascii="Wingdings" w:hAnsi="Wingdings"/>
    </w:rPr>
  </w:style>
  <w:style w:type="paragraph" w:customStyle="1" w:styleId="TableHeading">
    <w:name w:val="Table Heading"/>
    <w:basedOn w:val="HeadingBase"/>
    <w:rsid w:val="008340C7"/>
    <w:pPr>
      <w:keepLines/>
      <w:pBdr>
        <w:bottom w:val="single" w:sz="6" w:space="1" w:color="918585"/>
      </w:pBdr>
      <w:spacing w:before="240"/>
    </w:pPr>
  </w:style>
  <w:style w:type="character" w:customStyle="1" w:styleId="HotSpot">
    <w:name w:val="HotSpot"/>
    <w:rsid w:val="008340C7"/>
    <w:rPr>
      <w:color w:val="0033CC"/>
      <w:u w:val="none"/>
    </w:rPr>
  </w:style>
  <w:style w:type="paragraph" w:customStyle="1" w:styleId="BodyTextRight">
    <w:name w:val="Body Text Right"/>
    <w:basedOn w:val="BodyText"/>
    <w:rsid w:val="008340C7"/>
    <w:pPr>
      <w:spacing w:before="0" w:after="0"/>
      <w:jc w:val="right"/>
    </w:pPr>
  </w:style>
  <w:style w:type="paragraph" w:styleId="Index3">
    <w:name w:val="index 3"/>
    <w:basedOn w:val="ListNumber2"/>
    <w:next w:val="Normal"/>
    <w:semiHidden/>
    <w:rsid w:val="008340C7"/>
    <w:pPr>
      <w:numPr>
        <w:numId w:val="0"/>
      </w:numPr>
      <w:tabs>
        <w:tab w:val="right" w:leader="dot" w:pos="4176"/>
      </w:tabs>
    </w:pPr>
  </w:style>
  <w:style w:type="paragraph" w:styleId="ListNumber2">
    <w:name w:val="List Number 2"/>
    <w:basedOn w:val="List2"/>
    <w:rsid w:val="008340C7"/>
    <w:pPr>
      <w:numPr>
        <w:numId w:val="10"/>
      </w:numPr>
      <w:tabs>
        <w:tab w:val="clear" w:pos="1060"/>
      </w:tabs>
    </w:pPr>
  </w:style>
  <w:style w:type="paragraph" w:customStyle="1" w:styleId="MarginNote">
    <w:name w:val="Margin Note"/>
    <w:basedOn w:val="BodyText"/>
    <w:rsid w:val="00834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0C7"/>
    <w:rPr>
      <w:sz w:val="32"/>
    </w:rPr>
  </w:style>
  <w:style w:type="paragraph" w:customStyle="1" w:styleId="HeadingProcedure">
    <w:name w:val="Heading Procedure"/>
    <w:basedOn w:val="HeadingBase"/>
    <w:next w:val="Normal"/>
    <w:rsid w:val="008340C7"/>
    <w:pPr>
      <w:tabs>
        <w:tab w:val="left" w:pos="0"/>
      </w:tabs>
      <w:spacing w:before="120" w:after="60"/>
    </w:pPr>
    <w:rPr>
      <w:i/>
      <w:color w:val="918585"/>
      <w:sz w:val="22"/>
    </w:rPr>
  </w:style>
  <w:style w:type="paragraph" w:customStyle="1" w:styleId="TableBodyText">
    <w:name w:val="Table Body Text"/>
    <w:basedOn w:val="BodyText"/>
    <w:rsid w:val="008340C7"/>
    <w:pPr>
      <w:spacing w:before="60" w:after="60"/>
    </w:pPr>
  </w:style>
  <w:style w:type="paragraph" w:styleId="ListContinue">
    <w:name w:val="List Continue"/>
    <w:basedOn w:val="List"/>
    <w:rsid w:val="008340C7"/>
    <w:pPr>
      <w:ind w:firstLine="0"/>
    </w:pPr>
  </w:style>
  <w:style w:type="paragraph" w:customStyle="1" w:styleId="ListNote">
    <w:name w:val="List Note"/>
    <w:basedOn w:val="List"/>
    <w:rsid w:val="008340C7"/>
    <w:pPr>
      <w:pBdr>
        <w:top w:val="single" w:sz="6" w:space="2" w:color="918585"/>
        <w:bottom w:val="single" w:sz="6" w:space="2" w:color="918585"/>
      </w:pBdr>
      <w:tabs>
        <w:tab w:val="left" w:pos="1021"/>
      </w:tabs>
      <w:ind w:firstLine="0"/>
    </w:pPr>
  </w:style>
  <w:style w:type="paragraph" w:customStyle="1" w:styleId="Warning">
    <w:name w:val="Warning"/>
    <w:basedOn w:val="BodyText"/>
    <w:rsid w:val="008340C7"/>
    <w:pPr>
      <w:shd w:val="clear" w:color="auto" w:fill="D9D9D9"/>
      <w:tabs>
        <w:tab w:val="left" w:pos="992"/>
      </w:tabs>
      <w:ind w:left="119" w:right="119"/>
    </w:pPr>
    <w:rPr>
      <w:sz w:val="20"/>
    </w:rPr>
  </w:style>
  <w:style w:type="paragraph" w:customStyle="1" w:styleId="MarginIcons">
    <w:name w:val="Margin Icons"/>
    <w:basedOn w:val="BodyText"/>
    <w:rsid w:val="00834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0C7"/>
    <w:rPr>
      <w:rFonts w:ascii="Courier New" w:hAnsi="Courier New"/>
    </w:rPr>
  </w:style>
  <w:style w:type="paragraph" w:customStyle="1" w:styleId="NoteBullet">
    <w:name w:val="Note Bullet"/>
    <w:basedOn w:val="Note"/>
    <w:rsid w:val="008340C7"/>
    <w:pPr>
      <w:tabs>
        <w:tab w:val="clear" w:pos="680"/>
      </w:tabs>
      <w:spacing w:before="60" w:after="60"/>
    </w:pPr>
  </w:style>
  <w:style w:type="paragraph" w:customStyle="1" w:styleId="SubHeading2">
    <w:name w:val="SubHeading2"/>
    <w:basedOn w:val="HeadingBase"/>
    <w:rsid w:val="008340C7"/>
    <w:pPr>
      <w:spacing w:before="240" w:after="60"/>
    </w:pPr>
    <w:rPr>
      <w:sz w:val="20"/>
    </w:rPr>
  </w:style>
  <w:style w:type="paragraph" w:customStyle="1" w:styleId="SubHeading1">
    <w:name w:val="SubHeading1"/>
    <w:basedOn w:val="HeadingBase"/>
    <w:rsid w:val="008340C7"/>
    <w:pPr>
      <w:spacing w:before="240" w:after="60"/>
    </w:pPr>
    <w:rPr>
      <w:color w:val="918585"/>
      <w:sz w:val="22"/>
    </w:rPr>
  </w:style>
  <w:style w:type="paragraph" w:customStyle="1" w:styleId="SideHeading">
    <w:name w:val="Side Heading"/>
    <w:basedOn w:val="HeadingBase"/>
    <w:rsid w:val="00834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0C7"/>
    <w:pPr>
      <w:tabs>
        <w:tab w:val="num" w:pos="360"/>
      </w:tabs>
    </w:pPr>
  </w:style>
  <w:style w:type="paragraph" w:styleId="PlainText">
    <w:name w:val="Plain Text"/>
    <w:basedOn w:val="Normal"/>
    <w:link w:val="PlainTextChar"/>
    <w:rsid w:val="008340C7"/>
    <w:rPr>
      <w:sz w:val="20"/>
    </w:rPr>
  </w:style>
  <w:style w:type="character" w:customStyle="1" w:styleId="PlainTextChar">
    <w:name w:val="Plain Text Char"/>
    <w:basedOn w:val="DefaultParagraphFont"/>
    <w:link w:val="PlainText"/>
    <w:rsid w:val="008340C7"/>
    <w:rPr>
      <w:rFonts w:ascii="Courier New" w:eastAsia="Times New Roman" w:hAnsi="Courier New" w:cs="Times New Roman"/>
      <w:sz w:val="20"/>
      <w:szCs w:val="20"/>
      <w:lang w:eastAsia="en-US"/>
    </w:rPr>
  </w:style>
  <w:style w:type="character" w:customStyle="1" w:styleId="MenuOption">
    <w:name w:val="Menu Option"/>
    <w:basedOn w:val="DefaultParagraphFont"/>
    <w:rsid w:val="008340C7"/>
    <w:rPr>
      <w:b/>
      <w:smallCaps/>
    </w:rPr>
  </w:style>
  <w:style w:type="paragraph" w:customStyle="1" w:styleId="TableListNumber">
    <w:name w:val="Table List Number"/>
    <w:basedOn w:val="ListNumber"/>
    <w:rsid w:val="008340C7"/>
    <w:pPr>
      <w:numPr>
        <w:numId w:val="0"/>
      </w:numPr>
    </w:pPr>
  </w:style>
  <w:style w:type="paragraph" w:styleId="TOC4">
    <w:name w:val="toc 4"/>
    <w:basedOn w:val="TOCBase"/>
    <w:next w:val="Normal"/>
    <w:semiHidden/>
    <w:rsid w:val="008340C7"/>
    <w:pPr>
      <w:tabs>
        <w:tab w:val="right" w:leader="dot" w:pos="9071"/>
      </w:tabs>
      <w:ind w:left="1701"/>
    </w:pPr>
  </w:style>
  <w:style w:type="paragraph" w:customStyle="1" w:styleId="ListAlpha">
    <w:name w:val="List Alpha"/>
    <w:basedOn w:val="List"/>
    <w:rsid w:val="008340C7"/>
    <w:pPr>
      <w:numPr>
        <w:numId w:val="9"/>
      </w:numPr>
    </w:pPr>
  </w:style>
  <w:style w:type="paragraph" w:customStyle="1" w:styleId="ListAlpha2">
    <w:name w:val="List Alpha 2"/>
    <w:basedOn w:val="List2"/>
    <w:rsid w:val="008340C7"/>
    <w:pPr>
      <w:numPr>
        <w:numId w:val="8"/>
      </w:numPr>
    </w:pPr>
  </w:style>
  <w:style w:type="paragraph" w:styleId="List2">
    <w:name w:val="List 2"/>
    <w:basedOn w:val="BodyText"/>
    <w:rsid w:val="008340C7"/>
    <w:pPr>
      <w:tabs>
        <w:tab w:val="left" w:pos="680"/>
      </w:tabs>
      <w:spacing w:before="60" w:after="60"/>
      <w:ind w:left="680" w:hanging="340"/>
    </w:pPr>
  </w:style>
  <w:style w:type="paragraph" w:styleId="List3">
    <w:name w:val="List 3"/>
    <w:basedOn w:val="BodyText"/>
    <w:rsid w:val="008340C7"/>
    <w:pPr>
      <w:tabs>
        <w:tab w:val="left" w:pos="1021"/>
      </w:tabs>
      <w:spacing w:before="60" w:after="60"/>
      <w:ind w:left="1020" w:hanging="340"/>
    </w:pPr>
  </w:style>
  <w:style w:type="paragraph" w:styleId="List4">
    <w:name w:val="List 4"/>
    <w:basedOn w:val="BodyText"/>
    <w:rsid w:val="008340C7"/>
    <w:pPr>
      <w:tabs>
        <w:tab w:val="left" w:pos="1361"/>
      </w:tabs>
      <w:spacing w:before="60" w:after="60"/>
      <w:ind w:left="1361" w:hanging="340"/>
    </w:pPr>
  </w:style>
  <w:style w:type="paragraph" w:styleId="List5">
    <w:name w:val="List 5"/>
    <w:basedOn w:val="BodyText"/>
    <w:rsid w:val="008340C7"/>
    <w:pPr>
      <w:tabs>
        <w:tab w:val="left" w:pos="1701"/>
      </w:tabs>
      <w:spacing w:before="60" w:after="60"/>
      <w:ind w:left="1701" w:hanging="340"/>
    </w:pPr>
  </w:style>
  <w:style w:type="paragraph" w:styleId="ListBullet3">
    <w:name w:val="List Bullet 3"/>
    <w:basedOn w:val="List3"/>
    <w:rsid w:val="008340C7"/>
    <w:pPr>
      <w:numPr>
        <w:numId w:val="14"/>
      </w:numPr>
      <w:tabs>
        <w:tab w:val="clear" w:pos="1021"/>
      </w:tabs>
      <w:ind w:left="1037" w:hanging="357"/>
    </w:pPr>
  </w:style>
  <w:style w:type="paragraph" w:styleId="ListBullet4">
    <w:name w:val="List Bullet 4"/>
    <w:basedOn w:val="List4"/>
    <w:rsid w:val="008340C7"/>
    <w:pPr>
      <w:numPr>
        <w:numId w:val="3"/>
      </w:numPr>
      <w:tabs>
        <w:tab w:val="clear" w:pos="1361"/>
      </w:tabs>
    </w:pPr>
  </w:style>
  <w:style w:type="paragraph" w:styleId="ListBullet5">
    <w:name w:val="List Bullet 5"/>
    <w:basedOn w:val="List5"/>
    <w:rsid w:val="008340C7"/>
    <w:pPr>
      <w:numPr>
        <w:numId w:val="4"/>
      </w:numPr>
    </w:pPr>
  </w:style>
  <w:style w:type="paragraph" w:styleId="ListContinue2">
    <w:name w:val="List Continue 2"/>
    <w:basedOn w:val="List2"/>
    <w:rsid w:val="008340C7"/>
    <w:pPr>
      <w:ind w:firstLine="0"/>
    </w:pPr>
  </w:style>
  <w:style w:type="paragraph" w:styleId="ListContinue3">
    <w:name w:val="List Continue 3"/>
    <w:basedOn w:val="List3"/>
    <w:rsid w:val="008340C7"/>
    <w:pPr>
      <w:ind w:left="1021" w:firstLine="0"/>
    </w:pPr>
  </w:style>
  <w:style w:type="paragraph" w:styleId="ListContinue4">
    <w:name w:val="List Continue 4"/>
    <w:basedOn w:val="List4"/>
    <w:rsid w:val="008340C7"/>
    <w:pPr>
      <w:ind w:firstLine="0"/>
    </w:pPr>
  </w:style>
  <w:style w:type="paragraph" w:styleId="ListContinue5">
    <w:name w:val="List Continue 5"/>
    <w:basedOn w:val="List5"/>
    <w:rsid w:val="008340C7"/>
    <w:pPr>
      <w:ind w:firstLine="0"/>
    </w:pPr>
  </w:style>
  <w:style w:type="paragraph" w:styleId="ListNumber3">
    <w:name w:val="List Number 3"/>
    <w:basedOn w:val="List3"/>
    <w:rsid w:val="008340C7"/>
    <w:pPr>
      <w:numPr>
        <w:numId w:val="5"/>
      </w:numPr>
    </w:pPr>
  </w:style>
  <w:style w:type="paragraph" w:styleId="ListNumber4">
    <w:name w:val="List Number 4"/>
    <w:basedOn w:val="List4"/>
    <w:rsid w:val="008340C7"/>
    <w:pPr>
      <w:numPr>
        <w:numId w:val="6"/>
      </w:numPr>
    </w:pPr>
  </w:style>
  <w:style w:type="paragraph" w:styleId="ListNumber5">
    <w:name w:val="List Number 5"/>
    <w:basedOn w:val="List5"/>
    <w:rsid w:val="008340C7"/>
    <w:pPr>
      <w:numPr>
        <w:numId w:val="7"/>
      </w:numPr>
    </w:pPr>
  </w:style>
  <w:style w:type="paragraph" w:styleId="BlockText">
    <w:name w:val="Block Text"/>
    <w:basedOn w:val="Normal"/>
    <w:rsid w:val="008340C7"/>
    <w:pPr>
      <w:spacing w:after="120"/>
      <w:ind w:left="1440" w:right="1440"/>
    </w:pPr>
  </w:style>
  <w:style w:type="character" w:customStyle="1" w:styleId="Subscript">
    <w:name w:val="Subscript"/>
    <w:basedOn w:val="DefaultParagraphFont"/>
    <w:rsid w:val="008340C7"/>
    <w:rPr>
      <w:sz w:val="16"/>
      <w:vertAlign w:val="subscript"/>
    </w:rPr>
  </w:style>
  <w:style w:type="character" w:customStyle="1" w:styleId="Superscript">
    <w:name w:val="Superscript"/>
    <w:basedOn w:val="DefaultParagraphFont"/>
    <w:rsid w:val="008340C7"/>
    <w:rPr>
      <w:sz w:val="16"/>
      <w:vertAlign w:val="superscript"/>
    </w:rPr>
  </w:style>
  <w:style w:type="character" w:customStyle="1" w:styleId="MenuOptions">
    <w:name w:val="Menu Options"/>
    <w:basedOn w:val="DefaultParagraphFont"/>
    <w:rsid w:val="008340C7"/>
    <w:rPr>
      <w:rFonts w:ascii="Arial Narrow" w:hAnsi="Arial Narrow"/>
      <w:smallCaps/>
    </w:rPr>
  </w:style>
  <w:style w:type="character" w:customStyle="1" w:styleId="Buttons">
    <w:name w:val="Buttons"/>
    <w:basedOn w:val="DefaultParagraphFont"/>
    <w:rsid w:val="008340C7"/>
    <w:rPr>
      <w:b/>
    </w:rPr>
  </w:style>
  <w:style w:type="character" w:customStyle="1" w:styleId="Underlined">
    <w:name w:val="Underlined"/>
    <w:basedOn w:val="DefaultParagraphFont"/>
    <w:rsid w:val="008340C7"/>
    <w:rPr>
      <w:u w:val="single"/>
    </w:rPr>
  </w:style>
  <w:style w:type="paragraph" w:customStyle="1" w:styleId="TableBodyTextRight">
    <w:name w:val="Table Body Text Right"/>
    <w:basedOn w:val="TableBodyText"/>
    <w:rsid w:val="008340C7"/>
    <w:pPr>
      <w:widowControl w:val="0"/>
      <w:autoSpaceDE w:val="0"/>
      <w:autoSpaceDN w:val="0"/>
      <w:adjustRightInd w:val="0"/>
      <w:jc w:val="right"/>
    </w:pPr>
    <w:rPr>
      <w:rFonts w:cs="Arial"/>
      <w:szCs w:val="18"/>
    </w:rPr>
  </w:style>
  <w:style w:type="paragraph" w:customStyle="1" w:styleId="CopyrightText">
    <w:name w:val="Copyright Text"/>
    <w:basedOn w:val="BodyText"/>
    <w:rsid w:val="008340C7"/>
    <w:rPr>
      <w:sz w:val="18"/>
    </w:rPr>
  </w:style>
  <w:style w:type="paragraph" w:customStyle="1" w:styleId="BodySmallRight">
    <w:name w:val="Body Small Right"/>
    <w:basedOn w:val="BodyTextRight"/>
    <w:rsid w:val="008340C7"/>
    <w:rPr>
      <w:sz w:val="18"/>
      <w:szCs w:val="18"/>
    </w:rPr>
  </w:style>
  <w:style w:type="paragraph" w:customStyle="1" w:styleId="MarginEdition">
    <w:name w:val="Margin Edition"/>
    <w:basedOn w:val="MarginNote"/>
    <w:rsid w:val="008340C7"/>
    <w:pPr>
      <w:spacing w:before="0" w:after="0"/>
    </w:pPr>
    <w:rPr>
      <w:rFonts w:ascii="Times New Roman" w:hAnsi="Times New Roman"/>
      <w:color w:val="999999"/>
    </w:rPr>
  </w:style>
  <w:style w:type="paragraph" w:customStyle="1" w:styleId="Spacer">
    <w:name w:val="Spacer"/>
    <w:basedOn w:val="Normal"/>
    <w:rsid w:val="008340C7"/>
    <w:rPr>
      <w:sz w:val="2"/>
      <w:szCs w:val="2"/>
    </w:rPr>
  </w:style>
  <w:style w:type="character" w:customStyle="1" w:styleId="Small">
    <w:name w:val="Small"/>
    <w:basedOn w:val="DefaultParagraphFont"/>
    <w:rsid w:val="008340C7"/>
    <w:rPr>
      <w:sz w:val="16"/>
    </w:rPr>
  </w:style>
  <w:style w:type="paragraph" w:customStyle="1" w:styleId="WideTable">
    <w:name w:val="Wide Table"/>
    <w:basedOn w:val="Normal"/>
    <w:rsid w:val="008340C7"/>
    <w:pPr>
      <w:ind w:left="-1418"/>
    </w:pPr>
    <w:rPr>
      <w:sz w:val="2"/>
      <w:szCs w:val="2"/>
    </w:rPr>
  </w:style>
  <w:style w:type="character" w:styleId="PageNumber">
    <w:name w:val="page number"/>
    <w:basedOn w:val="DefaultParagraphFont"/>
    <w:rsid w:val="008340C7"/>
  </w:style>
  <w:style w:type="paragraph" w:styleId="Quote">
    <w:name w:val="Quote"/>
    <w:basedOn w:val="Heading1"/>
    <w:link w:val="QuoteChar"/>
    <w:qFormat/>
    <w:rsid w:val="008340C7"/>
    <w:rPr>
      <w:b w:val="0"/>
      <w:sz w:val="72"/>
      <w:szCs w:val="72"/>
      <w:lang w:val="en-NZ"/>
    </w:rPr>
  </w:style>
  <w:style w:type="character" w:customStyle="1" w:styleId="QuoteChar">
    <w:name w:val="Quote Char"/>
    <w:basedOn w:val="DefaultParagraphFont"/>
    <w:link w:val="Quote"/>
    <w:rsid w:val="00834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0C7"/>
    <w:pPr>
      <w:pageBreakBefore/>
    </w:pPr>
  </w:style>
  <w:style w:type="paragraph" w:customStyle="1" w:styleId="Border">
    <w:name w:val="Border"/>
    <w:basedOn w:val="Normal"/>
    <w:qFormat/>
    <w:rsid w:val="00834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0C7"/>
    <w:rPr>
      <w:b/>
      <w:bCs/>
      <w:i/>
      <w:iCs/>
      <w:color w:val="auto"/>
    </w:rPr>
  </w:style>
  <w:style w:type="paragraph" w:styleId="IntenseQuote">
    <w:name w:val="Intense Quote"/>
    <w:basedOn w:val="Normal"/>
    <w:next w:val="Normal"/>
    <w:link w:val="IntenseQuoteChar"/>
    <w:uiPriority w:val="30"/>
    <w:qFormat/>
    <w:rsid w:val="00834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0C7"/>
    <w:rPr>
      <w:smallCaps/>
      <w:color w:val="auto"/>
      <w:u w:val="single"/>
    </w:rPr>
  </w:style>
  <w:style w:type="character" w:styleId="IntenseReference">
    <w:name w:val="Intense Reference"/>
    <w:basedOn w:val="DefaultParagraphFont"/>
    <w:uiPriority w:val="32"/>
    <w:qFormat/>
    <w:rsid w:val="008340C7"/>
    <w:rPr>
      <w:b/>
      <w:bCs/>
      <w:smallCaps/>
      <w:color w:val="auto"/>
      <w:spacing w:val="5"/>
      <w:u w:val="single"/>
    </w:rPr>
  </w:style>
  <w:style w:type="paragraph" w:customStyle="1" w:styleId="2ColumnHeading">
    <w:name w:val="2Column Heading"/>
    <w:basedOn w:val="BodyText"/>
    <w:qFormat/>
    <w:rsid w:val="008340C7"/>
    <w:pPr>
      <w:spacing w:after="60"/>
      <w:ind w:left="-2268"/>
    </w:pPr>
    <w:rPr>
      <w:b/>
    </w:rPr>
  </w:style>
  <w:style w:type="paragraph" w:customStyle="1" w:styleId="Heading1TOC">
    <w:name w:val="Heading1 TOC"/>
    <w:basedOn w:val="Normal"/>
    <w:qFormat/>
    <w:rsid w:val="008340C7"/>
    <w:pPr>
      <w:spacing w:before="240" w:after="120"/>
    </w:pPr>
    <w:rPr>
      <w:rFonts w:ascii="Times New Roman" w:hAnsi="Times New Roman"/>
      <w:b/>
      <w:sz w:val="32"/>
    </w:rPr>
  </w:style>
  <w:style w:type="paragraph" w:customStyle="1" w:styleId="Heading2TOC">
    <w:name w:val="Heading2 TOC"/>
    <w:basedOn w:val="Normal"/>
    <w:qFormat/>
    <w:rsid w:val="008340C7"/>
    <w:pPr>
      <w:spacing w:before="240" w:after="60"/>
    </w:pPr>
    <w:rPr>
      <w:rFonts w:ascii="Times New Roman" w:hAnsi="Times New Roman"/>
      <w:b/>
      <w:sz w:val="28"/>
    </w:rPr>
  </w:style>
  <w:style w:type="character" w:customStyle="1" w:styleId="Underline">
    <w:name w:val="Underline"/>
    <w:basedOn w:val="DefaultParagraphFont"/>
    <w:qFormat/>
    <w:rsid w:val="008340C7"/>
    <w:rPr>
      <w:u w:val="single"/>
    </w:rPr>
  </w:style>
  <w:style w:type="character" w:customStyle="1" w:styleId="BoldandItalics">
    <w:name w:val="Bold and Italics"/>
    <w:qFormat/>
    <w:rsid w:val="008340C7"/>
    <w:rPr>
      <w:b/>
      <w:i/>
      <w:u w:val="none"/>
    </w:rPr>
  </w:style>
  <w:style w:type="paragraph" w:styleId="BalloonText">
    <w:name w:val="Balloon Text"/>
    <w:basedOn w:val="Normal"/>
    <w:link w:val="BalloonTextChar"/>
    <w:rsid w:val="008340C7"/>
    <w:rPr>
      <w:rFonts w:ascii="Tahoma" w:hAnsi="Tahoma" w:cs="Tahoma"/>
      <w:sz w:val="16"/>
      <w:szCs w:val="16"/>
    </w:rPr>
  </w:style>
  <w:style w:type="character" w:customStyle="1" w:styleId="BalloonTextChar">
    <w:name w:val="Balloon Text Char"/>
    <w:basedOn w:val="DefaultParagraphFont"/>
    <w:link w:val="BalloonText"/>
    <w:rsid w:val="00834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0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0C7"/>
    <w:rPr>
      <w:b/>
      <w:color w:val="660033"/>
      <w:spacing w:val="0"/>
    </w:rPr>
  </w:style>
  <w:style w:type="paragraph" w:customStyle="1" w:styleId="Nameditemlist">
    <w:name w:val="Named item list"/>
    <w:basedOn w:val="BodyText"/>
    <w:qFormat/>
    <w:rsid w:val="008340C7"/>
    <w:pPr>
      <w:tabs>
        <w:tab w:val="left" w:pos="2835"/>
      </w:tabs>
      <w:ind w:left="2835" w:hanging="2835"/>
    </w:pPr>
  </w:style>
  <w:style w:type="paragraph" w:customStyle="1" w:styleId="BodyTextnopadding">
    <w:name w:val="Body Text no padding"/>
    <w:basedOn w:val="BodyText"/>
    <w:qFormat/>
    <w:rsid w:val="008340C7"/>
    <w:pPr>
      <w:spacing w:before="0" w:after="0"/>
    </w:pPr>
  </w:style>
  <w:style w:type="paragraph" w:customStyle="1" w:styleId="BodyTextBold">
    <w:name w:val="Body Text Bold"/>
    <w:basedOn w:val="BodyText"/>
    <w:qFormat/>
    <w:rsid w:val="008340C7"/>
    <w:rPr>
      <w:b/>
    </w:rPr>
  </w:style>
  <w:style w:type="character" w:styleId="Hyperlink">
    <w:name w:val="Hyperlink"/>
    <w:basedOn w:val="DefaultParagraphFont"/>
    <w:uiPriority w:val="99"/>
    <w:unhideWhenUsed/>
    <w:rsid w:val="000C5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2323</Words>
  <Characters>15497</Characters>
  <Application>Microsoft Office Word</Application>
  <DocSecurity>0</DocSecurity>
  <Lines>516</Lines>
  <Paragraphs>296</Paragraphs>
  <ScaleCrop>false</ScaleCrop>
  <Company>Author-it Software Corporation Ltd.</Company>
  <LinksUpToDate>false</LinksUpToDate>
  <CharactersWithSpaces>17524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MSL975018 Perform complex tests to measure chemical properties of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