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131" w:rsidP="00FE6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MSL975017 Perform laboratory-based ecological techniques</w:t>
      </w:r>
      <w:r>
        <w:fldChar w:fldCharType="end"/>
      </w:r>
    </w:p>
    <w:p w:rsidR="00FE6131" w:rsidP="00FE6131">
      <w:pPr>
        <w:pStyle w:val="Version"/>
        <w:sectPr w:rsidSect="00EF3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752" w:rsidP="00EF3752">
      <w:pPr>
        <w:pStyle w:val="SuperHeading"/>
      </w:pPr>
      <w:r w:rsidRPr="00EF3752">
        <w:t>Assessment Requirements for MSL975017 Perform laboratory-based ecological techniques</w:t>
      </w:r>
    </w:p>
    <w:p w:rsidR="00000000" w:rsidRPr="00EF3752" w:rsidP="00EF3752">
      <w:pPr>
        <w:pStyle w:val="Heading1"/>
      </w:pPr>
      <w:bookmarkStart w:id="1" w:name="O_901834"/>
      <w:bookmarkEnd w:id="1"/>
      <w:r w:rsidRPr="00EF3752">
        <w:t>Modification History</w:t>
      </w:r>
    </w:p>
    <w:p w:rsidR="00000000" w:rsidRPr="00EF3752" w:rsidP="00FE6131">
      <w:pPr>
        <w:pStyle w:val="BodyText"/>
      </w:pPr>
      <w:r w:rsidRPr="00EF3752">
        <w:t>Release 1. Supersedes and is equivalent to MSL975017A Perform laboratory-based ecological techniques</w:t>
      </w:r>
    </w:p>
    <w:p w:rsidR="00000000" w:rsidRPr="00EF3752" w:rsidP="00EF3752">
      <w:pPr>
        <w:pStyle w:val="Heading1"/>
      </w:pPr>
      <w:bookmarkStart w:id="2" w:name="O_901837"/>
      <w:bookmarkEnd w:id="2"/>
      <w:r w:rsidRPr="00EF3752">
        <w:t>Performance Evidence</w:t>
      </w:r>
    </w:p>
    <w:p w:rsidR="00000000" w:rsidRPr="00EF3752" w:rsidP="00FE6131">
      <w:pPr>
        <w:pStyle w:val="BodyText"/>
      </w:pPr>
      <w:r w:rsidRPr="00EF3752">
        <w:t>Evidence of competence in this unit must satisfy all of the requirements of the elements and performance criteria, and include demonstration of:</w:t>
      </w:r>
    </w:p>
    <w:p w:rsidR="00000000" w:rsidRPr="00EF3752" w:rsidP="00EF3752">
      <w:pPr>
        <w:pStyle w:val="ListBullet"/>
      </w:pPr>
      <w:r w:rsidRPr="00EF3752">
        <w:t>identifying and classifying at least five (5) different animal and plant species for scie</w:t>
      </w:r>
      <w:r w:rsidRPr="00EF3752">
        <w:t>ntific and experimental purposes</w:t>
      </w:r>
    </w:p>
    <w:p w:rsidR="00000000" w:rsidRPr="00EF3752" w:rsidP="00EF3752">
      <w:pPr>
        <w:pStyle w:val="ListBullet"/>
      </w:pPr>
      <w:r w:rsidRPr="00EF3752">
        <w:t>processing, labelling, preserving and storing at least five (5) different kinds of specimens</w:t>
      </w:r>
    </w:p>
    <w:p w:rsidR="00000000" w:rsidRPr="00EF3752" w:rsidP="00EF3752">
      <w:pPr>
        <w:pStyle w:val="ListBullet"/>
      </w:pPr>
      <w:r w:rsidRPr="00EF3752">
        <w:t>performing procedures and analyses to monitor the physiology of organisms/specimens in the experimental environment and maintain t</w:t>
      </w:r>
      <w:r w:rsidRPr="00EF3752">
        <w:t>heir viability on at least three (3) occasions</w:t>
      </w:r>
    </w:p>
    <w:p w:rsidR="00000000" w:rsidRPr="00EF3752" w:rsidP="00EF3752">
      <w:pPr>
        <w:pStyle w:val="ListBullet"/>
      </w:pPr>
      <w:r w:rsidRPr="00EF3752">
        <w:t>taking representative samples for analysis</w:t>
      </w:r>
    </w:p>
    <w:p w:rsidR="00000000" w:rsidRPr="00EF3752" w:rsidP="00EF3752">
      <w:pPr>
        <w:pStyle w:val="ListBullet"/>
      </w:pPr>
      <w:r w:rsidRPr="00EF3752">
        <w:t>not contaminating sterile environments or specimens</w:t>
      </w:r>
    </w:p>
    <w:p w:rsidR="00000000" w:rsidRPr="00EF3752" w:rsidP="00EF3752">
      <w:pPr>
        <w:pStyle w:val="ListBullet"/>
      </w:pPr>
      <w:r w:rsidRPr="00EF3752">
        <w:t>integrating field and laboratory data to provide meaningful results in support of laboratory investigations</w:t>
      </w:r>
    </w:p>
    <w:p w:rsidR="00000000" w:rsidRPr="00EF3752" w:rsidP="00EF3752">
      <w:pPr>
        <w:pStyle w:val="ListBullet"/>
      </w:pPr>
      <w:r w:rsidRPr="00EF3752">
        <w:t xml:space="preserve">using </w:t>
      </w:r>
      <w:r w:rsidRPr="00EF3752">
        <w:t>appropriate scientific terminology and technical concepts to report data and phenomena that may risk viability of individual specimens or cultures or are incompatible with the experimental design parameters</w:t>
      </w:r>
    </w:p>
    <w:p w:rsidR="00000000" w:rsidRPr="00EF3752" w:rsidP="00EF3752">
      <w:pPr>
        <w:pStyle w:val="ListBullet"/>
      </w:pPr>
      <w:r w:rsidRPr="00EF3752">
        <w:t>safely collecting, storing and disposing of waste</w:t>
      </w:r>
      <w:r w:rsidRPr="00EF3752">
        <w:t xml:space="preserve"> and minimising contamination of the environment</w:t>
      </w:r>
    </w:p>
    <w:p w:rsidR="00000000" w:rsidRPr="00EF3752" w:rsidP="00EF3752">
      <w:pPr>
        <w:pStyle w:val="ListBullet"/>
      </w:pPr>
      <w:r w:rsidRPr="00EF3752">
        <w:t>following workplace safety procedures.</w:t>
      </w:r>
    </w:p>
    <w:p w:rsidR="00000000" w:rsidRPr="00EF3752" w:rsidP="00EF3752">
      <w:pPr>
        <w:pStyle w:val="AllowPageBreak"/>
      </w:pPr>
    </w:p>
    <w:p w:rsidR="00000000" w:rsidRPr="00EF3752" w:rsidP="00EF3752">
      <w:pPr>
        <w:pStyle w:val="Heading1"/>
      </w:pPr>
      <w:bookmarkStart w:id="3" w:name="O_901836"/>
      <w:bookmarkEnd w:id="3"/>
      <w:r w:rsidRPr="00EF3752">
        <w:t>Knowledge Evidence</w:t>
      </w:r>
    </w:p>
    <w:p w:rsidR="00000000" w:rsidRPr="00EF3752" w:rsidP="00EF3752">
      <w:pPr>
        <w:pStyle w:val="ListBullet"/>
      </w:pPr>
      <w:r w:rsidRPr="00EF3752">
        <w:t>Must provide evidence that demonstrates knowledge of:</w:t>
      </w:r>
    </w:p>
    <w:p w:rsidR="00000000" w:rsidRPr="00EF3752" w:rsidP="00EF3752">
      <w:pPr>
        <w:pStyle w:val="ListBullet"/>
      </w:pPr>
      <w:r w:rsidRPr="00EF3752">
        <w:t>growth requirements of organisms that are subjects of laboratory or greenhous</w:t>
      </w:r>
      <w:r w:rsidRPr="00EF3752">
        <w:t>e culture or propagation relevant to job role</w:t>
      </w:r>
    </w:p>
    <w:p w:rsidR="00000000" w:rsidRPr="00EF3752" w:rsidP="00EF3752">
      <w:pPr>
        <w:pStyle w:val="ListBullet"/>
      </w:pPr>
      <w:r w:rsidRPr="00EF3752">
        <w:t xml:space="preserve">general anatomy of plants and animals that is useful as classification data </w:t>
      </w:r>
    </w:p>
    <w:p w:rsidR="00000000" w:rsidRPr="00EF3752" w:rsidP="00EF3752">
      <w:pPr>
        <w:pStyle w:val="ListBullet"/>
      </w:pPr>
      <w:r w:rsidRPr="00EF3752">
        <w:t>processes that are essential for preservation of plant and animal material for use as reference material</w:t>
      </w:r>
    </w:p>
    <w:p w:rsidR="00000000" w:rsidRPr="00EF3752" w:rsidP="00EF3752">
      <w:pPr>
        <w:pStyle w:val="ListBullet"/>
      </w:pPr>
      <w:r w:rsidRPr="00EF3752">
        <w:t xml:space="preserve">relationships between field </w:t>
      </w:r>
      <w:r w:rsidRPr="00EF3752">
        <w:t>and laboratory data that are useful in giving commentary on the integrity or distress in biological environments</w:t>
      </w:r>
    </w:p>
    <w:p w:rsidR="00000000" w:rsidRPr="00EF3752" w:rsidP="00EF3752">
      <w:pPr>
        <w:pStyle w:val="ListBullet"/>
      </w:pPr>
      <w:r w:rsidRPr="00EF3752">
        <w:t>rationale for selection of techniques used to monitor the experimental environment and the effects of variables on organisms in the experimental environment</w:t>
      </w:r>
    </w:p>
    <w:p w:rsidR="00000000" w:rsidRPr="00EF3752" w:rsidP="00EF3752">
      <w:pPr>
        <w:pStyle w:val="ListBullet"/>
      </w:pPr>
      <w:r w:rsidRPr="00EF3752">
        <w:t>uses of environmental impact statements that incorporate the results of field and laboratory analys</w:t>
      </w:r>
      <w:r w:rsidRPr="00EF3752">
        <w:t>es</w:t>
      </w:r>
    </w:p>
    <w:p w:rsidR="00000000" w:rsidRPr="00EF3752" w:rsidP="00EF3752">
      <w:pPr>
        <w:pStyle w:val="ListBullet"/>
      </w:pPr>
      <w:r w:rsidRPr="00EF3752">
        <w:t>workplace and/or legal traceability requirements</w:t>
      </w:r>
    </w:p>
    <w:p w:rsidR="00000000" w:rsidRPr="00EF3752" w:rsidP="00FE6131">
      <w:pPr>
        <w:pStyle w:val="BodyText"/>
      </w:pPr>
      <w:r w:rsidRPr="00EF3752">
        <w:t>relevant hazards, work health and safety (WHS) and environment requirements.</w:t>
      </w:r>
    </w:p>
    <w:p w:rsidR="00000000" w:rsidRPr="00EF3752" w:rsidP="00EF3752">
      <w:pPr>
        <w:pStyle w:val="Heading1"/>
      </w:pPr>
      <w:bookmarkStart w:id="4" w:name="O_901835"/>
      <w:bookmarkEnd w:id="4"/>
      <w:r w:rsidRPr="00EF3752">
        <w:t>Assessment Conditions</w:t>
      </w:r>
    </w:p>
    <w:p w:rsidR="00000000" w:rsidRPr="00EF3752" w:rsidP="00EF3752">
      <w:pPr>
        <w:pStyle w:val="ListBullet"/>
      </w:pPr>
      <w:r w:rsidRPr="00EF3752">
        <w:t>Judgment of competence must be based on holistic assessment of the evidence. Assessment</w:t>
      </w:r>
      <w:r w:rsidRPr="00EF3752">
        <w:t xml:space="preserve"> methods must confirm consistency of performance over time, rather than a single assessment event. </w:t>
      </w:r>
    </w:p>
    <w:p w:rsidR="00000000" w:rsidRPr="00EF3752" w:rsidP="00EF3752">
      <w:pPr>
        <w:pStyle w:val="ListBullet"/>
      </w:pPr>
      <w:r w:rsidRPr="00EF3752">
        <w:t>This unit of competency is to be assessed in the workplace or a simulated workplace environment. A simulated workplace environment must reflect realistic op</w:t>
      </w:r>
      <w:r w:rsidRPr="00EF3752">
        <w:t xml:space="preserve">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EF3752" w:rsidP="00EF3752">
      <w:pPr>
        <w:pStyle w:val="ListBullet"/>
      </w:pPr>
      <w:r w:rsidRPr="00EF3752">
        <w:t>Foundation skills are integral to competent per</w:t>
      </w:r>
      <w:r w:rsidRPr="00EF3752">
        <w:t xml:space="preserve">formance of the unit and should not be assessed separately. </w:t>
      </w:r>
    </w:p>
    <w:p w:rsidR="00000000" w:rsidRPr="00EF3752" w:rsidP="00EF3752">
      <w:pPr>
        <w:pStyle w:val="ListBullet"/>
      </w:pPr>
      <w:r w:rsidRPr="00EF3752">
        <w:t>Assessment processes and techniques must be appropriate to the language, literacy and numeracy requirements of the work being performed and the needs of the candidate.</w:t>
      </w:r>
    </w:p>
    <w:p w:rsidR="00000000" w:rsidRPr="00EF3752" w:rsidP="00EF3752">
      <w:pPr>
        <w:pStyle w:val="ListBullet"/>
      </w:pPr>
      <w:r w:rsidRPr="00EF3752">
        <w:t>Knowledge evidence may be c</w:t>
      </w:r>
      <w:r w:rsidRPr="00EF3752">
        <w:t>ollected concurrently with performance evidence or through an independent process, such as workbooks, written assessments or interviews (provided a record is kept in each case).</w:t>
      </w:r>
    </w:p>
    <w:p w:rsidR="00000000" w:rsidRPr="00EF3752" w:rsidP="00EF3752">
      <w:pPr>
        <w:pStyle w:val="ListBullet"/>
      </w:pPr>
      <w:r w:rsidRPr="00EF3752">
        <w:t xml:space="preserve">This unit of competency may be assessed with: </w:t>
      </w:r>
    </w:p>
    <w:p w:rsidR="00000000" w:rsidRPr="00EF3752" w:rsidP="00EF3752">
      <w:pPr>
        <w:pStyle w:val="ListBullet2"/>
      </w:pPr>
      <w:r w:rsidRPr="00EF3752">
        <w:t>MSL925001 Analyse data and rep</w:t>
      </w:r>
      <w:r w:rsidRPr="00EF3752">
        <w:t>ort results</w:t>
      </w:r>
    </w:p>
    <w:p w:rsidR="00000000" w:rsidRPr="00EF3752" w:rsidP="00EF3752">
      <w:pPr>
        <w:pStyle w:val="ListBullet2"/>
      </w:pPr>
      <w:r w:rsidRPr="00EF3752">
        <w:t>MSL974007 Undertake environmental field-based monitoring</w:t>
      </w:r>
    </w:p>
    <w:p w:rsidR="00000000" w:rsidRPr="00EF3752" w:rsidP="00EF3752">
      <w:pPr>
        <w:pStyle w:val="ListBullet"/>
      </w:pPr>
      <w:r w:rsidRPr="00EF3752">
        <w:t xml:space="preserve">Holistic assessment methods include: </w:t>
      </w:r>
    </w:p>
    <w:p w:rsidR="00000000" w:rsidRPr="00EF3752" w:rsidP="00EF3752">
      <w:pPr>
        <w:pStyle w:val="ListBullet2"/>
      </w:pPr>
      <w:r w:rsidRPr="00EF3752">
        <w:t>review of data and results obtained by the candidate over time to ensure accuracy and consistency</w:t>
      </w:r>
    </w:p>
    <w:p w:rsidR="00000000" w:rsidRPr="00EF3752" w:rsidP="00EF3752">
      <w:pPr>
        <w:pStyle w:val="ListBullet2"/>
      </w:pPr>
      <w:r w:rsidRPr="00EF3752">
        <w:t>inspection of records and workplace documentation completed by the candidate</w:t>
      </w:r>
    </w:p>
    <w:p w:rsidR="00000000" w:rsidRPr="00EF3752" w:rsidP="00EF3752">
      <w:pPr>
        <w:pStyle w:val="ListBullet2"/>
      </w:pPr>
      <w:r w:rsidRPr="00EF3752">
        <w:t>feedback from supervisors or clients about the candidate’s ability to perform laboratory-based ecological techniques in support of laboratory investigations involving animals, pla</w:t>
      </w:r>
      <w:r w:rsidRPr="00EF3752">
        <w:t>nts and related environmental parameters</w:t>
      </w:r>
    </w:p>
    <w:p w:rsidR="00000000" w:rsidRPr="00EF3752" w:rsidP="00EF3752">
      <w:pPr>
        <w:pStyle w:val="ListBullet2"/>
      </w:pPr>
      <w:r w:rsidRPr="00EF3752">
        <w:t>observation of the candidate processing specimens and conducting analyses</w:t>
      </w:r>
    </w:p>
    <w:p w:rsidR="00000000" w:rsidRPr="00EF3752" w:rsidP="00EF3752">
      <w:pPr>
        <w:pStyle w:val="ListBullet2"/>
      </w:pPr>
      <w:r w:rsidRPr="00EF3752">
        <w:t>questioning about procedures that form part of experiments relevant to job role</w:t>
      </w:r>
    </w:p>
    <w:p w:rsidR="00000000" w:rsidRPr="00EF3752" w:rsidP="00EF3752">
      <w:pPr>
        <w:pStyle w:val="ListBullet2"/>
      </w:pPr>
      <w:r w:rsidRPr="00EF3752">
        <w:t>review of the candidate’s responses to case studies/scenarios</w:t>
      </w:r>
      <w:r w:rsidRPr="00EF3752">
        <w:t>, such as:</w:t>
      </w:r>
    </w:p>
    <w:p w:rsidR="00000000" w:rsidRPr="00EF3752" w:rsidP="00EF3752">
      <w:pPr>
        <w:pStyle w:val="ListBullet3"/>
      </w:pPr>
      <w:r w:rsidRPr="00EF3752">
        <w:t>relating field and laboratory data in an environmental impact statement</w:t>
      </w:r>
    </w:p>
    <w:p w:rsidR="00000000" w:rsidRPr="00EF3752" w:rsidP="00EF3752">
      <w:pPr>
        <w:pStyle w:val="ListBullet3"/>
      </w:pPr>
      <w:r w:rsidRPr="00EF3752">
        <w:t>preservation of plant species and placement in a herbarium</w:t>
      </w:r>
    </w:p>
    <w:p w:rsidR="00000000" w:rsidRPr="00EF3752" w:rsidP="00EF3752">
      <w:pPr>
        <w:pStyle w:val="ListBullet3"/>
      </w:pPr>
      <w:r w:rsidRPr="00EF3752">
        <w:t>plant propagation in a variety of controlled environments</w:t>
      </w:r>
    </w:p>
    <w:p w:rsidR="00000000" w:rsidRPr="00EF3752" w:rsidP="00EF3752">
      <w:pPr>
        <w:pStyle w:val="ListBullet3"/>
      </w:pPr>
      <w:r w:rsidRPr="00EF3752">
        <w:t>maintenance of cultures of protozoans or invertebrates.</w:t>
      </w:r>
    </w:p>
    <w:p w:rsidR="00000000" w:rsidRPr="00EF3752" w:rsidP="00EF3752">
      <w:pPr>
        <w:pStyle w:val="ListBullet"/>
      </w:pPr>
      <w:r w:rsidRPr="00EF3752">
        <w:t>Access is required to instruments, equipment, materials, workplace documentation, procedures and specifications associated with this unit, including, but not limited to:</w:t>
      </w:r>
    </w:p>
    <w:p w:rsidR="00000000" w:rsidRPr="00EF3752" w:rsidP="00EF3752">
      <w:pPr>
        <w:pStyle w:val="ListBullet2"/>
      </w:pPr>
      <w:r w:rsidRPr="00EF3752">
        <w:t>equipment and resources for investigating the physiology of plants and animals in t</w:t>
      </w:r>
      <w:r w:rsidRPr="00EF3752">
        <w:t>he laboratory</w:t>
      </w:r>
    </w:p>
    <w:p w:rsidR="00000000" w:rsidRPr="00EF3752" w:rsidP="00EF3752">
      <w:pPr>
        <w:pStyle w:val="ListBullet2"/>
      </w:pPr>
      <w:r w:rsidRPr="00EF3752">
        <w:t>workplace procedures, sampling plans, test methods and equipment manuals</w:t>
      </w:r>
    </w:p>
    <w:p w:rsidR="00000000" w:rsidRPr="00EF3752" w:rsidP="00EF3752">
      <w:pPr>
        <w:pStyle w:val="ListBullet2"/>
      </w:pPr>
      <w:r w:rsidRPr="00EF3752">
        <w:t>computers and programs for simulated experiments or data analysis</w:t>
      </w:r>
    </w:p>
    <w:p w:rsidR="00000000" w:rsidRPr="00EF3752" w:rsidP="00EF3752">
      <w:pPr>
        <w:pStyle w:val="ListBullet2"/>
      </w:pPr>
      <w:r w:rsidRPr="00EF3752">
        <w:t>items of equipment, reagents, specimens and systems for botanical and zoological techniques</w:t>
      </w:r>
    </w:p>
    <w:p w:rsidR="00000000" w:rsidRPr="00EF3752" w:rsidP="00EF3752">
      <w:pPr>
        <w:pStyle w:val="ListBullet2"/>
      </w:pPr>
      <w:r w:rsidRPr="00EF3752">
        <w:t>laboratory information management systems (LIMS), databases, record and filing systems, including specimen accessioning.</w:t>
      </w:r>
    </w:p>
    <w:p w:rsidR="00000000" w:rsidRPr="00EF3752" w:rsidP="00EF3752">
      <w:pPr>
        <w:pStyle w:val="ListBullet"/>
      </w:pPr>
      <w:r w:rsidRPr="00EF3752">
        <w:t>Assessors must satisfy the assessor competency requirements that are in place at the time of the assessment as set by the VET regulato</w:t>
      </w:r>
      <w:r w:rsidRPr="00EF3752">
        <w:t xml:space="preserve">r.  </w:t>
      </w:r>
    </w:p>
    <w:p w:rsidR="00000000" w:rsidRPr="00EF3752" w:rsidP="00EF3752">
      <w:pPr>
        <w:pStyle w:val="ListBullet"/>
      </w:pPr>
      <w:r w:rsidRPr="00EF3752">
        <w:t>The assessor must demonstrate both technical competence and currency.</w:t>
      </w:r>
    </w:p>
    <w:p w:rsidR="00000000" w:rsidRPr="00EF3752" w:rsidP="00EF3752">
      <w:pPr>
        <w:pStyle w:val="ListBullet"/>
      </w:pPr>
      <w:r w:rsidRPr="00EF3752">
        <w:t>Technical competence can be demonstrated through:</w:t>
      </w:r>
    </w:p>
    <w:p w:rsidR="00000000" w:rsidRPr="00EF3752" w:rsidP="00EF3752">
      <w:pPr>
        <w:pStyle w:val="ListBullet2"/>
      </w:pPr>
      <w:r w:rsidRPr="00EF3752">
        <w:t>relevant VET or other qualification/Statement of Attainment AND/OR</w:t>
      </w:r>
    </w:p>
    <w:p w:rsidR="00000000" w:rsidRPr="00EF3752" w:rsidP="00EF3752">
      <w:pPr>
        <w:pStyle w:val="ListBullet2"/>
      </w:pPr>
      <w:r w:rsidRPr="00EF3752">
        <w:t>relevant workplace experience</w:t>
      </w:r>
    </w:p>
    <w:p w:rsidR="00000000" w:rsidRPr="00EF3752" w:rsidP="00EF3752">
      <w:pPr>
        <w:pStyle w:val="ListBullet"/>
      </w:pPr>
      <w:r w:rsidRPr="00EF3752">
        <w:t>Currency can be demonstrated thr</w:t>
      </w:r>
      <w:r w:rsidRPr="00EF3752">
        <w:t>ough:</w:t>
      </w:r>
    </w:p>
    <w:p w:rsidR="00000000" w:rsidRPr="00EF3752" w:rsidP="00EF3752">
      <w:pPr>
        <w:pStyle w:val="ListBullet2"/>
      </w:pPr>
      <w:r w:rsidRPr="00EF3752">
        <w:t>performing the competency being assessed as part of current employment OR</w:t>
      </w:r>
    </w:p>
    <w:p w:rsidR="00FE6131" w:rsidP="00EF3752">
      <w:pPr>
        <w:pStyle w:val="ListBullet2"/>
      </w:pPr>
      <w:r w:rsidRPr="00EF3752">
        <w:t>having consulted with a laboratory about performing the competency being assessed within the last twelve months.</w:t>
      </w:r>
    </w:p>
    <w:p w:rsidR="00FE6131" w:rsidP="00EF3752">
      <w:pPr>
        <w:pStyle w:val="ListBullet2"/>
      </w:pPr>
    </w:p>
    <w:p w:rsidR="00000000" w:rsidRPr="00EF3752" w:rsidP="00EF3752">
      <w:pPr>
        <w:pStyle w:val="Heading1"/>
      </w:pPr>
      <w:bookmarkStart w:id="5" w:name="O_901833"/>
      <w:bookmarkEnd w:id="5"/>
      <w:r w:rsidRPr="00EF3752">
        <w:t>Links</w:t>
      </w:r>
    </w:p>
    <w:p w:rsidR="00000000" w:rsidRPr="00EF3752" w:rsidP="00FE6131">
      <w:pPr>
        <w:pStyle w:val="BodyText"/>
      </w:pPr>
      <w:r w:rsidRPr="00EF3752">
        <w:t>Companion Volume implementation guides</w:t>
      </w:r>
      <w:r w:rsidRPr="00EF3752">
        <w:t xml:space="preserve">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32B5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F3752" w:rsidP="00EF3752"/>
    <w:sectPr w:rsidSect="00EF37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52" w:rsidRPr="00FE6131" w:rsidP="00FE6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31" w:rsidP="00EF3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131" w:rsidP="00EF3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6131" w:rsidP="00EF3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752" w:rsidRPr="00FE6131" w:rsidP="00FE6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31" w:rsidRPr="002D2AF8" w:rsidP="00EF3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MSL975017 Perform laboratory-based ecological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FE6131" w:rsidP="00EF3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4C7C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342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DC8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752"/>
  </w:style>
  <w:style w:type="character" w:customStyle="1" w:styleId="Heading1Char">
    <w:name w:val="Heading 1 Char"/>
    <w:basedOn w:val="DefaultParagraphFont"/>
    <w:link w:val="Heading1"/>
    <w:rsid w:val="00EF3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7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75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37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3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F37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F3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7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3752"/>
    <w:rPr>
      <w:b/>
      <w:spacing w:val="0"/>
    </w:rPr>
  </w:style>
  <w:style w:type="paragraph" w:customStyle="1" w:styleId="SuperTitle">
    <w:name w:val="SuperTitle"/>
    <w:basedOn w:val="Title"/>
    <w:rsid w:val="00EF3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3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7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752"/>
    <w:rPr>
      <w:i/>
    </w:rPr>
  </w:style>
  <w:style w:type="paragraph" w:styleId="Caption">
    <w:name w:val="caption"/>
    <w:basedOn w:val="BodyText"/>
    <w:next w:val="Normal"/>
    <w:qFormat/>
    <w:rsid w:val="00EF3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752"/>
  </w:style>
  <w:style w:type="paragraph" w:styleId="TableofFigures">
    <w:name w:val="table of figures"/>
    <w:basedOn w:val="Normal"/>
    <w:next w:val="Normal"/>
    <w:semiHidden/>
    <w:rsid w:val="00EF3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7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F3752"/>
    <w:rPr>
      <w:rFonts w:ascii="Wingdings" w:hAnsi="Wingdings"/>
    </w:rPr>
  </w:style>
  <w:style w:type="paragraph" w:customStyle="1" w:styleId="TableHeading">
    <w:name w:val="Table Heading"/>
    <w:basedOn w:val="HeadingBase"/>
    <w:rsid w:val="00EF3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752"/>
    <w:rPr>
      <w:color w:val="0033CC"/>
      <w:u w:val="none"/>
    </w:rPr>
  </w:style>
  <w:style w:type="paragraph" w:customStyle="1" w:styleId="BodyTextRight">
    <w:name w:val="Body Text Right"/>
    <w:basedOn w:val="BodyText"/>
    <w:rsid w:val="00EF3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7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752"/>
    <w:rPr>
      <w:sz w:val="32"/>
    </w:rPr>
  </w:style>
  <w:style w:type="paragraph" w:customStyle="1" w:styleId="HeadingProcedure">
    <w:name w:val="Heading Procedure"/>
    <w:basedOn w:val="HeadingBase"/>
    <w:next w:val="Normal"/>
    <w:rsid w:val="00EF3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752"/>
    <w:pPr>
      <w:spacing w:before="60" w:after="60"/>
    </w:pPr>
  </w:style>
  <w:style w:type="paragraph" w:styleId="ListContinue">
    <w:name w:val="List Continue"/>
    <w:basedOn w:val="List"/>
    <w:rsid w:val="00EF3752"/>
    <w:pPr>
      <w:ind w:firstLine="0"/>
    </w:pPr>
  </w:style>
  <w:style w:type="paragraph" w:customStyle="1" w:styleId="ListNote">
    <w:name w:val="List Note"/>
    <w:basedOn w:val="List"/>
    <w:rsid w:val="00EF3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752"/>
    <w:rPr>
      <w:rFonts w:ascii="Courier New" w:hAnsi="Courier New"/>
    </w:rPr>
  </w:style>
  <w:style w:type="paragraph" w:customStyle="1" w:styleId="NoteBullet">
    <w:name w:val="Note Bullet"/>
    <w:basedOn w:val="Note"/>
    <w:rsid w:val="00EF3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7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3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752"/>
    <w:rPr>
      <w:b/>
      <w:smallCaps/>
    </w:rPr>
  </w:style>
  <w:style w:type="paragraph" w:customStyle="1" w:styleId="TableListNumber">
    <w:name w:val="Table List Number"/>
    <w:basedOn w:val="ListNumber"/>
    <w:rsid w:val="00EF3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752"/>
    <w:pPr>
      <w:numPr>
        <w:numId w:val="10"/>
      </w:numPr>
    </w:pPr>
  </w:style>
  <w:style w:type="paragraph" w:customStyle="1" w:styleId="ListAlpha2">
    <w:name w:val="List Alpha 2"/>
    <w:basedOn w:val="List2"/>
    <w:rsid w:val="00EF3752"/>
    <w:pPr>
      <w:numPr>
        <w:numId w:val="9"/>
      </w:numPr>
    </w:pPr>
  </w:style>
  <w:style w:type="paragraph" w:styleId="List2">
    <w:name w:val="List 2"/>
    <w:basedOn w:val="BodyText"/>
    <w:rsid w:val="00EF3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7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F37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F3752"/>
    <w:pPr>
      <w:numPr>
        <w:numId w:val="5"/>
      </w:numPr>
    </w:pPr>
  </w:style>
  <w:style w:type="paragraph" w:styleId="ListContinue2">
    <w:name w:val="List Continue 2"/>
    <w:basedOn w:val="List2"/>
    <w:rsid w:val="00EF3752"/>
    <w:pPr>
      <w:ind w:firstLine="0"/>
    </w:pPr>
  </w:style>
  <w:style w:type="paragraph" w:styleId="ListContinue3">
    <w:name w:val="List Continue 3"/>
    <w:basedOn w:val="List3"/>
    <w:rsid w:val="00EF3752"/>
    <w:pPr>
      <w:ind w:left="1021" w:firstLine="0"/>
    </w:pPr>
  </w:style>
  <w:style w:type="paragraph" w:styleId="ListContinue4">
    <w:name w:val="List Continue 4"/>
    <w:basedOn w:val="List4"/>
    <w:rsid w:val="00EF3752"/>
    <w:pPr>
      <w:ind w:firstLine="0"/>
    </w:pPr>
  </w:style>
  <w:style w:type="paragraph" w:styleId="ListContinue5">
    <w:name w:val="List Continue 5"/>
    <w:basedOn w:val="List5"/>
    <w:rsid w:val="00EF3752"/>
    <w:pPr>
      <w:ind w:firstLine="0"/>
    </w:pPr>
  </w:style>
  <w:style w:type="paragraph" w:styleId="ListNumber3">
    <w:name w:val="List Number 3"/>
    <w:basedOn w:val="List3"/>
    <w:rsid w:val="00EF3752"/>
    <w:pPr>
      <w:numPr>
        <w:numId w:val="6"/>
      </w:numPr>
    </w:pPr>
  </w:style>
  <w:style w:type="paragraph" w:styleId="ListNumber4">
    <w:name w:val="List Number 4"/>
    <w:basedOn w:val="List4"/>
    <w:rsid w:val="00EF3752"/>
    <w:pPr>
      <w:numPr>
        <w:numId w:val="7"/>
      </w:numPr>
    </w:pPr>
  </w:style>
  <w:style w:type="paragraph" w:styleId="ListNumber5">
    <w:name w:val="List Number 5"/>
    <w:basedOn w:val="List5"/>
    <w:rsid w:val="00EF3752"/>
    <w:pPr>
      <w:numPr>
        <w:numId w:val="8"/>
      </w:numPr>
    </w:pPr>
  </w:style>
  <w:style w:type="paragraph" w:styleId="BlockText">
    <w:name w:val="Block Text"/>
    <w:basedOn w:val="Normal"/>
    <w:rsid w:val="00EF3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752"/>
    <w:rPr>
      <w:sz w:val="16"/>
      <w:vertAlign w:val="superscript"/>
    </w:rPr>
  </w:style>
  <w:style w:type="character" w:customStyle="1" w:styleId="Symbols">
    <w:name w:val="Symbols"/>
    <w:basedOn w:val="DefaultParagraphFont"/>
    <w:rsid w:val="00EF3752"/>
    <w:rPr>
      <w:rFonts w:ascii="Symbol" w:hAnsi="Symbol"/>
    </w:rPr>
  </w:style>
  <w:style w:type="character" w:customStyle="1" w:styleId="MenuOptions">
    <w:name w:val="Menu Options"/>
    <w:basedOn w:val="DefaultParagraphFont"/>
    <w:rsid w:val="00EF3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752"/>
    <w:rPr>
      <w:b/>
    </w:rPr>
  </w:style>
  <w:style w:type="character" w:customStyle="1" w:styleId="Underlined">
    <w:name w:val="Underlined"/>
    <w:basedOn w:val="DefaultParagraphFont"/>
    <w:rsid w:val="00EF3752"/>
    <w:rPr>
      <w:u w:val="single"/>
    </w:rPr>
  </w:style>
  <w:style w:type="paragraph" w:customStyle="1" w:styleId="TableBodyTextRight">
    <w:name w:val="Table Body Text Right"/>
    <w:basedOn w:val="TableBodyText"/>
    <w:rsid w:val="00EF3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752"/>
    <w:rPr>
      <w:sz w:val="18"/>
    </w:rPr>
  </w:style>
  <w:style w:type="paragraph" w:customStyle="1" w:styleId="BodySmallRight">
    <w:name w:val="Body Small Right"/>
    <w:basedOn w:val="BodyTextRight"/>
    <w:rsid w:val="00EF3752"/>
    <w:rPr>
      <w:sz w:val="18"/>
      <w:szCs w:val="18"/>
    </w:rPr>
  </w:style>
  <w:style w:type="paragraph" w:customStyle="1" w:styleId="MarginEdition">
    <w:name w:val="Margin Edition"/>
    <w:basedOn w:val="MarginNote"/>
    <w:rsid w:val="00EF3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752"/>
    <w:rPr>
      <w:sz w:val="2"/>
      <w:szCs w:val="2"/>
    </w:rPr>
  </w:style>
  <w:style w:type="character" w:customStyle="1" w:styleId="Small">
    <w:name w:val="Small"/>
    <w:basedOn w:val="DefaultParagraphFont"/>
    <w:rsid w:val="00EF3752"/>
    <w:rPr>
      <w:sz w:val="16"/>
    </w:rPr>
  </w:style>
  <w:style w:type="paragraph" w:customStyle="1" w:styleId="WideTable">
    <w:name w:val="Wide Table"/>
    <w:basedOn w:val="Normal"/>
    <w:rsid w:val="00EF3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752"/>
  </w:style>
  <w:style w:type="paragraph" w:styleId="Quote">
    <w:name w:val="Quote"/>
    <w:basedOn w:val="Heading1"/>
    <w:link w:val="QuoteChar"/>
    <w:qFormat/>
    <w:rsid w:val="00EF3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752"/>
    <w:pPr>
      <w:pageBreakBefore/>
    </w:pPr>
  </w:style>
  <w:style w:type="paragraph" w:customStyle="1" w:styleId="Border">
    <w:name w:val="Border"/>
    <w:basedOn w:val="Normal"/>
    <w:qFormat/>
    <w:rsid w:val="00EF3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752"/>
    <w:rPr>
      <w:u w:val="single"/>
    </w:rPr>
  </w:style>
  <w:style w:type="character" w:customStyle="1" w:styleId="BoldandItalics">
    <w:name w:val="Bold and Italics"/>
    <w:qFormat/>
    <w:rsid w:val="00EF3752"/>
    <w:rPr>
      <w:b/>
      <w:i/>
      <w:u w:val="none"/>
    </w:rPr>
  </w:style>
  <w:style w:type="paragraph" w:styleId="BalloonText">
    <w:name w:val="Balloon Text"/>
    <w:basedOn w:val="Normal"/>
    <w:link w:val="BalloonTextChar"/>
    <w:rsid w:val="00EF3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752"/>
    <w:pPr>
      <w:spacing w:before="0" w:after="0"/>
    </w:pPr>
  </w:style>
  <w:style w:type="paragraph" w:customStyle="1" w:styleId="BodyTextBold">
    <w:name w:val="Body Text Bold"/>
    <w:basedOn w:val="BodyText"/>
    <w:qFormat/>
    <w:rsid w:val="00EF3752"/>
    <w:rPr>
      <w:b/>
    </w:rPr>
  </w:style>
  <w:style w:type="character" w:styleId="Hyperlink">
    <w:name w:val="Hyperlink"/>
    <w:basedOn w:val="DefaultParagraphFont"/>
    <w:uiPriority w:val="99"/>
    <w:unhideWhenUsed/>
    <w:rsid w:val="00FE6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5166</Characters>
  <Application>Microsoft Office Word</Application>
  <DocSecurity>0</DocSecurity>
  <Lines>105</Lines>
  <Paragraphs>72</Paragraphs>
  <ScaleCrop>false</ScaleCrop>
  <Company>Author-it Software Corporation Ltd.</Company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MSL975017 Perform laboratory-based ecological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2019-10-21T10:37:00Z</dcterms:created>
  <dcterms:modified xsi:type="dcterms:W3CDTF">2019-10-21T10:37:00Z</dcterms:modified>
</cp:coreProperties>
</file>