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401" w:rsidP="00100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MSL975013 Perform tissue and cell culture techniques</w:t>
      </w:r>
      <w:r>
        <w:fldChar w:fldCharType="end"/>
      </w:r>
    </w:p>
    <w:p w:rsidR="00100401" w:rsidP="00100401">
      <w:pPr>
        <w:pStyle w:val="Version"/>
        <w:sectPr w:rsidSect="005F6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000" w:rsidP="005F6000">
      <w:pPr>
        <w:pStyle w:val="SuperHeading"/>
      </w:pPr>
      <w:r w:rsidRPr="005F6000">
        <w:t>Assessment Requirements for MSL975013 Perform tissue and cell culture techniques</w:t>
      </w:r>
    </w:p>
    <w:p w:rsidR="00000000" w:rsidRPr="005F6000" w:rsidP="005F6000">
      <w:pPr>
        <w:pStyle w:val="Heading1"/>
      </w:pPr>
      <w:bookmarkStart w:id="1" w:name="O_901742"/>
      <w:bookmarkEnd w:id="1"/>
      <w:r w:rsidRPr="005F6000">
        <w:t>Modification History</w:t>
      </w:r>
    </w:p>
    <w:p w:rsidR="00000000" w:rsidRPr="005F6000" w:rsidP="005F6000">
      <w:pPr>
        <w:pStyle w:val="BodyText"/>
      </w:pPr>
      <w:r w:rsidRPr="005F6000">
        <w:t>Release 1. Supersedes and is equivalent to MSL975013A Perform tissue and cell culture techniques</w:t>
      </w:r>
    </w:p>
    <w:p w:rsidR="00000000" w:rsidRPr="005F6000" w:rsidP="005F6000">
      <w:pPr>
        <w:pStyle w:val="AllowPageBreak"/>
      </w:pPr>
    </w:p>
    <w:p w:rsidR="00000000" w:rsidRPr="005F6000" w:rsidP="005F6000">
      <w:pPr>
        <w:pStyle w:val="Heading1"/>
      </w:pPr>
      <w:bookmarkStart w:id="2" w:name="O_901745"/>
      <w:bookmarkEnd w:id="2"/>
      <w:r w:rsidRPr="005F6000">
        <w:t>Performance Evidence</w:t>
      </w:r>
    </w:p>
    <w:p w:rsidR="00000000" w:rsidRPr="005F6000" w:rsidP="005F6000">
      <w:pPr>
        <w:pStyle w:val="BodyText"/>
      </w:pPr>
      <w:r w:rsidRPr="005F6000">
        <w:t>Evidence of competence in this unit must satisfy all of the requirements of the elements and performance criteria, and include demonstration of:</w:t>
      </w:r>
    </w:p>
    <w:p w:rsidR="00000000" w:rsidRPr="005F6000" w:rsidP="005F6000">
      <w:pPr>
        <w:pStyle w:val="ListBullet"/>
      </w:pPr>
      <w:r w:rsidRPr="005F6000">
        <w:t>safely preparing, maintaining and preserving cells and cell lines that are fit for purpose on at least three (</w:t>
      </w:r>
      <w:r w:rsidRPr="005F6000">
        <w:t>3) different occasions</w:t>
      </w:r>
    </w:p>
    <w:p w:rsidR="00000000" w:rsidRPr="005F6000" w:rsidP="005F6000">
      <w:pPr>
        <w:pStyle w:val="ListBullet"/>
      </w:pPr>
      <w:r w:rsidRPr="005F6000">
        <w:t>performing pre-use checks</w:t>
      </w:r>
    </w:p>
    <w:p w:rsidR="00000000" w:rsidRPr="005F6000" w:rsidP="005F6000">
      <w:pPr>
        <w:pStyle w:val="ListBullet"/>
      </w:pPr>
      <w:r w:rsidRPr="005F6000">
        <w:t>preparing, diluting, sterilising and storing reagents and culture media that are fit for purpose</w:t>
      </w:r>
    </w:p>
    <w:p w:rsidR="00000000" w:rsidRPr="005F6000" w:rsidP="005F6000">
      <w:pPr>
        <w:pStyle w:val="ListBullet"/>
      </w:pPr>
      <w:r w:rsidRPr="005F6000">
        <w:t>choosing and justifying appropriate media and substrate material based on cost, cleaning, sterilising and main</w:t>
      </w:r>
      <w:r w:rsidRPr="005F6000">
        <w:t>tenance of cell growth</w:t>
      </w:r>
    </w:p>
    <w:p w:rsidR="00000000" w:rsidRPr="005F6000" w:rsidP="005F6000">
      <w:pPr>
        <w:pStyle w:val="ListBullet"/>
      </w:pPr>
      <w:r w:rsidRPr="005F6000">
        <w:t>optimising equipment set-up, media and growth techniques</w:t>
      </w:r>
    </w:p>
    <w:p w:rsidR="00000000" w:rsidRPr="005F6000" w:rsidP="005F6000">
      <w:pPr>
        <w:pStyle w:val="ListBullet"/>
      </w:pPr>
      <w:r w:rsidRPr="005F6000">
        <w:t>preparing primary cultures</w:t>
      </w:r>
    </w:p>
    <w:p w:rsidR="00000000" w:rsidRPr="005F6000" w:rsidP="005F6000">
      <w:pPr>
        <w:pStyle w:val="ListBullet"/>
      </w:pPr>
      <w:r w:rsidRPr="005F6000">
        <w:t>passaging cell cultures by subculturing</w:t>
      </w:r>
    </w:p>
    <w:p w:rsidR="00000000" w:rsidRPr="005F6000" w:rsidP="005F6000">
      <w:pPr>
        <w:pStyle w:val="ListBullet"/>
      </w:pPr>
      <w:r w:rsidRPr="005F6000">
        <w:t>growing and harvesting cell lines and tissue to specifications without contaminating the original sample or t</w:t>
      </w:r>
      <w:r w:rsidRPr="005F6000">
        <w:t>he environment</w:t>
      </w:r>
    </w:p>
    <w:p w:rsidR="00000000" w:rsidRPr="005F6000" w:rsidP="005F6000">
      <w:pPr>
        <w:pStyle w:val="ListBullet"/>
      </w:pPr>
      <w:r w:rsidRPr="005F6000">
        <w:t>counting cells, identifying a wide range of cell types and contaminants and recognising normal and abnormal cells</w:t>
      </w:r>
    </w:p>
    <w:p w:rsidR="00000000" w:rsidRPr="005F6000" w:rsidP="005F6000">
      <w:pPr>
        <w:pStyle w:val="ListBullet"/>
      </w:pPr>
      <w:r w:rsidRPr="005F6000">
        <w:t>monitoring growth of cells, tissue and cell lines</w:t>
      </w:r>
    </w:p>
    <w:p w:rsidR="00000000" w:rsidRPr="005F6000" w:rsidP="005F6000">
      <w:pPr>
        <w:pStyle w:val="ListBullet"/>
      </w:pPr>
      <w:r w:rsidRPr="005F6000">
        <w:t>detecting and investigating contamination and taking preventative and correct</w:t>
      </w:r>
      <w:r w:rsidRPr="005F6000">
        <w:t>ive actions</w:t>
      </w:r>
    </w:p>
    <w:p w:rsidR="00000000" w:rsidRPr="005F6000" w:rsidP="005F6000">
      <w:pPr>
        <w:pStyle w:val="ListBullet"/>
      </w:pPr>
      <w:r w:rsidRPr="005F6000">
        <w:t>storing cells so that they remain viable</w:t>
      </w:r>
    </w:p>
    <w:p w:rsidR="00000000" w:rsidRPr="005F6000" w:rsidP="005F6000">
      <w:pPr>
        <w:pStyle w:val="ListBullet"/>
      </w:pPr>
      <w:r w:rsidRPr="005F6000">
        <w:t>preserving cell lines, including by freezing and cryopreservation (e.g. dry ice and liquid nitrogen)</w:t>
      </w:r>
    </w:p>
    <w:p w:rsidR="00000000" w:rsidRPr="005F6000" w:rsidP="005F6000">
      <w:pPr>
        <w:pStyle w:val="ListBullet"/>
      </w:pPr>
      <w:r w:rsidRPr="005F6000">
        <w:t>maintaining accurate, traceable records of cell lines and tissues and logs of procedures and work comp</w:t>
      </w:r>
      <w:r w:rsidRPr="005F6000">
        <w:t>leted</w:t>
      </w:r>
    </w:p>
    <w:p w:rsidR="00000000" w:rsidRPr="005F6000" w:rsidP="005F6000">
      <w:pPr>
        <w:pStyle w:val="ListBullet"/>
      </w:pPr>
      <w:r w:rsidRPr="005F6000">
        <w:t>demonstrating chain of custody for all cells, cell lines and tissues</w:t>
      </w:r>
    </w:p>
    <w:p w:rsidR="00000000" w:rsidRPr="005F6000" w:rsidP="005F6000">
      <w:pPr>
        <w:pStyle w:val="ListBullet"/>
      </w:pPr>
      <w:r w:rsidRPr="005F6000">
        <w:t>working safely and satisfying all legal and regulatory requirements, including the use and care of safety cabinets.</w:t>
      </w:r>
    </w:p>
    <w:p w:rsidR="00000000" w:rsidRPr="005F6000" w:rsidP="005F6000">
      <w:pPr>
        <w:pStyle w:val="AllowPageBreak"/>
      </w:pPr>
    </w:p>
    <w:p w:rsidR="00000000" w:rsidRPr="005F6000" w:rsidP="005F6000">
      <w:pPr>
        <w:pStyle w:val="Heading1"/>
      </w:pPr>
      <w:bookmarkStart w:id="3" w:name="O_901744"/>
      <w:bookmarkEnd w:id="3"/>
      <w:r w:rsidRPr="005F6000">
        <w:t>Knowledge Evidence</w:t>
      </w:r>
    </w:p>
    <w:p w:rsidR="00000000" w:rsidRPr="005F6000" w:rsidP="005F6000">
      <w:pPr>
        <w:pStyle w:val="BodyText"/>
      </w:pPr>
      <w:r w:rsidRPr="005F6000">
        <w:t>Must provide evidence that demonstrates knowledge of:</w:t>
      </w:r>
    </w:p>
    <w:p w:rsidR="00000000" w:rsidRPr="005F6000" w:rsidP="005F6000">
      <w:pPr>
        <w:pStyle w:val="ListBullet"/>
      </w:pPr>
      <w:r w:rsidRPr="005F6000">
        <w:t>terminology, including cell lines, growth media, primary culture, passaging, passage number, subculture, anchorage dependent cells, suspension culture, monolayer, confluent, cell line, cell strain, con</w:t>
      </w:r>
      <w:r w:rsidRPr="005F6000">
        <w:t>tact inhibition, diploid and viability</w:t>
      </w:r>
    </w:p>
    <w:p w:rsidR="00000000" w:rsidRPr="005F6000" w:rsidP="005F6000">
      <w:pPr>
        <w:pStyle w:val="ListBullet"/>
      </w:pPr>
      <w:r w:rsidRPr="005F6000">
        <w:t>cell biology, including structure, physiology, function, physiological cell growth requirements, nutrient requirements, respiration, temperature and growth cycle</w:t>
      </w:r>
    </w:p>
    <w:p w:rsidR="00000000" w:rsidRPr="005F6000" w:rsidP="005F6000">
      <w:pPr>
        <w:pStyle w:val="ListBullet"/>
      </w:pPr>
      <w:r w:rsidRPr="005F6000">
        <w:t>purposes of cell lines</w:t>
      </w:r>
    </w:p>
    <w:p w:rsidR="00000000" w:rsidRPr="005F6000" w:rsidP="005F6000">
      <w:pPr>
        <w:pStyle w:val="ListBullet"/>
      </w:pPr>
      <w:r w:rsidRPr="005F6000">
        <w:t>normal and abnormal cell morphol</w:t>
      </w:r>
      <w:r w:rsidRPr="005F6000">
        <w:t>ogy</w:t>
      </w:r>
    </w:p>
    <w:p w:rsidR="00000000" w:rsidRPr="005F6000" w:rsidP="005F6000">
      <w:pPr>
        <w:pStyle w:val="ListBullet"/>
      </w:pPr>
      <w:r w:rsidRPr="005F6000">
        <w:t>critical components of the cell environment and their effects on cell growth, including pH, temperature, buffering, osmotic pressure, osmolarity, viscosity and foaming</w:t>
      </w:r>
    </w:p>
    <w:p w:rsidR="00000000" w:rsidRPr="005F6000" w:rsidP="005F6000">
      <w:pPr>
        <w:pStyle w:val="ListBullet"/>
      </w:pPr>
      <w:r w:rsidRPr="005F6000">
        <w:t>types of tissue used as source material, including embryonic, adult or malignant tis</w:t>
      </w:r>
      <w:r w:rsidRPr="005F6000">
        <w:t>sue</w:t>
      </w:r>
    </w:p>
    <w:p w:rsidR="00000000" w:rsidRPr="005F6000" w:rsidP="005F6000">
      <w:pPr>
        <w:pStyle w:val="ListBullet"/>
      </w:pPr>
      <w:r w:rsidRPr="005F6000">
        <w:t>techniques for characterising a cell line</w:t>
      </w:r>
    </w:p>
    <w:p w:rsidR="00000000" w:rsidRPr="005F6000" w:rsidP="005F6000">
      <w:pPr>
        <w:pStyle w:val="ListBullet"/>
      </w:pPr>
      <w:r w:rsidRPr="005F6000">
        <w:t>selection criteria for media, materials and equipment, including:</w:t>
      </w:r>
    </w:p>
    <w:p w:rsidR="00000000" w:rsidRPr="005F6000" w:rsidP="005F6000">
      <w:pPr>
        <w:pStyle w:val="ListBullet2"/>
      </w:pPr>
      <w:r w:rsidRPr="005F6000">
        <w:t xml:space="preserve">costs </w:t>
      </w:r>
    </w:p>
    <w:p w:rsidR="00000000" w:rsidRPr="005F6000" w:rsidP="005F6000">
      <w:pPr>
        <w:pStyle w:val="ListBullet2"/>
      </w:pPr>
      <w:r w:rsidRPr="005F6000">
        <w:t xml:space="preserve">ease of cleaning or sterilisation </w:t>
      </w:r>
    </w:p>
    <w:p w:rsidR="00000000" w:rsidRPr="005F6000" w:rsidP="005F6000">
      <w:pPr>
        <w:pStyle w:val="ListBullet2"/>
      </w:pPr>
      <w:r w:rsidRPr="005F6000">
        <w:t>maintenance of cell growth</w:t>
      </w:r>
    </w:p>
    <w:p w:rsidR="00000000" w:rsidRPr="005F6000" w:rsidP="005F6000">
      <w:pPr>
        <w:pStyle w:val="ListBullet"/>
      </w:pPr>
      <w:r w:rsidRPr="005F6000">
        <w:t>the differences between finite and continuous cell lines</w:t>
      </w:r>
    </w:p>
    <w:p w:rsidR="00000000" w:rsidRPr="005F6000" w:rsidP="005F6000">
      <w:pPr>
        <w:pStyle w:val="ListBullet"/>
      </w:pPr>
      <w:r w:rsidRPr="005F6000">
        <w:t>characteristics of cell culture media and substrates</w:t>
      </w:r>
    </w:p>
    <w:p w:rsidR="00000000" w:rsidRPr="005F6000" w:rsidP="005F6000">
      <w:pPr>
        <w:pStyle w:val="ListBullet"/>
      </w:pPr>
      <w:r w:rsidRPr="005F6000">
        <w:t>nature of substrates (e.g. solid, semi-solid, gel or sponge, glass, disposable plastics and three-dimensional matrices)</w:t>
      </w:r>
    </w:p>
    <w:p w:rsidR="00000000" w:rsidRPr="005F6000" w:rsidP="005F6000">
      <w:pPr>
        <w:pStyle w:val="ListBullet"/>
      </w:pPr>
      <w:r w:rsidRPr="005F6000">
        <w:t>techniques for pre-treating substrates (e.g. feeder layers, chemical treatments, su</w:t>
      </w:r>
      <w:r w:rsidRPr="005F6000">
        <w:t>ch as poly D-lysine, collagen, gelatine and fibronectin)</w:t>
      </w:r>
    </w:p>
    <w:p w:rsidR="00000000" w:rsidRPr="005F6000" w:rsidP="005F6000">
      <w:pPr>
        <w:pStyle w:val="ListBullet"/>
      </w:pPr>
      <w:r w:rsidRPr="005F6000">
        <w:t>role of ingredients in media (e.g. salts, carbohydrates, amino acids, vitamins, hormones, growth factors, serum and antibiotics)</w:t>
      </w:r>
    </w:p>
    <w:p w:rsidR="00000000" w:rsidRPr="005F6000" w:rsidP="005F6000">
      <w:pPr>
        <w:pStyle w:val="ListBullet"/>
      </w:pPr>
      <w:r w:rsidRPr="005F6000">
        <w:t>contaminants, including endotoxins, bacteria, yeast, fungi and Mycopla</w:t>
      </w:r>
      <w:r w:rsidRPr="005F6000">
        <w:t>sma</w:t>
      </w:r>
    </w:p>
    <w:p w:rsidR="00000000" w:rsidRPr="005F6000" w:rsidP="005F6000">
      <w:pPr>
        <w:pStyle w:val="ListBullet"/>
      </w:pPr>
      <w:r w:rsidRPr="005F6000">
        <w:t>typical requirements, problems and procedures associated with the production of specific cell lines</w:t>
      </w:r>
    </w:p>
    <w:p w:rsidR="00000000" w:rsidRPr="005F6000" w:rsidP="005F6000">
      <w:pPr>
        <w:pStyle w:val="ListBullet"/>
      </w:pPr>
      <w:r w:rsidRPr="005F6000">
        <w:t>relevant hazards, work health and safety (WHS) and environment requirements.</w:t>
      </w:r>
    </w:p>
    <w:p w:rsidR="00000000" w:rsidRPr="005F6000" w:rsidP="005F6000">
      <w:pPr>
        <w:pStyle w:val="AllowPageBreak"/>
      </w:pPr>
    </w:p>
    <w:p w:rsidR="00000000" w:rsidRPr="005F6000" w:rsidP="005F6000">
      <w:pPr>
        <w:pStyle w:val="Heading1"/>
      </w:pPr>
      <w:bookmarkStart w:id="4" w:name="O_901743"/>
      <w:bookmarkEnd w:id="4"/>
      <w:r w:rsidRPr="005F6000">
        <w:t>Assessment Conditions</w:t>
      </w:r>
    </w:p>
    <w:p w:rsidR="00000000" w:rsidRPr="005F6000" w:rsidP="005F6000">
      <w:pPr>
        <w:pStyle w:val="ListBullet"/>
      </w:pPr>
      <w:r w:rsidRPr="005F6000">
        <w:t>Judgment of competence must be base</w:t>
      </w:r>
      <w:r w:rsidRPr="005F6000">
        <w:t xml:space="preserve">d on holistic assessment of the evidence. Assessment methods must confirm consistency of performance over time, rather than a single assessment event. </w:t>
      </w:r>
    </w:p>
    <w:p w:rsidR="00000000" w:rsidRPr="005F6000" w:rsidP="005F6000">
      <w:pPr>
        <w:pStyle w:val="ListBullet"/>
      </w:pPr>
      <w:r w:rsidRPr="005F6000">
        <w:t>This unit of competency is to be assessed in the workplace or a simulated workplace environment. A simulated workplace environment must reflect realistic operational workplace conditions that cover all aspects of workplace performance, including the enviro</w:t>
      </w:r>
      <w:r w:rsidRPr="005F6000">
        <w:t xml:space="preserve">nment, task skills, task management skills, contingency management skills and job role environment skills.  </w:t>
      </w:r>
    </w:p>
    <w:p w:rsidR="00000000" w:rsidRPr="005F6000" w:rsidP="005F6000">
      <w:pPr>
        <w:pStyle w:val="ListBullet"/>
      </w:pPr>
      <w:r w:rsidRPr="005F6000">
        <w:t xml:space="preserve">Foundation skills are integral to competent performance of the unit and should not be assessed separately. </w:t>
      </w:r>
    </w:p>
    <w:p w:rsidR="00000000" w:rsidRPr="005F6000" w:rsidP="005F6000">
      <w:pPr>
        <w:pStyle w:val="ListBullet"/>
      </w:pPr>
      <w:r w:rsidRPr="005F6000">
        <w:t>Assessment processes and techniques mus</w:t>
      </w:r>
      <w:r w:rsidRPr="005F6000">
        <w:t>t be appropriate to the language, literacy and numeracy requirements of the work being performed and the needs of the candidate.</w:t>
      </w:r>
    </w:p>
    <w:p w:rsidR="00000000" w:rsidRPr="005F6000" w:rsidP="005F6000">
      <w:pPr>
        <w:pStyle w:val="ListBullet"/>
      </w:pPr>
      <w:r w:rsidRPr="005F6000">
        <w:t>Knowledge evidence may be collected concurrently with performance evidence or through an independent process, such as workbooks</w:t>
      </w:r>
      <w:r w:rsidRPr="005F6000">
        <w:t>, written assessments or interviews (provided a record is kept in each case).</w:t>
      </w:r>
    </w:p>
    <w:p w:rsidR="00000000" w:rsidRPr="005F6000" w:rsidP="005F6000">
      <w:pPr>
        <w:pStyle w:val="ListBullet"/>
      </w:pPr>
      <w:r w:rsidRPr="005F6000">
        <w:t xml:space="preserve">This unit of competency may be assessed with: </w:t>
      </w:r>
    </w:p>
    <w:p w:rsidR="00000000" w:rsidRPr="005F6000" w:rsidP="005F6000">
      <w:pPr>
        <w:pStyle w:val="ListBullet2"/>
      </w:pPr>
      <w:r w:rsidRPr="005F6000">
        <w:t>MSL933001 Maintain the laboratory/field workplace fit for purpose</w:t>
      </w:r>
    </w:p>
    <w:p w:rsidR="00000000" w:rsidRPr="005F6000" w:rsidP="005F6000">
      <w:pPr>
        <w:pStyle w:val="ListBullet"/>
      </w:pPr>
      <w:r w:rsidRPr="005F6000">
        <w:t xml:space="preserve">Holistic assessment methods include: </w:t>
      </w:r>
    </w:p>
    <w:p w:rsidR="00000000" w:rsidRPr="005F6000" w:rsidP="005F6000">
      <w:pPr>
        <w:pStyle w:val="ListBullet2"/>
      </w:pPr>
      <w:r w:rsidRPr="005F6000">
        <w:t>review of records of cel</w:t>
      </w:r>
      <w:r w:rsidRPr="005F6000">
        <w:t>l lines and tissues produced by the candidate</w:t>
      </w:r>
    </w:p>
    <w:p w:rsidR="00000000" w:rsidRPr="005F6000" w:rsidP="005F6000">
      <w:pPr>
        <w:pStyle w:val="ListBullet2"/>
      </w:pPr>
      <w:r w:rsidRPr="005F6000">
        <w:t>feedback from peers and supervisors to confirm that workplace procedures are consistently followed and that results meet workplace requirements</w:t>
      </w:r>
    </w:p>
    <w:p w:rsidR="00000000" w:rsidRPr="005F6000" w:rsidP="005F6000">
      <w:pPr>
        <w:pStyle w:val="ListBullet2"/>
      </w:pPr>
      <w:r w:rsidRPr="005F6000">
        <w:t>observation of the candidate establishing and maintaining viable c</w:t>
      </w:r>
      <w:r w:rsidRPr="005F6000">
        <w:t>ell lines over time</w:t>
      </w:r>
    </w:p>
    <w:p w:rsidR="00000000" w:rsidRPr="005F6000" w:rsidP="005F6000">
      <w:pPr>
        <w:pStyle w:val="ListBullet2"/>
      </w:pPr>
      <w:r w:rsidRPr="005F6000">
        <w:t>oral and/or written questioning covering workplace procedures and technical aspects of preparing, maintaining and preserving cells and cell lines for applications relevant to job role.</w:t>
      </w:r>
    </w:p>
    <w:p w:rsidR="00000000" w:rsidRPr="005F6000" w:rsidP="005F6000">
      <w:pPr>
        <w:pStyle w:val="ListBullet"/>
      </w:pPr>
      <w:r w:rsidRPr="005F6000">
        <w:t>Access is required to instruments, equipment, mate</w:t>
      </w:r>
      <w:r w:rsidRPr="005F6000">
        <w:t>rials, workplace documentation, procedures and specifications associated with this unit, including, but not limited to:</w:t>
      </w:r>
    </w:p>
    <w:p w:rsidR="00000000" w:rsidRPr="005F6000" w:rsidP="005F6000">
      <w:pPr>
        <w:pStyle w:val="ListBullet2"/>
      </w:pPr>
      <w:r w:rsidRPr="005F6000">
        <w:t>laboratory equipped with appropriate tissue culture equipment and facilities, test equipment, instruments, standards and reagents</w:t>
      </w:r>
    </w:p>
    <w:p w:rsidR="00000000" w:rsidRPr="005F6000" w:rsidP="005F6000">
      <w:pPr>
        <w:pStyle w:val="ListBullet2"/>
      </w:pPr>
      <w:r w:rsidRPr="005F6000">
        <w:t>workp</w:t>
      </w:r>
      <w:r w:rsidRPr="005F6000">
        <w:t>lace procedures and standard methods, test results and records.</w:t>
      </w:r>
    </w:p>
    <w:p w:rsidR="00000000" w:rsidRPr="005F6000" w:rsidP="005F6000">
      <w:pPr>
        <w:pStyle w:val="ListBullet"/>
      </w:pPr>
      <w:r w:rsidRPr="005F6000">
        <w:t xml:space="preserve">Assessors must satisfy the assessor competency requirements that are in place at the time of the assessment as set by the VET regulator.  </w:t>
      </w:r>
    </w:p>
    <w:p w:rsidR="00000000" w:rsidRPr="005F6000" w:rsidP="005F6000">
      <w:pPr>
        <w:pStyle w:val="ListBullet"/>
      </w:pPr>
      <w:r w:rsidRPr="005F6000">
        <w:t>The assessor must demonstrate both technical competence and currency.</w:t>
      </w:r>
    </w:p>
    <w:p w:rsidR="00000000" w:rsidRPr="005F6000" w:rsidP="005F6000">
      <w:pPr>
        <w:pStyle w:val="ListBullet"/>
      </w:pPr>
      <w:r w:rsidRPr="005F6000">
        <w:t>Technical competence can be demonstrated through:</w:t>
      </w:r>
    </w:p>
    <w:p w:rsidR="00000000" w:rsidRPr="005F6000" w:rsidP="005F6000">
      <w:pPr>
        <w:pStyle w:val="ListBullet2"/>
      </w:pPr>
      <w:r w:rsidRPr="005F6000">
        <w:t>relevant VET or other qualification/Statement of Attainment AND/OR</w:t>
      </w:r>
    </w:p>
    <w:p w:rsidR="00000000" w:rsidRPr="005F6000" w:rsidP="005F6000">
      <w:pPr>
        <w:pStyle w:val="ListBullet2"/>
      </w:pPr>
      <w:r w:rsidRPr="005F6000">
        <w:t>relevant workplace experience.</w:t>
      </w:r>
    </w:p>
    <w:p w:rsidR="00000000" w:rsidRPr="005F6000" w:rsidP="005F6000">
      <w:pPr>
        <w:pStyle w:val="ListBullet"/>
      </w:pPr>
      <w:r w:rsidRPr="005F6000">
        <w:t>Currency can be demonstrated through</w:t>
      </w:r>
      <w:r w:rsidRPr="005F6000">
        <w:t>:</w:t>
      </w:r>
    </w:p>
    <w:p w:rsidR="00000000" w:rsidRPr="005F6000" w:rsidP="005F6000">
      <w:pPr>
        <w:pStyle w:val="ListBullet2"/>
      </w:pPr>
      <w:r w:rsidRPr="005F6000">
        <w:t>performing the competency being assessed as part of current employment OR</w:t>
      </w:r>
    </w:p>
    <w:p w:rsidR="00000000" w:rsidRPr="005F6000" w:rsidP="005F6000">
      <w:pPr>
        <w:pStyle w:val="ListBullet2"/>
      </w:pPr>
      <w:r w:rsidRPr="005F6000">
        <w:t>having consulted with a laboratory about performing the competency being assessed within the last twelve months.</w:t>
      </w:r>
    </w:p>
    <w:p w:rsidR="00000000" w:rsidRPr="005F6000" w:rsidP="005F6000">
      <w:pPr>
        <w:pStyle w:val="AllowPageBreak"/>
      </w:pPr>
    </w:p>
    <w:p w:rsidR="00000000" w:rsidRPr="005F6000" w:rsidP="005F6000">
      <w:pPr>
        <w:pStyle w:val="Heading1"/>
      </w:pPr>
      <w:bookmarkStart w:id="5" w:name="O_901741"/>
      <w:bookmarkEnd w:id="5"/>
      <w:r w:rsidRPr="005F6000">
        <w:t>Links</w:t>
      </w:r>
    </w:p>
    <w:p w:rsidR="00000000" w:rsidRPr="005F6000" w:rsidP="005F6000">
      <w:pPr>
        <w:pStyle w:val="BodyText"/>
      </w:pPr>
      <w:r w:rsidRPr="005F6000">
        <w:t xml:space="preserve">MSA Training Package Implementation Guides </w:t>
      </w:r>
      <w:r w:rsidRPr="005F6000">
        <w:t>- http://mskills.org.au/training-packages/info/</w:t>
      </w:r>
    </w:p>
    <w:p w:rsidR="00000000" w:rsidRPr="005F6000" w:rsidP="005F6000"/>
    <w:sectPr w:rsidSect="005F60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00" w:rsidRPr="00100401" w:rsidP="00100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01" w:rsidP="005F6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401" w:rsidP="005F6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00401" w:rsidP="005F6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00" w:rsidRPr="00100401" w:rsidP="0010040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01" w:rsidRPr="002D2AF8" w:rsidP="005F6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MSL975013 Perform tissue and cell culture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100401" w:rsidP="005F6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48D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0C1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EE4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000"/>
  </w:style>
  <w:style w:type="character" w:customStyle="1" w:styleId="Heading1Char">
    <w:name w:val="Heading 1 Char"/>
    <w:basedOn w:val="DefaultParagraphFont"/>
    <w:link w:val="Heading1"/>
    <w:rsid w:val="005F6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0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0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60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6000"/>
    <w:rPr>
      <w:b/>
      <w:spacing w:val="0"/>
    </w:rPr>
  </w:style>
  <w:style w:type="paragraph" w:customStyle="1" w:styleId="SuperTitle">
    <w:name w:val="SuperTitle"/>
    <w:basedOn w:val="Title"/>
    <w:rsid w:val="005F6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000"/>
    <w:rPr>
      <w:i/>
    </w:rPr>
  </w:style>
  <w:style w:type="paragraph" w:styleId="Caption">
    <w:name w:val="caption"/>
    <w:basedOn w:val="BodyText"/>
    <w:next w:val="Normal"/>
    <w:qFormat/>
    <w:rsid w:val="005F6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000"/>
  </w:style>
  <w:style w:type="paragraph" w:styleId="TableofFigures">
    <w:name w:val="table of figures"/>
    <w:basedOn w:val="Normal"/>
    <w:next w:val="Normal"/>
    <w:semiHidden/>
    <w:rsid w:val="005F6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000"/>
    <w:pPr>
      <w:numPr>
        <w:numId w:val="11"/>
      </w:numPr>
    </w:pPr>
  </w:style>
  <w:style w:type="character" w:customStyle="1" w:styleId="WingdingSymbols">
    <w:name w:val="Wingding Symbols"/>
    <w:rsid w:val="005F6000"/>
    <w:rPr>
      <w:rFonts w:ascii="Wingdings" w:hAnsi="Wingdings"/>
    </w:rPr>
  </w:style>
  <w:style w:type="paragraph" w:customStyle="1" w:styleId="TableHeading">
    <w:name w:val="Table Heading"/>
    <w:basedOn w:val="HeadingBase"/>
    <w:rsid w:val="005F6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000"/>
    <w:rPr>
      <w:color w:val="0033CC"/>
      <w:u w:val="none"/>
    </w:rPr>
  </w:style>
  <w:style w:type="paragraph" w:customStyle="1" w:styleId="BodyTextRight">
    <w:name w:val="Body Text Right"/>
    <w:basedOn w:val="BodyText"/>
    <w:rsid w:val="005F6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0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000"/>
    <w:rPr>
      <w:sz w:val="32"/>
    </w:rPr>
  </w:style>
  <w:style w:type="paragraph" w:customStyle="1" w:styleId="HeadingProcedure">
    <w:name w:val="Heading Procedure"/>
    <w:basedOn w:val="HeadingBase"/>
    <w:next w:val="Normal"/>
    <w:rsid w:val="005F6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000"/>
    <w:pPr>
      <w:spacing w:before="60" w:after="60"/>
    </w:pPr>
  </w:style>
  <w:style w:type="paragraph" w:styleId="ListContinue">
    <w:name w:val="List Continue"/>
    <w:basedOn w:val="List"/>
    <w:rsid w:val="005F6000"/>
    <w:pPr>
      <w:ind w:firstLine="0"/>
    </w:pPr>
  </w:style>
  <w:style w:type="paragraph" w:customStyle="1" w:styleId="ListNote">
    <w:name w:val="List Note"/>
    <w:basedOn w:val="List"/>
    <w:rsid w:val="005F6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000"/>
    <w:rPr>
      <w:rFonts w:ascii="Courier New" w:hAnsi="Courier New"/>
    </w:rPr>
  </w:style>
  <w:style w:type="paragraph" w:customStyle="1" w:styleId="NoteBullet">
    <w:name w:val="Note Bullet"/>
    <w:basedOn w:val="Note"/>
    <w:rsid w:val="005F6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0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6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000"/>
    <w:rPr>
      <w:b/>
      <w:smallCaps/>
    </w:rPr>
  </w:style>
  <w:style w:type="paragraph" w:customStyle="1" w:styleId="TableListNumber">
    <w:name w:val="Table List Number"/>
    <w:basedOn w:val="ListNumber"/>
    <w:rsid w:val="005F6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000"/>
    <w:pPr>
      <w:numPr>
        <w:numId w:val="9"/>
      </w:numPr>
    </w:pPr>
  </w:style>
  <w:style w:type="paragraph" w:customStyle="1" w:styleId="ListAlpha2">
    <w:name w:val="List Alpha 2"/>
    <w:basedOn w:val="List2"/>
    <w:rsid w:val="005F6000"/>
    <w:pPr>
      <w:numPr>
        <w:numId w:val="8"/>
      </w:numPr>
    </w:pPr>
  </w:style>
  <w:style w:type="paragraph" w:styleId="List2">
    <w:name w:val="List 2"/>
    <w:basedOn w:val="BodyText"/>
    <w:rsid w:val="005F6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00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0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000"/>
    <w:pPr>
      <w:numPr>
        <w:numId w:val="4"/>
      </w:numPr>
    </w:pPr>
  </w:style>
  <w:style w:type="paragraph" w:styleId="ListContinue2">
    <w:name w:val="List Continue 2"/>
    <w:basedOn w:val="List2"/>
    <w:rsid w:val="005F6000"/>
    <w:pPr>
      <w:ind w:firstLine="0"/>
    </w:pPr>
  </w:style>
  <w:style w:type="paragraph" w:styleId="ListContinue3">
    <w:name w:val="List Continue 3"/>
    <w:basedOn w:val="List3"/>
    <w:rsid w:val="005F6000"/>
    <w:pPr>
      <w:ind w:left="1021" w:firstLine="0"/>
    </w:pPr>
  </w:style>
  <w:style w:type="paragraph" w:styleId="ListContinue4">
    <w:name w:val="List Continue 4"/>
    <w:basedOn w:val="List4"/>
    <w:rsid w:val="005F6000"/>
    <w:pPr>
      <w:ind w:firstLine="0"/>
    </w:pPr>
  </w:style>
  <w:style w:type="paragraph" w:styleId="ListContinue5">
    <w:name w:val="List Continue 5"/>
    <w:basedOn w:val="List5"/>
    <w:rsid w:val="005F6000"/>
    <w:pPr>
      <w:ind w:firstLine="0"/>
    </w:pPr>
  </w:style>
  <w:style w:type="paragraph" w:styleId="ListNumber3">
    <w:name w:val="List Number 3"/>
    <w:basedOn w:val="List3"/>
    <w:rsid w:val="005F6000"/>
    <w:pPr>
      <w:numPr>
        <w:numId w:val="5"/>
      </w:numPr>
    </w:pPr>
  </w:style>
  <w:style w:type="paragraph" w:styleId="ListNumber4">
    <w:name w:val="List Number 4"/>
    <w:basedOn w:val="List4"/>
    <w:rsid w:val="005F6000"/>
    <w:pPr>
      <w:numPr>
        <w:numId w:val="6"/>
      </w:numPr>
    </w:pPr>
  </w:style>
  <w:style w:type="paragraph" w:styleId="ListNumber5">
    <w:name w:val="List Number 5"/>
    <w:basedOn w:val="List5"/>
    <w:rsid w:val="005F6000"/>
    <w:pPr>
      <w:numPr>
        <w:numId w:val="7"/>
      </w:numPr>
    </w:pPr>
  </w:style>
  <w:style w:type="paragraph" w:styleId="BlockText">
    <w:name w:val="Block Text"/>
    <w:basedOn w:val="Normal"/>
    <w:rsid w:val="005F6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000"/>
    <w:rPr>
      <w:sz w:val="16"/>
      <w:vertAlign w:val="superscript"/>
    </w:rPr>
  </w:style>
  <w:style w:type="character" w:customStyle="1" w:styleId="Symbols">
    <w:name w:val="Symbols"/>
    <w:basedOn w:val="DefaultParagraphFont"/>
    <w:rsid w:val="005F6000"/>
    <w:rPr>
      <w:rFonts w:ascii="Symbol" w:hAnsi="Symbol"/>
    </w:rPr>
  </w:style>
  <w:style w:type="character" w:customStyle="1" w:styleId="MenuOptions">
    <w:name w:val="Menu Options"/>
    <w:basedOn w:val="DefaultParagraphFont"/>
    <w:rsid w:val="005F6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000"/>
    <w:rPr>
      <w:b/>
    </w:rPr>
  </w:style>
  <w:style w:type="character" w:customStyle="1" w:styleId="Underlined">
    <w:name w:val="Underlined"/>
    <w:basedOn w:val="DefaultParagraphFont"/>
    <w:rsid w:val="005F6000"/>
    <w:rPr>
      <w:u w:val="single"/>
    </w:rPr>
  </w:style>
  <w:style w:type="paragraph" w:customStyle="1" w:styleId="TableBodyTextRight">
    <w:name w:val="Table Body Text Right"/>
    <w:basedOn w:val="TableBodyText"/>
    <w:rsid w:val="005F6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000"/>
    <w:rPr>
      <w:sz w:val="18"/>
    </w:rPr>
  </w:style>
  <w:style w:type="paragraph" w:customStyle="1" w:styleId="BodySmallRight">
    <w:name w:val="Body Small Right"/>
    <w:basedOn w:val="BodyTextRight"/>
    <w:rsid w:val="005F6000"/>
    <w:rPr>
      <w:sz w:val="18"/>
      <w:szCs w:val="18"/>
    </w:rPr>
  </w:style>
  <w:style w:type="paragraph" w:customStyle="1" w:styleId="MarginEdition">
    <w:name w:val="Margin Edition"/>
    <w:basedOn w:val="MarginNote"/>
    <w:rsid w:val="005F6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000"/>
    <w:rPr>
      <w:sz w:val="2"/>
      <w:szCs w:val="2"/>
    </w:rPr>
  </w:style>
  <w:style w:type="character" w:customStyle="1" w:styleId="Small">
    <w:name w:val="Small"/>
    <w:basedOn w:val="DefaultParagraphFont"/>
    <w:rsid w:val="005F6000"/>
    <w:rPr>
      <w:sz w:val="16"/>
    </w:rPr>
  </w:style>
  <w:style w:type="paragraph" w:customStyle="1" w:styleId="WideTable">
    <w:name w:val="Wide Table"/>
    <w:basedOn w:val="Normal"/>
    <w:rsid w:val="005F6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000"/>
  </w:style>
  <w:style w:type="paragraph" w:styleId="Quote">
    <w:name w:val="Quote"/>
    <w:basedOn w:val="Heading1"/>
    <w:link w:val="QuoteChar"/>
    <w:qFormat/>
    <w:rsid w:val="005F6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000"/>
    <w:pPr>
      <w:pageBreakBefore/>
    </w:pPr>
  </w:style>
  <w:style w:type="paragraph" w:customStyle="1" w:styleId="Border">
    <w:name w:val="Border"/>
    <w:basedOn w:val="Normal"/>
    <w:qFormat/>
    <w:rsid w:val="005F6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000"/>
    <w:rPr>
      <w:u w:val="single"/>
    </w:rPr>
  </w:style>
  <w:style w:type="character" w:customStyle="1" w:styleId="BoldandItalics">
    <w:name w:val="Bold and Italics"/>
    <w:qFormat/>
    <w:rsid w:val="005F6000"/>
    <w:rPr>
      <w:b/>
      <w:i/>
      <w:u w:val="none"/>
    </w:rPr>
  </w:style>
  <w:style w:type="paragraph" w:styleId="BalloonText">
    <w:name w:val="Balloon Text"/>
    <w:basedOn w:val="Normal"/>
    <w:link w:val="BalloonTextChar"/>
    <w:rsid w:val="005F6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0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0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5449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MSL975013 Perform tissue and cell culture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2016-03-01T06:23:00Z</dcterms:created>
  <dcterms:modified xsi:type="dcterms:W3CDTF">2016-03-01T06:23:00Z</dcterms:modified>
</cp:coreProperties>
</file>