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E4B" w:rsidP="00F35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MSL975012 Provide input to production trials</w:t>
      </w:r>
      <w:r>
        <w:fldChar w:fldCharType="end"/>
      </w:r>
    </w:p>
    <w:p w:rsidR="00F35E4B" w:rsidP="00F35E4B">
      <w:pPr>
        <w:pStyle w:val="Version"/>
        <w:sectPr w:rsidSect="00BB0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82C" w:rsidP="00BB082C">
      <w:pPr>
        <w:pStyle w:val="SuperHeading"/>
      </w:pPr>
      <w:r w:rsidRPr="00BB082C">
        <w:t>Assessment Requirements for MSL975012 Provide input to production trials</w:t>
      </w:r>
    </w:p>
    <w:p w:rsidR="00000000" w:rsidRPr="00BB082C" w:rsidP="00BB082C">
      <w:pPr>
        <w:pStyle w:val="Heading1"/>
      </w:pPr>
      <w:bookmarkStart w:id="1" w:name="O_901723"/>
      <w:bookmarkEnd w:id="1"/>
      <w:r w:rsidRPr="00BB082C">
        <w:t>Modification History</w:t>
      </w:r>
    </w:p>
    <w:p w:rsidR="00000000" w:rsidRPr="00BB082C" w:rsidP="00BB082C">
      <w:pPr>
        <w:pStyle w:val="BodyText"/>
      </w:pPr>
      <w:r w:rsidRPr="00BB082C">
        <w:t>Release 1. Supersedes and is equivalent to MSL975012A Provide input to production trials</w:t>
      </w:r>
    </w:p>
    <w:p w:rsidR="00000000" w:rsidRPr="00BB082C" w:rsidP="00BB082C">
      <w:pPr>
        <w:pStyle w:val="AllowPageBreak"/>
      </w:pPr>
    </w:p>
    <w:p w:rsidR="00000000" w:rsidRPr="00BB082C" w:rsidP="00BB082C">
      <w:pPr>
        <w:pStyle w:val="Heading1"/>
      </w:pPr>
      <w:bookmarkStart w:id="2" w:name="O_901726"/>
      <w:bookmarkEnd w:id="2"/>
      <w:r w:rsidRPr="00BB082C">
        <w:t>Performance Evidence</w:t>
      </w:r>
    </w:p>
    <w:p w:rsidR="00000000" w:rsidRPr="00BB082C" w:rsidP="00BB082C">
      <w:pPr>
        <w:pStyle w:val="BodyText"/>
      </w:pPr>
      <w:r w:rsidRPr="00BB082C">
        <w:t>Evidence of competence in this unit must satisfy all of the requirements of the elements and performance criteria, and include demonstration of:</w:t>
      </w:r>
    </w:p>
    <w:p w:rsidR="00000000" w:rsidRPr="00BB082C" w:rsidP="00BB082C">
      <w:pPr>
        <w:pStyle w:val="ListBullet"/>
      </w:pPr>
      <w:r w:rsidRPr="00BB082C">
        <w:t>safely conducting routine production trials to adjust formulations or develop products and processes on at lea</w:t>
      </w:r>
      <w:r w:rsidRPr="00BB082C">
        <w:t>st two (2) occasions</w:t>
      </w:r>
    </w:p>
    <w:p w:rsidR="00000000" w:rsidRPr="00BB082C" w:rsidP="00BB082C">
      <w:pPr>
        <w:pStyle w:val="ListBullet"/>
      </w:pPr>
      <w:r w:rsidRPr="00BB082C">
        <w:t>analysing trial objectives and specifications and accurately determining resource requirements</w:t>
      </w:r>
    </w:p>
    <w:p w:rsidR="00000000" w:rsidRPr="00BB082C" w:rsidP="00BB082C">
      <w:pPr>
        <w:pStyle w:val="ListBullet"/>
      </w:pPr>
      <w:r w:rsidRPr="00BB082C">
        <w:t>liaising and communicating with production and laboratory personnel to ensure trials are organised and conducted efficiently</w:t>
      </w:r>
    </w:p>
    <w:p w:rsidR="00000000" w:rsidRPr="00BB082C" w:rsidP="00BB082C">
      <w:pPr>
        <w:pStyle w:val="ListBullet"/>
      </w:pPr>
      <w:r w:rsidRPr="00BB082C">
        <w:t>working efficie</w:t>
      </w:r>
      <w:r w:rsidRPr="00BB082C">
        <w:t>ntly within production constraints, priorities and pressures</w:t>
      </w:r>
    </w:p>
    <w:p w:rsidR="00000000" w:rsidRPr="00BB082C" w:rsidP="00BB082C">
      <w:pPr>
        <w:pStyle w:val="ListBullet"/>
      </w:pPr>
      <w:r w:rsidRPr="00BB082C">
        <w:t>monitoring critical process parameters and collecting reliable data and samples</w:t>
      </w:r>
    </w:p>
    <w:p w:rsidR="00000000" w:rsidRPr="00BB082C" w:rsidP="00BB082C">
      <w:pPr>
        <w:pStyle w:val="ListBullet"/>
      </w:pPr>
      <w:r w:rsidRPr="00BB082C">
        <w:t>testing product samples and analysing results</w:t>
      </w:r>
    </w:p>
    <w:p w:rsidR="00000000" w:rsidRPr="00BB082C" w:rsidP="00BB082C">
      <w:pPr>
        <w:pStyle w:val="ListBullet"/>
      </w:pPr>
      <w:r w:rsidRPr="00BB082C">
        <w:t>recognising, interpreting and reporting problems, atypical situations</w:t>
      </w:r>
      <w:r w:rsidRPr="00BB082C">
        <w:t xml:space="preserve"> or unacceptable products</w:t>
      </w:r>
    </w:p>
    <w:p w:rsidR="00000000" w:rsidRPr="00BB082C" w:rsidP="00BB082C">
      <w:pPr>
        <w:pStyle w:val="ListBullet"/>
      </w:pPr>
      <w:r w:rsidRPr="00BB082C">
        <w:t xml:space="preserve">recommending product modifications and improvements </w:t>
      </w:r>
    </w:p>
    <w:p w:rsidR="00000000" w:rsidRPr="00BB082C" w:rsidP="00BB082C">
      <w:pPr>
        <w:pStyle w:val="ListBullet"/>
      </w:pPr>
      <w:r w:rsidRPr="00BB082C">
        <w:t>reporting trial outcomes in accordance with workplace procedures</w:t>
      </w:r>
    </w:p>
    <w:p w:rsidR="00000000" w:rsidRPr="00BB082C" w:rsidP="00BB082C">
      <w:pPr>
        <w:pStyle w:val="ListBullet"/>
      </w:pPr>
      <w:r w:rsidRPr="00BB082C">
        <w:t>safely operating, maintaining and storing equipment and materials in accordance with workplace procedures</w:t>
      </w:r>
    </w:p>
    <w:p w:rsidR="00000000" w:rsidRPr="00BB082C" w:rsidP="00BB082C">
      <w:pPr>
        <w:pStyle w:val="ListBullet"/>
      </w:pPr>
      <w:r w:rsidRPr="00BB082C">
        <w:t>minimi</w:t>
      </w:r>
      <w:r w:rsidRPr="00BB082C">
        <w:t>sing environmental impacts and safely collecting and disposing of waste</w:t>
      </w:r>
    </w:p>
    <w:p w:rsidR="00000000" w:rsidRPr="00BB082C" w:rsidP="00BB082C">
      <w:pPr>
        <w:pStyle w:val="ListBullet"/>
      </w:pPr>
      <w:r w:rsidRPr="00BB082C">
        <w:t>following workplace safety procedures and hazard control measures.</w:t>
      </w:r>
    </w:p>
    <w:p w:rsidR="00000000" w:rsidRPr="00BB082C" w:rsidP="00BB082C">
      <w:pPr>
        <w:pStyle w:val="AllowPageBreak"/>
      </w:pPr>
    </w:p>
    <w:p w:rsidR="00000000" w:rsidRPr="00BB082C" w:rsidP="00BB082C">
      <w:pPr>
        <w:pStyle w:val="Heading1"/>
      </w:pPr>
      <w:bookmarkStart w:id="3" w:name="O_901725"/>
      <w:bookmarkEnd w:id="3"/>
      <w:r w:rsidRPr="00BB082C">
        <w:t>Knowledge Evidence</w:t>
      </w:r>
    </w:p>
    <w:p w:rsidR="00000000" w:rsidRPr="00BB082C" w:rsidP="00BB082C">
      <w:pPr>
        <w:pStyle w:val="BodyText"/>
      </w:pPr>
      <w:r w:rsidRPr="00BB082C">
        <w:t>Must provide evidence that demonstrates knowledge of:</w:t>
      </w:r>
    </w:p>
    <w:p w:rsidR="00000000" w:rsidRPr="00BB082C" w:rsidP="00BB082C">
      <w:pPr>
        <w:pStyle w:val="ListBullet"/>
      </w:pPr>
      <w:r w:rsidRPr="00BB082C">
        <w:t>terminology, principles and concepts relevant to the trial, such as the relationships between:</w:t>
      </w:r>
    </w:p>
    <w:p w:rsidR="00000000" w:rsidRPr="00BB082C" w:rsidP="00BB082C">
      <w:pPr>
        <w:pStyle w:val="ListBullet2"/>
      </w:pPr>
      <w:r w:rsidRPr="00BB082C">
        <w:t>temperature and viscosity</w:t>
      </w:r>
    </w:p>
    <w:p w:rsidR="00000000" w:rsidRPr="00BB082C" w:rsidP="00BB082C">
      <w:pPr>
        <w:pStyle w:val="ListBullet2"/>
      </w:pPr>
      <w:r w:rsidRPr="00BB082C">
        <w:t>friction, pressure and fluid flow</w:t>
      </w:r>
    </w:p>
    <w:p w:rsidR="00000000" w:rsidRPr="00BB082C" w:rsidP="00BB082C">
      <w:pPr>
        <w:pStyle w:val="ListBullet"/>
      </w:pPr>
      <w:r w:rsidRPr="00BB082C">
        <w:t>trial objectives, laboratory trial requirements, documentation and reporting requirements</w:t>
      </w:r>
    </w:p>
    <w:p w:rsidR="00000000" w:rsidRPr="00BB082C" w:rsidP="00BB082C">
      <w:pPr>
        <w:pStyle w:val="ListBullet"/>
      </w:pPr>
      <w:r w:rsidRPr="00BB082C">
        <w:t>recipes a</w:t>
      </w:r>
      <w:r w:rsidRPr="00BB082C">
        <w:t>nd formulations, technical specifications and quality parameters for trial products</w:t>
      </w:r>
    </w:p>
    <w:p w:rsidR="00000000" w:rsidRPr="00BB082C" w:rsidP="00BB082C">
      <w:pPr>
        <w:pStyle w:val="ListBullet"/>
      </w:pPr>
      <w:r w:rsidRPr="00BB082C">
        <w:t>effect on product properties of variations in recipes and formulations</w:t>
      </w:r>
    </w:p>
    <w:p w:rsidR="00000000" w:rsidRPr="00BB082C" w:rsidP="00BB082C">
      <w:pPr>
        <w:pStyle w:val="ListBullet"/>
      </w:pPr>
      <w:r w:rsidRPr="00BB082C">
        <w:t>product properties, process stages and unit operations involved in the trial</w:t>
      </w:r>
    </w:p>
    <w:p w:rsidR="00000000" w:rsidRPr="00BB082C" w:rsidP="00BB082C">
      <w:pPr>
        <w:pStyle w:val="ListBullet"/>
      </w:pPr>
      <w:r w:rsidRPr="00BB082C">
        <w:t>expected nature and cond</w:t>
      </w:r>
      <w:r w:rsidRPr="00BB082C">
        <w:t>ition of materials at each process stage</w:t>
      </w:r>
    </w:p>
    <w:p w:rsidR="00000000" w:rsidRPr="00BB082C" w:rsidP="00BB082C">
      <w:pPr>
        <w:pStyle w:val="ListBullet"/>
      </w:pPr>
      <w:r w:rsidRPr="00BB082C">
        <w:t>causes and remedies for common processing problems associated with trial products</w:t>
      </w:r>
    </w:p>
    <w:p w:rsidR="00000000" w:rsidRPr="00BB082C" w:rsidP="00BB082C">
      <w:pPr>
        <w:pStyle w:val="ListBullet"/>
      </w:pPr>
      <w:r w:rsidRPr="00BB082C">
        <w:t>sampling and test methods for trial products</w:t>
      </w:r>
    </w:p>
    <w:p w:rsidR="00000000" w:rsidRPr="00BB082C" w:rsidP="00BB082C">
      <w:pPr>
        <w:pStyle w:val="ListBullet"/>
      </w:pPr>
      <w:r w:rsidRPr="00BB082C">
        <w:t>hazards, work health and safety (WHS), food safety and environmental management procedur</w:t>
      </w:r>
      <w:r w:rsidRPr="00BB082C">
        <w:t>es relevant to the trial.</w:t>
      </w:r>
    </w:p>
    <w:p w:rsidR="00000000" w:rsidRPr="00BB082C" w:rsidP="00BB082C">
      <w:pPr>
        <w:pStyle w:val="AllowPageBreak"/>
      </w:pPr>
    </w:p>
    <w:p w:rsidR="00000000" w:rsidRPr="00BB082C" w:rsidP="00BB082C">
      <w:pPr>
        <w:pStyle w:val="Heading1"/>
      </w:pPr>
      <w:bookmarkStart w:id="4" w:name="O_901724"/>
      <w:bookmarkEnd w:id="4"/>
      <w:r w:rsidRPr="00BB082C">
        <w:t>Assessment Conditions</w:t>
      </w:r>
    </w:p>
    <w:p w:rsidR="00000000" w:rsidRPr="00BB082C" w:rsidP="00BB082C">
      <w:pPr>
        <w:pStyle w:val="ListBullet"/>
      </w:pPr>
      <w:r w:rsidRPr="00BB082C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BB082C" w:rsidP="00BB082C">
      <w:pPr>
        <w:pStyle w:val="ListBullet"/>
      </w:pPr>
      <w:r w:rsidRPr="00BB082C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BB082C">
        <w:t xml:space="preserve">nment, task skills, task management skills, contingency management skills and job role environment skills.  </w:t>
      </w:r>
    </w:p>
    <w:p w:rsidR="00000000" w:rsidRPr="00BB082C" w:rsidP="00BB082C">
      <w:pPr>
        <w:pStyle w:val="ListBullet"/>
      </w:pPr>
      <w:r w:rsidRPr="00BB082C">
        <w:t xml:space="preserve">Foundation skills are integral to competent performance of the unit and should not be assessed separately. </w:t>
      </w:r>
    </w:p>
    <w:p w:rsidR="00000000" w:rsidRPr="00BB082C" w:rsidP="00BB082C">
      <w:pPr>
        <w:pStyle w:val="ListBullet"/>
      </w:pPr>
      <w:r w:rsidRPr="00BB082C">
        <w:t>Assessment processes and techniques mus</w:t>
      </w:r>
      <w:r w:rsidRPr="00BB082C">
        <w:t>t be appropriate to the language, literacy and numeracy requirements of the work being performed and the needs of the candidate.</w:t>
      </w:r>
    </w:p>
    <w:p w:rsidR="00000000" w:rsidRPr="00BB082C" w:rsidP="00BB082C">
      <w:pPr>
        <w:pStyle w:val="ListBullet"/>
      </w:pPr>
      <w:r w:rsidRPr="00BB082C">
        <w:t>Knowledge evidence may be collected concurrently with performance evidence or through an independent process, such as workbooks</w:t>
      </w:r>
      <w:r w:rsidRPr="00BB082C">
        <w:t>, written assessments or interviews (provided a record is kept in each case).</w:t>
      </w:r>
    </w:p>
    <w:p w:rsidR="00000000" w:rsidRPr="00BB082C" w:rsidP="00BB082C">
      <w:pPr>
        <w:pStyle w:val="ListBullet"/>
      </w:pPr>
      <w:r w:rsidRPr="00BB082C">
        <w:t xml:space="preserve">This unit of competency may be assessed with: </w:t>
      </w:r>
    </w:p>
    <w:p w:rsidR="00000000" w:rsidRPr="00BB082C" w:rsidP="00BB082C">
      <w:pPr>
        <w:pStyle w:val="ListBullet2"/>
      </w:pPr>
      <w:r w:rsidRPr="00BB082C">
        <w:t>MSL924001 Process and interpret data</w:t>
      </w:r>
    </w:p>
    <w:p w:rsidR="00000000" w:rsidRPr="00BB082C" w:rsidP="00BB082C">
      <w:pPr>
        <w:pStyle w:val="ListBullet2"/>
      </w:pPr>
      <w:r w:rsidRPr="00BB082C">
        <w:t>relevant MSL974000 series units of competency</w:t>
      </w:r>
    </w:p>
    <w:p w:rsidR="00000000" w:rsidRPr="00BB082C" w:rsidP="00BB082C">
      <w:pPr>
        <w:pStyle w:val="ListBullet2"/>
      </w:pPr>
      <w:r w:rsidRPr="00BB082C">
        <w:t>relevant MSL975000 series units of competency</w:t>
      </w:r>
    </w:p>
    <w:p w:rsidR="00000000" w:rsidRPr="00BB082C" w:rsidP="00BB082C">
      <w:pPr>
        <w:pStyle w:val="ListBullet"/>
      </w:pPr>
      <w:r w:rsidRPr="00BB082C">
        <w:t xml:space="preserve">Holistic assessment methods include: </w:t>
      </w:r>
    </w:p>
    <w:p w:rsidR="00000000" w:rsidRPr="00BB082C" w:rsidP="00BB082C">
      <w:pPr>
        <w:pStyle w:val="ListBullet2"/>
      </w:pPr>
      <w:r w:rsidRPr="00BB082C">
        <w:t>review of trial documentation completed by candidate to ensure quality and timeliness</w:t>
      </w:r>
    </w:p>
    <w:p w:rsidR="00000000" w:rsidRPr="00BB082C" w:rsidP="00BB082C">
      <w:pPr>
        <w:pStyle w:val="ListBullet2"/>
      </w:pPr>
      <w:r w:rsidRPr="00BB082C">
        <w:t>feedback from supervisors and/or personnel involved in trials about the quality of the candidate’s inputs</w:t>
      </w:r>
    </w:p>
    <w:p w:rsidR="00000000" w:rsidRPr="00BB082C" w:rsidP="00BB082C">
      <w:pPr>
        <w:pStyle w:val="ListBullet2"/>
      </w:pPr>
      <w:r w:rsidRPr="00BB082C">
        <w:t xml:space="preserve">observation of candidate </w:t>
      </w:r>
      <w:r w:rsidRPr="00BB082C">
        <w:t>participating in production trials</w:t>
      </w:r>
    </w:p>
    <w:p w:rsidR="00000000" w:rsidRPr="00BB082C" w:rsidP="00BB082C">
      <w:pPr>
        <w:pStyle w:val="ListBullet2"/>
      </w:pPr>
      <w:r w:rsidRPr="00BB082C">
        <w:t>oral or written questioning to check required knowledge of production trial procedures, sampling and test methods, and common causes and remedies for product/processing problems.</w:t>
      </w:r>
    </w:p>
    <w:p w:rsidR="00000000" w:rsidRPr="00BB082C" w:rsidP="00BB082C">
      <w:pPr>
        <w:pStyle w:val="ListBullet"/>
      </w:pPr>
      <w:r w:rsidRPr="00BB082C">
        <w:t>Access is required to instruments, equipment, materials, workplace documentation, procedures and specifications associated with this unit, including, but not limited to:</w:t>
      </w:r>
    </w:p>
    <w:p w:rsidR="00000000" w:rsidRPr="00BB082C" w:rsidP="00BB082C">
      <w:pPr>
        <w:pStyle w:val="ListBullet2"/>
      </w:pPr>
      <w:r w:rsidRPr="00BB082C">
        <w:t>access to operating plant or pilot plant for the duration of trials; raw materials/in</w:t>
      </w:r>
      <w:r w:rsidRPr="00BB082C">
        <w:t>gredients, packaging components and consumables</w:t>
      </w:r>
    </w:p>
    <w:p w:rsidR="00000000" w:rsidRPr="00BB082C" w:rsidP="00BB082C">
      <w:pPr>
        <w:pStyle w:val="ListBullet2"/>
      </w:pPr>
      <w:r w:rsidRPr="00BB082C">
        <w:t>workplace procedures for conducting production trials, sampling and testing</w:t>
      </w:r>
    </w:p>
    <w:p w:rsidR="00000000" w:rsidRPr="00BB082C" w:rsidP="00BB082C">
      <w:pPr>
        <w:pStyle w:val="ListBullet2"/>
      </w:pPr>
      <w:r w:rsidRPr="00BB082C">
        <w:t>trial documentation, such as technical specifications, plant or production line layout, material safety data sheets (MSDS), trial re</w:t>
      </w:r>
      <w:r w:rsidRPr="00BB082C">
        <w:t>quest and result forms</w:t>
      </w:r>
    </w:p>
    <w:p w:rsidR="00000000" w:rsidRPr="00BB082C" w:rsidP="00BB082C">
      <w:pPr>
        <w:pStyle w:val="ListBullet2"/>
      </w:pPr>
      <w:r w:rsidRPr="00BB082C">
        <w:t>sample containers and sampling equipment</w:t>
      </w:r>
    </w:p>
    <w:p w:rsidR="00000000" w:rsidRPr="00BB082C" w:rsidP="00BB082C">
      <w:pPr>
        <w:pStyle w:val="ListBullet2"/>
      </w:pPr>
      <w:r w:rsidRPr="00BB082C">
        <w:t>test equipment, laboratory instruments and reagents.</w:t>
      </w:r>
    </w:p>
    <w:p w:rsidR="00000000" w:rsidRPr="00BB082C" w:rsidP="00BB082C">
      <w:pPr>
        <w:pStyle w:val="ListBullet"/>
      </w:pPr>
      <w:r w:rsidRPr="00BB082C">
        <w:t xml:space="preserve">Assessors must satisfy the assessor competency requirements that are in place at the time of the assessment as set by the VET regulator.  </w:t>
      </w:r>
    </w:p>
    <w:p w:rsidR="00000000" w:rsidRPr="00BB082C" w:rsidP="00BB082C">
      <w:pPr>
        <w:pStyle w:val="ListBullet"/>
      </w:pPr>
      <w:r w:rsidRPr="00BB082C">
        <w:t>The assessor must demonstrate both technical competence and currency.</w:t>
      </w:r>
    </w:p>
    <w:p w:rsidR="00000000" w:rsidRPr="00BB082C" w:rsidP="00BB082C">
      <w:pPr>
        <w:pStyle w:val="ListBullet"/>
      </w:pPr>
      <w:r w:rsidRPr="00BB082C">
        <w:t>Technical competence can be demonstrated through:</w:t>
      </w:r>
    </w:p>
    <w:p w:rsidR="00000000" w:rsidRPr="00BB082C" w:rsidP="00BB082C">
      <w:pPr>
        <w:pStyle w:val="ListBullet2"/>
      </w:pPr>
      <w:r w:rsidRPr="00BB082C">
        <w:t>relevant VET or other qualification/Statement of Attainment AND/OR</w:t>
      </w:r>
    </w:p>
    <w:p w:rsidR="00000000" w:rsidRPr="00BB082C" w:rsidP="00BB082C">
      <w:pPr>
        <w:pStyle w:val="ListBullet2"/>
      </w:pPr>
      <w:r w:rsidRPr="00BB082C">
        <w:t>relevant workplace experience.</w:t>
      </w:r>
    </w:p>
    <w:p w:rsidR="00000000" w:rsidRPr="00BB082C" w:rsidP="00BB082C">
      <w:pPr>
        <w:pStyle w:val="ListBullet"/>
      </w:pPr>
      <w:r w:rsidRPr="00BB082C">
        <w:t>Currency can be demonstrated throug</w:t>
      </w:r>
      <w:r w:rsidRPr="00BB082C">
        <w:t>h:</w:t>
      </w:r>
    </w:p>
    <w:p w:rsidR="00000000" w:rsidRPr="00BB082C" w:rsidP="00BB082C">
      <w:pPr>
        <w:pStyle w:val="ListBullet2"/>
      </w:pPr>
      <w:r w:rsidRPr="00BB082C">
        <w:t>performing the competency being assessed as part of current employment OR</w:t>
      </w:r>
    </w:p>
    <w:p w:rsidR="00000000" w:rsidRPr="00BB082C" w:rsidP="00BB082C">
      <w:pPr>
        <w:pStyle w:val="ListBullet2"/>
      </w:pPr>
      <w:r w:rsidRPr="00BB082C">
        <w:t>having consulted with a laboratory about performing the competency being assessed within the last twelve months.</w:t>
      </w:r>
    </w:p>
    <w:p w:rsidR="00000000" w:rsidRPr="00BB082C" w:rsidP="00BB082C">
      <w:pPr>
        <w:pStyle w:val="AllowPageBreak"/>
      </w:pPr>
    </w:p>
    <w:p w:rsidR="00000000" w:rsidRPr="00BB082C" w:rsidP="00BB082C">
      <w:pPr>
        <w:pStyle w:val="Heading1"/>
      </w:pPr>
      <w:bookmarkStart w:id="5" w:name="O_901722"/>
      <w:bookmarkEnd w:id="5"/>
      <w:r w:rsidRPr="00BB082C">
        <w:t>Links</w:t>
      </w:r>
    </w:p>
    <w:p w:rsidR="00000000" w:rsidRPr="00BB082C" w:rsidP="00BB082C">
      <w:pPr>
        <w:pStyle w:val="BodyText"/>
      </w:pPr>
      <w:r w:rsidRPr="00BB082C">
        <w:t>MSA Training Package Implementation Guides - http://mskills.org.au/training-packages/info/</w:t>
      </w:r>
    </w:p>
    <w:p w:rsidR="00000000" w:rsidRPr="00BB082C" w:rsidP="00BB082C"/>
    <w:sectPr w:rsidSect="00BB08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C" w:rsidRPr="00F35E4B" w:rsidP="00F35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B" w:rsidP="00BB0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E4B" w:rsidP="00BB0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35E4B" w:rsidP="00BB0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C" w:rsidRPr="00F35E4B" w:rsidP="00F35E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B" w:rsidRPr="002D2AF8" w:rsidP="00BB0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MSL975012 Provide input to production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F35E4B" w:rsidP="00BB0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1EE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1CB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107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82C"/>
  </w:style>
  <w:style w:type="character" w:customStyle="1" w:styleId="Heading1Char">
    <w:name w:val="Heading 1 Char"/>
    <w:basedOn w:val="DefaultParagraphFont"/>
    <w:link w:val="Heading1"/>
    <w:rsid w:val="00BB0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8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8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8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08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0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8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82C"/>
    <w:rPr>
      <w:b/>
      <w:spacing w:val="0"/>
    </w:rPr>
  </w:style>
  <w:style w:type="paragraph" w:customStyle="1" w:styleId="SuperTitle">
    <w:name w:val="SuperTitle"/>
    <w:basedOn w:val="Title"/>
    <w:rsid w:val="00BB0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8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82C"/>
    <w:rPr>
      <w:i/>
    </w:rPr>
  </w:style>
  <w:style w:type="paragraph" w:styleId="Caption">
    <w:name w:val="caption"/>
    <w:basedOn w:val="BodyText"/>
    <w:next w:val="Normal"/>
    <w:qFormat/>
    <w:rsid w:val="00BB0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82C"/>
  </w:style>
  <w:style w:type="paragraph" w:styleId="TableofFigures">
    <w:name w:val="table of figures"/>
    <w:basedOn w:val="Normal"/>
    <w:next w:val="Normal"/>
    <w:semiHidden/>
    <w:rsid w:val="00BB0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82C"/>
    <w:pPr>
      <w:numPr>
        <w:numId w:val="11"/>
      </w:numPr>
    </w:pPr>
  </w:style>
  <w:style w:type="character" w:customStyle="1" w:styleId="WingdingSymbols">
    <w:name w:val="Wingding Symbols"/>
    <w:rsid w:val="00BB082C"/>
    <w:rPr>
      <w:rFonts w:ascii="Wingdings" w:hAnsi="Wingdings"/>
    </w:rPr>
  </w:style>
  <w:style w:type="paragraph" w:customStyle="1" w:styleId="TableHeading">
    <w:name w:val="Table Heading"/>
    <w:basedOn w:val="HeadingBase"/>
    <w:rsid w:val="00BB0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82C"/>
    <w:rPr>
      <w:color w:val="0033CC"/>
      <w:u w:val="none"/>
    </w:rPr>
  </w:style>
  <w:style w:type="paragraph" w:customStyle="1" w:styleId="BodyTextRight">
    <w:name w:val="Body Text Right"/>
    <w:basedOn w:val="BodyText"/>
    <w:rsid w:val="00BB0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8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82C"/>
    <w:rPr>
      <w:sz w:val="32"/>
    </w:rPr>
  </w:style>
  <w:style w:type="paragraph" w:customStyle="1" w:styleId="HeadingProcedure">
    <w:name w:val="Heading Procedure"/>
    <w:basedOn w:val="HeadingBase"/>
    <w:next w:val="Normal"/>
    <w:rsid w:val="00BB0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82C"/>
    <w:pPr>
      <w:spacing w:before="60" w:after="60"/>
    </w:pPr>
  </w:style>
  <w:style w:type="paragraph" w:styleId="ListContinue">
    <w:name w:val="List Continue"/>
    <w:basedOn w:val="List"/>
    <w:rsid w:val="00BB082C"/>
    <w:pPr>
      <w:ind w:firstLine="0"/>
    </w:pPr>
  </w:style>
  <w:style w:type="paragraph" w:customStyle="1" w:styleId="ListNote">
    <w:name w:val="List Note"/>
    <w:basedOn w:val="List"/>
    <w:rsid w:val="00BB0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82C"/>
    <w:rPr>
      <w:rFonts w:ascii="Courier New" w:hAnsi="Courier New"/>
    </w:rPr>
  </w:style>
  <w:style w:type="paragraph" w:customStyle="1" w:styleId="NoteBullet">
    <w:name w:val="Note Bullet"/>
    <w:basedOn w:val="Note"/>
    <w:rsid w:val="00BB0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8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0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82C"/>
    <w:rPr>
      <w:b/>
      <w:smallCaps/>
    </w:rPr>
  </w:style>
  <w:style w:type="paragraph" w:customStyle="1" w:styleId="TableListNumber">
    <w:name w:val="Table List Number"/>
    <w:basedOn w:val="ListNumber"/>
    <w:rsid w:val="00BB0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82C"/>
    <w:pPr>
      <w:numPr>
        <w:numId w:val="9"/>
      </w:numPr>
    </w:pPr>
  </w:style>
  <w:style w:type="paragraph" w:customStyle="1" w:styleId="ListAlpha2">
    <w:name w:val="List Alpha 2"/>
    <w:basedOn w:val="List2"/>
    <w:rsid w:val="00BB082C"/>
    <w:pPr>
      <w:numPr>
        <w:numId w:val="8"/>
      </w:numPr>
    </w:pPr>
  </w:style>
  <w:style w:type="paragraph" w:styleId="List2">
    <w:name w:val="List 2"/>
    <w:basedOn w:val="BodyText"/>
    <w:rsid w:val="00BB0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8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8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082C"/>
    <w:pPr>
      <w:numPr>
        <w:numId w:val="4"/>
      </w:numPr>
    </w:pPr>
  </w:style>
  <w:style w:type="paragraph" w:styleId="ListContinue2">
    <w:name w:val="List Continue 2"/>
    <w:basedOn w:val="List2"/>
    <w:rsid w:val="00BB082C"/>
    <w:pPr>
      <w:ind w:firstLine="0"/>
    </w:pPr>
  </w:style>
  <w:style w:type="paragraph" w:styleId="ListContinue3">
    <w:name w:val="List Continue 3"/>
    <w:basedOn w:val="List3"/>
    <w:rsid w:val="00BB082C"/>
    <w:pPr>
      <w:ind w:left="1021" w:firstLine="0"/>
    </w:pPr>
  </w:style>
  <w:style w:type="paragraph" w:styleId="ListContinue4">
    <w:name w:val="List Continue 4"/>
    <w:basedOn w:val="List4"/>
    <w:rsid w:val="00BB082C"/>
    <w:pPr>
      <w:ind w:firstLine="0"/>
    </w:pPr>
  </w:style>
  <w:style w:type="paragraph" w:styleId="ListContinue5">
    <w:name w:val="List Continue 5"/>
    <w:basedOn w:val="List5"/>
    <w:rsid w:val="00BB082C"/>
    <w:pPr>
      <w:ind w:firstLine="0"/>
    </w:pPr>
  </w:style>
  <w:style w:type="paragraph" w:styleId="ListNumber3">
    <w:name w:val="List Number 3"/>
    <w:basedOn w:val="List3"/>
    <w:rsid w:val="00BB082C"/>
    <w:pPr>
      <w:numPr>
        <w:numId w:val="5"/>
      </w:numPr>
    </w:pPr>
  </w:style>
  <w:style w:type="paragraph" w:styleId="ListNumber4">
    <w:name w:val="List Number 4"/>
    <w:basedOn w:val="List4"/>
    <w:rsid w:val="00BB082C"/>
    <w:pPr>
      <w:numPr>
        <w:numId w:val="6"/>
      </w:numPr>
    </w:pPr>
  </w:style>
  <w:style w:type="paragraph" w:styleId="ListNumber5">
    <w:name w:val="List Number 5"/>
    <w:basedOn w:val="List5"/>
    <w:rsid w:val="00BB082C"/>
    <w:pPr>
      <w:numPr>
        <w:numId w:val="7"/>
      </w:numPr>
    </w:pPr>
  </w:style>
  <w:style w:type="paragraph" w:styleId="BlockText">
    <w:name w:val="Block Text"/>
    <w:basedOn w:val="Normal"/>
    <w:rsid w:val="00BB0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82C"/>
    <w:rPr>
      <w:sz w:val="16"/>
      <w:vertAlign w:val="superscript"/>
    </w:rPr>
  </w:style>
  <w:style w:type="character" w:customStyle="1" w:styleId="Symbols">
    <w:name w:val="Symbols"/>
    <w:basedOn w:val="DefaultParagraphFont"/>
    <w:rsid w:val="00BB082C"/>
    <w:rPr>
      <w:rFonts w:ascii="Symbol" w:hAnsi="Symbol"/>
    </w:rPr>
  </w:style>
  <w:style w:type="character" w:customStyle="1" w:styleId="MenuOptions">
    <w:name w:val="Menu Options"/>
    <w:basedOn w:val="DefaultParagraphFont"/>
    <w:rsid w:val="00BB0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82C"/>
    <w:rPr>
      <w:b/>
    </w:rPr>
  </w:style>
  <w:style w:type="character" w:customStyle="1" w:styleId="Underlined">
    <w:name w:val="Underlined"/>
    <w:basedOn w:val="DefaultParagraphFont"/>
    <w:rsid w:val="00BB082C"/>
    <w:rPr>
      <w:u w:val="single"/>
    </w:rPr>
  </w:style>
  <w:style w:type="paragraph" w:customStyle="1" w:styleId="TableBodyTextRight">
    <w:name w:val="Table Body Text Right"/>
    <w:basedOn w:val="TableBodyText"/>
    <w:rsid w:val="00BB0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82C"/>
    <w:rPr>
      <w:sz w:val="18"/>
    </w:rPr>
  </w:style>
  <w:style w:type="paragraph" w:customStyle="1" w:styleId="BodySmallRight">
    <w:name w:val="Body Small Right"/>
    <w:basedOn w:val="BodyTextRight"/>
    <w:rsid w:val="00BB082C"/>
    <w:rPr>
      <w:sz w:val="18"/>
      <w:szCs w:val="18"/>
    </w:rPr>
  </w:style>
  <w:style w:type="paragraph" w:customStyle="1" w:styleId="MarginEdition">
    <w:name w:val="Margin Edition"/>
    <w:basedOn w:val="MarginNote"/>
    <w:rsid w:val="00BB0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82C"/>
    <w:rPr>
      <w:sz w:val="2"/>
      <w:szCs w:val="2"/>
    </w:rPr>
  </w:style>
  <w:style w:type="character" w:customStyle="1" w:styleId="Small">
    <w:name w:val="Small"/>
    <w:basedOn w:val="DefaultParagraphFont"/>
    <w:rsid w:val="00BB082C"/>
    <w:rPr>
      <w:sz w:val="16"/>
    </w:rPr>
  </w:style>
  <w:style w:type="paragraph" w:customStyle="1" w:styleId="WideTable">
    <w:name w:val="Wide Table"/>
    <w:basedOn w:val="Normal"/>
    <w:rsid w:val="00BB0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82C"/>
  </w:style>
  <w:style w:type="paragraph" w:styleId="Quote">
    <w:name w:val="Quote"/>
    <w:basedOn w:val="Heading1"/>
    <w:link w:val="QuoteChar"/>
    <w:qFormat/>
    <w:rsid w:val="00BB0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82C"/>
    <w:pPr>
      <w:pageBreakBefore/>
    </w:pPr>
  </w:style>
  <w:style w:type="paragraph" w:customStyle="1" w:styleId="Border">
    <w:name w:val="Border"/>
    <w:basedOn w:val="Normal"/>
    <w:qFormat/>
    <w:rsid w:val="00BB0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82C"/>
    <w:rPr>
      <w:u w:val="single"/>
    </w:rPr>
  </w:style>
  <w:style w:type="character" w:customStyle="1" w:styleId="BoldandItalics">
    <w:name w:val="Bold and Italics"/>
    <w:qFormat/>
    <w:rsid w:val="00BB082C"/>
    <w:rPr>
      <w:b/>
      <w:i/>
      <w:u w:val="none"/>
    </w:rPr>
  </w:style>
  <w:style w:type="paragraph" w:styleId="BalloonText">
    <w:name w:val="Balloon Text"/>
    <w:basedOn w:val="Normal"/>
    <w:link w:val="BalloonTextChar"/>
    <w:rsid w:val="00BB0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8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8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4663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MSL975012 Provide input to production trials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2016-03-01T06:25:00Z</dcterms:created>
  <dcterms:modified xsi:type="dcterms:W3CDTF">2016-03-01T06:25:00Z</dcterms:modified>
</cp:coreProperties>
</file>