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1FB4" w:rsidP="00721F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MSL975009 Apply routine chromatographic techniques</w:t>
      </w:r>
      <w:r>
        <w:fldChar w:fldCharType="end"/>
      </w:r>
    </w:p>
    <w:p w:rsidR="00721FB4" w:rsidP="00721FB4">
      <w:pPr>
        <w:pStyle w:val="Version"/>
        <w:sectPr w:rsidSect="002836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836FA" w:rsidP="002836FA">
      <w:pPr>
        <w:pStyle w:val="SuperHeading"/>
      </w:pPr>
      <w:r w:rsidRPr="002836FA">
        <w:t>MSL975009 Apply routine chromatographic techniques</w:t>
      </w:r>
    </w:p>
    <w:p w:rsidR="00000000" w:rsidRPr="002836FA" w:rsidP="002836FA">
      <w:pPr>
        <w:pStyle w:val="Heading1"/>
      </w:pPr>
      <w:bookmarkStart w:id="1" w:name="O_901670"/>
      <w:bookmarkEnd w:id="1"/>
      <w:r w:rsidRPr="002836FA">
        <w:t>Modification History</w:t>
      </w:r>
    </w:p>
    <w:p w:rsidR="00000000" w:rsidRPr="002836FA" w:rsidP="002836FA">
      <w:pPr>
        <w:pStyle w:val="BodyText"/>
      </w:pPr>
      <w:r w:rsidRPr="002836FA">
        <w:t>Release 1. Supersedes and is equivalent to MSL975009A Apply routine chromatographic techniques</w:t>
      </w:r>
    </w:p>
    <w:p w:rsidR="00000000" w:rsidRPr="002836FA" w:rsidP="002836FA">
      <w:pPr>
        <w:pStyle w:val="AllowPageBreak"/>
      </w:pPr>
    </w:p>
    <w:p w:rsidR="00000000" w:rsidRPr="002836FA" w:rsidP="002836FA">
      <w:pPr>
        <w:pStyle w:val="Heading1"/>
      </w:pPr>
      <w:bookmarkStart w:id="2" w:name="O_901678"/>
      <w:bookmarkEnd w:id="2"/>
      <w:r w:rsidRPr="002836FA">
        <w:t>Application</w:t>
      </w:r>
    </w:p>
    <w:p w:rsidR="00000000" w:rsidRPr="002836FA" w:rsidP="002836FA">
      <w:pPr>
        <w:pStyle w:val="BodyText"/>
      </w:pPr>
      <w:r w:rsidRPr="002836FA">
        <w:t>This unit of competency covers the ability to analyse samples using routine chromatographic techniques.</w:t>
      </w:r>
      <w:r w:rsidRPr="002836FA">
        <w:t xml:space="preserve"> The unit also includes establishing client needs for routine and non-routine samples, optimising workplace procedures and instruments for specific samples, obtaining valid and reliable data and reporting test results. Personnel are required to recognise a</w:t>
      </w:r>
      <w:r w:rsidRPr="002836FA">
        <w:t>typical test data/results and troubleshoot common analytical procedure and equipment problems.</w:t>
      </w:r>
    </w:p>
    <w:p w:rsidR="00000000" w:rsidRPr="002836FA" w:rsidP="002836FA">
      <w:pPr>
        <w:pStyle w:val="BodyText"/>
      </w:pPr>
    </w:p>
    <w:p w:rsidR="00000000" w:rsidRPr="002836FA" w:rsidP="002836FA">
      <w:pPr>
        <w:pStyle w:val="BodyText"/>
      </w:pPr>
      <w:r w:rsidRPr="002836FA">
        <w:t>This unit of competency is applicable to laboratory technical officers working in all industry sectors. All operations and analytical methods must comply with r</w:t>
      </w:r>
      <w:r w:rsidRPr="002836FA">
        <w:t>elevant standards, appropriate procedures and/or workplace requirements. Although a supervisor may not always be present, the technician will follow standard operating procedures (SOPs) that clearly describe the scope of permitted practice including varyin</w:t>
      </w:r>
      <w:r w:rsidRPr="002836FA">
        <w:t>g workplace/test procedures and communicating results to people outside the laboratory.</w:t>
      </w:r>
    </w:p>
    <w:p w:rsidR="00000000" w:rsidRPr="002836FA" w:rsidP="002836FA">
      <w:pPr>
        <w:pStyle w:val="BodyText"/>
      </w:pPr>
    </w:p>
    <w:p w:rsidR="00000000" w:rsidRPr="002836FA" w:rsidP="002836FA">
      <w:pPr>
        <w:pStyle w:val="BodyText"/>
      </w:pPr>
      <w:r w:rsidRPr="002836FA">
        <w:t>While no specific licensing or certification requirements apply to this unit at the time of publication, laboratory operations are governed by relevant legislation, re</w:t>
      </w:r>
      <w:r w:rsidRPr="002836FA">
        <w:t>gulations and/or external accreditation requirements. Local requirements should be checked.</w:t>
      </w:r>
    </w:p>
    <w:p w:rsidR="00000000" w:rsidRPr="002836FA" w:rsidP="002836FA">
      <w:pPr>
        <w:pStyle w:val="AllowPageBreak"/>
      </w:pPr>
    </w:p>
    <w:p w:rsidR="00000000" w:rsidRPr="002836FA" w:rsidP="002836FA">
      <w:pPr>
        <w:pStyle w:val="Heading1"/>
      </w:pPr>
      <w:bookmarkStart w:id="3" w:name="O_901677"/>
      <w:bookmarkEnd w:id="3"/>
      <w:r w:rsidRPr="002836FA">
        <w:t>Pre-requisite Unit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04"/>
        <w:gridCol w:w="6892"/>
      </w:tblGrid>
      <w:tr w:rsidTr="00721F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6FA">
            <w:pPr>
              <w:pStyle w:val="BodyText"/>
              <w:rPr>
                <w:lang w:val="en-NZ"/>
              </w:rPr>
            </w:pPr>
            <w:r w:rsidRPr="002836FA">
              <w:t>MSL974006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6FA">
            <w:pPr>
              <w:pStyle w:val="BodyText"/>
              <w:rPr>
                <w:lang w:val="en-NZ"/>
              </w:rPr>
            </w:pPr>
            <w:r w:rsidRPr="002836FA">
              <w:t>Perform biological procedures</w:t>
            </w:r>
          </w:p>
        </w:tc>
      </w:tr>
      <w:tr w:rsidTr="00721F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6FA">
            <w:pPr>
              <w:pStyle w:val="BodyText"/>
              <w:rPr>
                <w:lang w:val="en-NZ"/>
              </w:rPr>
            </w:pPr>
            <w:r w:rsidRPr="002836FA">
              <w:rPr>
                <w:rStyle w:val="SpecialBold"/>
              </w:rPr>
              <w:t>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6FA">
            <w:pPr>
              <w:pStyle w:val="BodyText"/>
              <w:rPr>
                <w:lang w:val="en-NZ"/>
              </w:rPr>
            </w:pPr>
          </w:p>
        </w:tc>
      </w:tr>
      <w:tr w:rsidTr="00721F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6FA">
            <w:pPr>
              <w:pStyle w:val="BodyText"/>
              <w:rPr>
                <w:lang w:val="en-NZ"/>
              </w:rPr>
            </w:pPr>
            <w:r w:rsidRPr="002836FA">
              <w:t>MSL974003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6FA" w:rsidP="002836FA">
            <w:pPr>
              <w:pStyle w:val="BodyText"/>
            </w:pPr>
            <w:r w:rsidRPr="002836FA">
              <w:t>Perform chemical tests and procedures</w:t>
            </w:r>
          </w:p>
        </w:tc>
      </w:tr>
    </w:tbl>
    <w:p w:rsidR="00000000" w:rsidRPr="002836FA" w:rsidP="002836FA">
      <w:pPr>
        <w:pStyle w:val="BodyText"/>
      </w:pPr>
    </w:p>
    <w:p w:rsidR="00000000" w:rsidRPr="002836FA" w:rsidP="002836FA">
      <w:pPr>
        <w:pStyle w:val="AllowPageBreak"/>
      </w:pPr>
    </w:p>
    <w:p w:rsidR="00000000" w:rsidRPr="002836FA" w:rsidP="002836FA">
      <w:pPr>
        <w:pStyle w:val="Heading1"/>
      </w:pPr>
      <w:bookmarkStart w:id="4" w:name="O_901676"/>
      <w:bookmarkEnd w:id="4"/>
      <w:r w:rsidRPr="002836FA">
        <w:t>Competency Field</w:t>
      </w:r>
    </w:p>
    <w:p w:rsidR="00000000" w:rsidRPr="002836FA" w:rsidP="002836FA">
      <w:pPr>
        <w:pStyle w:val="BodyText"/>
      </w:pPr>
      <w:r w:rsidRPr="002836FA">
        <w:t>Testing</w:t>
      </w:r>
    </w:p>
    <w:p w:rsidR="00000000" w:rsidRPr="002836FA" w:rsidP="002836FA">
      <w:pPr>
        <w:pStyle w:val="AllowPageBreak"/>
      </w:pPr>
    </w:p>
    <w:p w:rsidR="00000000" w:rsidRPr="002836FA" w:rsidP="002836FA">
      <w:pPr>
        <w:pStyle w:val="Heading1"/>
      </w:pPr>
      <w:bookmarkStart w:id="5" w:name="O_901675"/>
      <w:bookmarkEnd w:id="5"/>
      <w:r w:rsidRPr="002836FA">
        <w:t>Unit Sector</w:t>
      </w:r>
    </w:p>
    <w:p w:rsidR="00000000" w:rsidRPr="002836FA" w:rsidP="002836FA">
      <w:pPr>
        <w:pStyle w:val="Heading1"/>
      </w:pPr>
      <w:bookmarkStart w:id="6" w:name="O_901674"/>
      <w:bookmarkEnd w:id="6"/>
      <w:r w:rsidRPr="002836F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2836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6FA">
            <w:pPr>
              <w:pStyle w:val="BodyText"/>
              <w:rPr>
                <w:lang w:val="en-NZ"/>
              </w:rPr>
            </w:pPr>
            <w:r w:rsidRPr="002836FA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6FA">
            <w:pPr>
              <w:pStyle w:val="BodyText"/>
              <w:rPr>
                <w:lang w:val="en-NZ"/>
              </w:rPr>
            </w:pPr>
            <w:r w:rsidRPr="002836FA">
              <w:t>Performance criteria describe the performance needed to demonstrate achievement of the element.</w:t>
            </w:r>
          </w:p>
        </w:tc>
      </w:tr>
      <w:tr w:rsidTr="002836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6FA" w:rsidP="002836FA">
            <w:pPr>
              <w:pStyle w:val="BodyText"/>
            </w:pPr>
            <w:r w:rsidRPr="002836FA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6FA">
            <w:pPr>
              <w:pStyle w:val="BodyText"/>
              <w:rPr>
                <w:lang w:val="en-NZ"/>
              </w:rPr>
            </w:pPr>
            <w:r w:rsidRPr="002836FA">
              <w:rPr>
                <w:rStyle w:val="SpecialBold"/>
              </w:rPr>
              <w:t>Establish</w:t>
            </w:r>
            <w:r w:rsidRPr="002836FA">
              <w:rPr>
                <w:rStyle w:val="SpecialBold"/>
              </w:rPr>
              <w:t xml:space="preserve"> client needs and schedule analysis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6FA">
            <w:pPr>
              <w:pStyle w:val="BodyText"/>
              <w:rPr>
                <w:lang w:val="en-NZ"/>
              </w:rPr>
            </w:pPr>
            <w:r w:rsidRPr="002836FA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6FA">
            <w:pPr>
              <w:pStyle w:val="BodyText"/>
              <w:rPr>
                <w:lang w:val="en-NZ"/>
              </w:rPr>
            </w:pPr>
            <w:r w:rsidRPr="002836FA">
              <w:t>Liaise with client or sample provider to determine client needs and sample history</w:t>
            </w:r>
          </w:p>
        </w:tc>
      </w:tr>
      <w:tr w:rsidTr="002836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6FA">
            <w:pPr>
              <w:pStyle w:val="BodyText"/>
              <w:rPr>
                <w:lang w:val="en-NZ"/>
              </w:rPr>
            </w:pPr>
            <w:r w:rsidRPr="002836FA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6FA">
            <w:pPr>
              <w:pStyle w:val="BodyText"/>
              <w:rPr>
                <w:lang w:val="en-NZ"/>
              </w:rPr>
            </w:pPr>
            <w:r w:rsidRPr="002836FA">
              <w:t>Record sample description, compare with specification and record and report any discrepancies</w:t>
            </w:r>
          </w:p>
        </w:tc>
      </w:tr>
      <w:tr w:rsidTr="002836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6FA">
            <w:pPr>
              <w:pStyle w:val="BodyText"/>
              <w:rPr>
                <w:lang w:val="en-NZ"/>
              </w:rPr>
            </w:pPr>
            <w:r w:rsidRPr="002836FA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6FA">
            <w:pPr>
              <w:pStyle w:val="BodyText"/>
              <w:rPr>
                <w:lang w:val="en-NZ"/>
              </w:rPr>
            </w:pPr>
            <w:r w:rsidRPr="002836FA">
              <w:t>Identify non-routine samples and the possible need to vary workplace procedures</w:t>
            </w:r>
          </w:p>
        </w:tc>
      </w:tr>
      <w:tr w:rsidTr="002836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6FA">
            <w:pPr>
              <w:pStyle w:val="BodyText"/>
              <w:rPr>
                <w:lang w:val="en-NZ"/>
              </w:rPr>
            </w:pPr>
            <w:r w:rsidRPr="002836FA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6FA">
            <w:pPr>
              <w:pStyle w:val="BodyText"/>
              <w:rPr>
                <w:lang w:val="en-NZ"/>
              </w:rPr>
            </w:pPr>
            <w:r w:rsidRPr="002836FA">
              <w:t>Seek advice from supervisor about any proposed variations and document all approved changes</w:t>
            </w:r>
          </w:p>
        </w:tc>
      </w:tr>
      <w:tr w:rsidTr="002836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6FA">
            <w:pPr>
              <w:pStyle w:val="BodyText"/>
              <w:rPr>
                <w:lang w:val="en-NZ"/>
              </w:rPr>
            </w:pPr>
            <w:r w:rsidRPr="002836FA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6FA">
            <w:pPr>
              <w:pStyle w:val="BodyText"/>
              <w:rPr>
                <w:lang w:val="en-NZ"/>
              </w:rPr>
            </w:pPr>
            <w:r w:rsidRPr="002836FA">
              <w:t>Schedule analysis using workplace procedures</w:t>
            </w:r>
          </w:p>
        </w:tc>
      </w:tr>
      <w:tr w:rsidTr="002836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2836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6FA" w:rsidP="002836FA">
            <w:pPr>
              <w:pStyle w:val="BodyText"/>
            </w:pPr>
            <w:r w:rsidRPr="002836FA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6FA">
            <w:pPr>
              <w:pStyle w:val="BodyText"/>
              <w:rPr>
                <w:lang w:val="en-NZ"/>
              </w:rPr>
            </w:pPr>
            <w:r w:rsidRPr="002836FA">
              <w:rPr>
                <w:rStyle w:val="SpecialBold"/>
              </w:rPr>
              <w:t>Prepare samples and standards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6FA">
            <w:pPr>
              <w:pStyle w:val="BodyText"/>
              <w:rPr>
                <w:lang w:val="en-NZ"/>
              </w:rPr>
            </w:pPr>
            <w:r w:rsidRPr="002836FA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6FA">
            <w:pPr>
              <w:pStyle w:val="BodyText"/>
              <w:rPr>
                <w:lang w:val="en-NZ"/>
              </w:rPr>
            </w:pPr>
            <w:r w:rsidRPr="002836FA">
              <w:t>Obtain a representative analytical portion of the laboratory sample</w:t>
            </w:r>
          </w:p>
        </w:tc>
      </w:tr>
      <w:tr w:rsidTr="002836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6FA">
            <w:pPr>
              <w:pStyle w:val="BodyText"/>
              <w:rPr>
                <w:lang w:val="en-NZ"/>
              </w:rPr>
            </w:pPr>
            <w:r w:rsidRPr="002836FA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6FA">
            <w:pPr>
              <w:pStyle w:val="BodyText"/>
              <w:rPr>
                <w:lang w:val="en-NZ"/>
              </w:rPr>
            </w:pPr>
            <w:r w:rsidRPr="002836FA">
              <w:t>Prepare sample in accordance with testing requirements</w:t>
            </w:r>
          </w:p>
        </w:tc>
      </w:tr>
      <w:tr w:rsidTr="002836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6FA">
            <w:pPr>
              <w:pStyle w:val="BodyText"/>
              <w:rPr>
                <w:lang w:val="en-NZ"/>
              </w:rPr>
            </w:pPr>
            <w:r w:rsidRPr="002836FA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6FA">
            <w:pPr>
              <w:pStyle w:val="BodyText"/>
              <w:rPr>
                <w:lang w:val="en-NZ"/>
              </w:rPr>
            </w:pPr>
            <w:r w:rsidRPr="002836FA">
              <w:t>Prepare validation checks for analytical portion</w:t>
            </w:r>
          </w:p>
        </w:tc>
      </w:tr>
      <w:tr w:rsidTr="002836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2836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6FA" w:rsidP="002836FA">
            <w:pPr>
              <w:pStyle w:val="BodyText"/>
            </w:pPr>
            <w:r w:rsidRPr="002836FA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6FA">
            <w:pPr>
              <w:pStyle w:val="BodyText"/>
              <w:rPr>
                <w:lang w:val="en-NZ"/>
              </w:rPr>
            </w:pPr>
            <w:r w:rsidRPr="002836FA">
              <w:rPr>
                <w:rStyle w:val="SpecialBold"/>
              </w:rPr>
              <w:t>Set up and optimise instrument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6FA">
            <w:pPr>
              <w:pStyle w:val="BodyText"/>
              <w:rPr>
                <w:lang w:val="en-NZ"/>
              </w:rPr>
            </w:pPr>
            <w:r w:rsidRPr="002836FA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6FA">
            <w:pPr>
              <w:pStyle w:val="BodyText"/>
              <w:rPr>
                <w:lang w:val="en-NZ"/>
              </w:rPr>
            </w:pPr>
            <w:r w:rsidRPr="002836FA">
              <w:t>Perform pre-use and safety checks in accordance with workplace procedures</w:t>
            </w:r>
          </w:p>
        </w:tc>
      </w:tr>
      <w:tr w:rsidTr="002836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6FA">
            <w:pPr>
              <w:pStyle w:val="BodyText"/>
              <w:rPr>
                <w:lang w:val="en-NZ"/>
              </w:rPr>
            </w:pPr>
            <w:r w:rsidRPr="002836FA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6FA">
            <w:pPr>
              <w:pStyle w:val="BodyText"/>
              <w:rPr>
                <w:lang w:val="en-NZ"/>
              </w:rPr>
            </w:pPr>
            <w:r w:rsidRPr="002836FA">
              <w:t>Start up and condition the instrument using workplace procedures</w:t>
            </w:r>
          </w:p>
        </w:tc>
      </w:tr>
      <w:tr w:rsidTr="002836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6FA">
            <w:pPr>
              <w:pStyle w:val="BodyText"/>
              <w:rPr>
                <w:lang w:val="en-NZ"/>
              </w:rPr>
            </w:pPr>
            <w:r w:rsidRPr="002836FA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6FA">
            <w:pPr>
              <w:pStyle w:val="BodyText"/>
              <w:rPr>
                <w:lang w:val="en-NZ"/>
              </w:rPr>
            </w:pPr>
            <w:r w:rsidRPr="002836FA">
              <w:t>Optimise instrumental parameters to suit sample and test requirements</w:t>
            </w:r>
          </w:p>
        </w:tc>
      </w:tr>
      <w:tr w:rsidTr="002836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6FA">
            <w:pPr>
              <w:pStyle w:val="BodyText"/>
              <w:rPr>
                <w:lang w:val="en-NZ"/>
              </w:rPr>
            </w:pPr>
            <w:r w:rsidRPr="002836FA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6FA">
            <w:pPr>
              <w:pStyle w:val="BodyText"/>
              <w:rPr>
                <w:lang w:val="en-NZ"/>
              </w:rPr>
            </w:pPr>
            <w:r w:rsidRPr="002836FA">
              <w:t>Check calibration status of instrument and perform calibration using specified standards and procedures, as required</w:t>
            </w:r>
          </w:p>
        </w:tc>
      </w:tr>
      <w:tr w:rsidTr="002836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2836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6FA" w:rsidP="002836FA">
            <w:pPr>
              <w:pStyle w:val="BodyText"/>
            </w:pPr>
            <w:r w:rsidRPr="002836FA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6FA">
            <w:pPr>
              <w:pStyle w:val="BodyText"/>
              <w:rPr>
                <w:lang w:val="en-NZ"/>
              </w:rPr>
            </w:pPr>
            <w:r w:rsidRPr="002836FA">
              <w:rPr>
                <w:rStyle w:val="SpecialBold"/>
              </w:rPr>
              <w:t>Perform analysis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6FA">
            <w:pPr>
              <w:pStyle w:val="BodyText"/>
              <w:rPr>
                <w:lang w:val="en-NZ"/>
              </w:rPr>
            </w:pPr>
            <w:r w:rsidRPr="002836FA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6FA">
            <w:pPr>
              <w:pStyle w:val="BodyText"/>
              <w:rPr>
                <w:lang w:val="en-NZ"/>
              </w:rPr>
            </w:pPr>
            <w:r w:rsidRPr="002836FA">
              <w:t>Measure analyte response for standards, validation checks and samples</w:t>
            </w:r>
          </w:p>
        </w:tc>
      </w:tr>
      <w:tr w:rsidTr="002836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6FA">
            <w:pPr>
              <w:pStyle w:val="BodyText"/>
              <w:rPr>
                <w:lang w:val="en-NZ"/>
              </w:rPr>
            </w:pPr>
            <w:r w:rsidRPr="002836FA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6FA">
            <w:pPr>
              <w:pStyle w:val="BodyText"/>
              <w:rPr>
                <w:lang w:val="en-NZ"/>
              </w:rPr>
            </w:pPr>
            <w:r w:rsidRPr="002836FA">
              <w:t>Conduct sufficient measurements to obtain reliable data</w:t>
            </w:r>
          </w:p>
        </w:tc>
      </w:tr>
      <w:tr w:rsidTr="002836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6FA">
            <w:pPr>
              <w:pStyle w:val="BodyText"/>
              <w:rPr>
                <w:lang w:val="en-NZ"/>
              </w:rPr>
            </w:pPr>
            <w:r w:rsidRPr="002836FA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6FA">
            <w:pPr>
              <w:pStyle w:val="BodyText"/>
              <w:rPr>
                <w:lang w:val="en-NZ"/>
              </w:rPr>
            </w:pPr>
            <w:r w:rsidRPr="002836FA">
              <w:t>Return instruments to standby or shutdown condition, as required</w:t>
            </w:r>
          </w:p>
        </w:tc>
      </w:tr>
      <w:tr w:rsidTr="002836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2836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6FA" w:rsidP="002836FA">
            <w:pPr>
              <w:pStyle w:val="BodyText"/>
            </w:pPr>
            <w:r w:rsidRPr="002836FA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6FA">
            <w:pPr>
              <w:pStyle w:val="BodyText"/>
              <w:rPr>
                <w:lang w:val="en-NZ"/>
              </w:rPr>
            </w:pPr>
            <w:r w:rsidRPr="002836FA">
              <w:rPr>
                <w:rStyle w:val="SpecialBold"/>
              </w:rPr>
              <w:t>Process and analyse data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6FA">
            <w:pPr>
              <w:pStyle w:val="BodyText"/>
              <w:rPr>
                <w:lang w:val="en-NZ"/>
              </w:rPr>
            </w:pPr>
            <w:r w:rsidRPr="002836FA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6FA">
            <w:pPr>
              <w:pStyle w:val="BodyText"/>
              <w:rPr>
                <w:lang w:val="en-NZ"/>
              </w:rPr>
            </w:pPr>
            <w:r w:rsidRPr="002836FA">
              <w:t>Confirm data is the result of valid measurements</w:t>
            </w:r>
          </w:p>
        </w:tc>
      </w:tr>
      <w:tr w:rsidTr="002836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6FA">
            <w:pPr>
              <w:pStyle w:val="BodyText"/>
              <w:rPr>
                <w:lang w:val="en-NZ"/>
              </w:rPr>
            </w:pPr>
            <w:r w:rsidRPr="002836FA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6FA">
            <w:pPr>
              <w:pStyle w:val="BodyText"/>
              <w:rPr>
                <w:lang w:val="en-NZ"/>
              </w:rPr>
            </w:pPr>
            <w:r w:rsidRPr="002836FA">
              <w:t>Perform required calculations and ensure results are consistent with standards or estimations and expectations</w:t>
            </w:r>
          </w:p>
        </w:tc>
      </w:tr>
      <w:tr w:rsidTr="002836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6FA">
            <w:pPr>
              <w:pStyle w:val="BodyText"/>
              <w:rPr>
                <w:lang w:val="en-NZ"/>
              </w:rPr>
            </w:pPr>
            <w:r w:rsidRPr="002836FA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6FA">
            <w:pPr>
              <w:pStyle w:val="BodyText"/>
              <w:rPr>
                <w:lang w:val="en-NZ"/>
              </w:rPr>
            </w:pPr>
            <w:r w:rsidRPr="002836FA">
              <w:t>Record results with the appropriate accuracy, precision and units</w:t>
            </w:r>
          </w:p>
        </w:tc>
      </w:tr>
      <w:tr w:rsidTr="002836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6FA">
            <w:pPr>
              <w:pStyle w:val="BodyText"/>
              <w:rPr>
                <w:lang w:val="en-NZ"/>
              </w:rPr>
            </w:pPr>
            <w:r w:rsidRPr="002836FA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6FA">
            <w:pPr>
              <w:pStyle w:val="BodyText"/>
              <w:rPr>
                <w:lang w:val="en-NZ"/>
              </w:rPr>
            </w:pPr>
            <w:r w:rsidRPr="002836FA">
              <w:t>Analyse trends in data and/or results and report out-of-specification or atypical results promptly to appropriate personnel</w:t>
            </w:r>
          </w:p>
        </w:tc>
      </w:tr>
      <w:tr w:rsidTr="002836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6FA">
            <w:pPr>
              <w:pStyle w:val="BodyText"/>
              <w:rPr>
                <w:lang w:val="en-NZ"/>
              </w:rPr>
            </w:pPr>
            <w:r w:rsidRPr="002836FA">
              <w:t>5.5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6FA">
            <w:pPr>
              <w:pStyle w:val="BodyText"/>
              <w:rPr>
                <w:lang w:val="en-NZ"/>
              </w:rPr>
            </w:pPr>
            <w:r w:rsidRPr="002836FA">
              <w:t>Troubleshoot analytical procedure or equipment problems which have led to atypical data or results</w:t>
            </w:r>
          </w:p>
        </w:tc>
      </w:tr>
      <w:tr w:rsidTr="002836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2836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6FA" w:rsidP="002836FA">
            <w:pPr>
              <w:pStyle w:val="BodyText"/>
            </w:pPr>
            <w:r w:rsidRPr="002836FA">
              <w:t>6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6FA">
            <w:pPr>
              <w:pStyle w:val="BodyText"/>
              <w:rPr>
                <w:lang w:val="en-NZ"/>
              </w:rPr>
            </w:pPr>
            <w:r w:rsidRPr="002836FA">
              <w:rPr>
                <w:rStyle w:val="SpecialBold"/>
              </w:rPr>
              <w:t>Maintain a safe work environment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6FA">
            <w:pPr>
              <w:pStyle w:val="BodyText"/>
              <w:rPr>
                <w:lang w:val="en-NZ"/>
              </w:rPr>
            </w:pPr>
            <w:r w:rsidRPr="002836FA">
              <w:t>6.1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6FA">
            <w:pPr>
              <w:pStyle w:val="BodyText"/>
              <w:rPr>
                <w:lang w:val="en-NZ"/>
              </w:rPr>
            </w:pPr>
            <w:r w:rsidRPr="002836FA">
              <w:t>Identify risks, hazards, safety equipment and control measures associated with sample handling, preparation and analytical method</w:t>
            </w:r>
          </w:p>
        </w:tc>
      </w:tr>
      <w:tr w:rsidTr="002836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6FA">
            <w:pPr>
              <w:pStyle w:val="BodyText"/>
              <w:rPr>
                <w:lang w:val="en-NZ"/>
              </w:rPr>
            </w:pPr>
            <w:r w:rsidRPr="002836FA">
              <w:t>6.2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6FA">
            <w:pPr>
              <w:pStyle w:val="BodyText"/>
              <w:rPr>
                <w:lang w:val="en-NZ"/>
              </w:rPr>
            </w:pPr>
            <w:r w:rsidRPr="002836FA">
              <w:t>Use personal protective equipment (PPE) and safety procedures specified for test m</w:t>
            </w:r>
            <w:r w:rsidRPr="002836FA">
              <w:t>ethod and materials to be tested</w:t>
            </w:r>
          </w:p>
        </w:tc>
      </w:tr>
      <w:tr w:rsidTr="002836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6FA">
            <w:pPr>
              <w:pStyle w:val="BodyText"/>
              <w:rPr>
                <w:lang w:val="en-NZ"/>
              </w:rPr>
            </w:pPr>
            <w:r w:rsidRPr="002836FA">
              <w:t>6.3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6FA">
            <w:pPr>
              <w:pStyle w:val="BodyText"/>
              <w:rPr>
                <w:lang w:val="en-NZ"/>
              </w:rPr>
            </w:pPr>
            <w:r w:rsidRPr="002836FA">
              <w:t>Minimise the generation of waste and environmental impacts</w:t>
            </w:r>
          </w:p>
        </w:tc>
      </w:tr>
      <w:tr w:rsidTr="002836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6FA">
            <w:pPr>
              <w:pStyle w:val="BodyText"/>
              <w:rPr>
                <w:lang w:val="en-NZ"/>
              </w:rPr>
            </w:pPr>
            <w:r w:rsidRPr="002836FA">
              <w:t>6.4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6FA">
            <w:pPr>
              <w:pStyle w:val="BodyText"/>
              <w:rPr>
                <w:lang w:val="en-NZ"/>
              </w:rPr>
            </w:pPr>
            <w:r w:rsidRPr="002836FA">
              <w:t>Ensure the safe disposal of laboratory waste</w:t>
            </w:r>
          </w:p>
        </w:tc>
      </w:tr>
      <w:tr w:rsidTr="002836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6FA">
            <w:pPr>
              <w:pStyle w:val="BodyText"/>
              <w:rPr>
                <w:lang w:val="en-NZ"/>
              </w:rPr>
            </w:pPr>
            <w:r w:rsidRPr="002836FA">
              <w:t>6.5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6FA">
            <w:pPr>
              <w:pStyle w:val="BodyText"/>
              <w:rPr>
                <w:lang w:val="en-NZ"/>
              </w:rPr>
            </w:pPr>
            <w:r w:rsidRPr="002836FA">
              <w:t>Clean, care for and store equipment and consumables in accordance with workplace procedures</w:t>
            </w:r>
          </w:p>
        </w:tc>
      </w:tr>
      <w:tr w:rsidTr="002836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2836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6FA" w:rsidP="002836FA">
            <w:pPr>
              <w:pStyle w:val="BodyText"/>
            </w:pPr>
            <w:r w:rsidRPr="002836FA">
              <w:t>7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6FA">
            <w:pPr>
              <w:pStyle w:val="BodyText"/>
              <w:rPr>
                <w:lang w:val="en-NZ"/>
              </w:rPr>
            </w:pPr>
            <w:r w:rsidRPr="002836FA">
              <w:rPr>
                <w:rStyle w:val="SpecialBold"/>
              </w:rPr>
              <w:t>Maintain laboratory records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6FA">
            <w:pPr>
              <w:pStyle w:val="BodyText"/>
              <w:rPr>
                <w:lang w:val="en-NZ"/>
              </w:rPr>
            </w:pPr>
            <w:r w:rsidRPr="002836FA">
              <w:t>7.1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6FA">
            <w:pPr>
              <w:pStyle w:val="BodyText"/>
              <w:rPr>
                <w:lang w:val="en-NZ"/>
              </w:rPr>
            </w:pPr>
            <w:r w:rsidRPr="002836FA">
              <w:t>Enter approved data and results into laboratory information management system (LIMS)</w:t>
            </w:r>
          </w:p>
        </w:tc>
      </w:tr>
      <w:tr w:rsidTr="002836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6FA">
            <w:pPr>
              <w:pStyle w:val="BodyText"/>
              <w:rPr>
                <w:lang w:val="en-NZ"/>
              </w:rPr>
            </w:pPr>
            <w:r w:rsidRPr="002836FA">
              <w:t>7.2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6FA">
            <w:pPr>
              <w:pStyle w:val="BodyText"/>
              <w:rPr>
                <w:lang w:val="en-NZ"/>
              </w:rPr>
            </w:pPr>
            <w:r w:rsidRPr="002836FA">
              <w:t>Maintain equipment logs in accordance with workplace procedures</w:t>
            </w:r>
          </w:p>
        </w:tc>
      </w:tr>
      <w:tr w:rsidTr="002836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6FA">
            <w:pPr>
              <w:pStyle w:val="BodyText"/>
              <w:rPr>
                <w:lang w:val="en-NZ"/>
              </w:rPr>
            </w:pPr>
            <w:r w:rsidRPr="002836FA">
              <w:t>7.3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6FA">
            <w:pPr>
              <w:pStyle w:val="BodyText"/>
              <w:rPr>
                <w:lang w:val="en-NZ"/>
              </w:rPr>
            </w:pPr>
            <w:r w:rsidRPr="002836FA">
              <w:t>Maintain security and confidentiality of laboratory data and workplace information</w:t>
            </w:r>
          </w:p>
        </w:tc>
      </w:tr>
      <w:tr w:rsidTr="002836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6FA">
            <w:pPr>
              <w:pStyle w:val="BodyText"/>
              <w:rPr>
                <w:lang w:val="en-NZ"/>
              </w:rPr>
            </w:pPr>
            <w:r w:rsidRPr="002836FA">
              <w:t>7.4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6FA" w:rsidP="002836FA">
            <w:pPr>
              <w:pStyle w:val="BodyText"/>
            </w:pPr>
            <w:r w:rsidRPr="002836FA">
              <w:t>Communicate results to appropriate personnel</w:t>
            </w:r>
          </w:p>
        </w:tc>
      </w:tr>
    </w:tbl>
    <w:p w:rsidR="00000000" w:rsidRPr="002836FA" w:rsidP="002836FA">
      <w:pPr>
        <w:pStyle w:val="BodyText"/>
      </w:pPr>
    </w:p>
    <w:p w:rsidR="00000000" w:rsidRPr="002836FA" w:rsidP="002836FA">
      <w:pPr>
        <w:pStyle w:val="AllowPageBreak"/>
      </w:pPr>
    </w:p>
    <w:p w:rsidR="00000000" w:rsidRPr="002836FA" w:rsidP="002836FA">
      <w:pPr>
        <w:pStyle w:val="Heading1"/>
      </w:pPr>
      <w:bookmarkStart w:id="7" w:name="O_901673"/>
      <w:bookmarkEnd w:id="7"/>
      <w:r w:rsidRPr="002836FA">
        <w:t>Foundation Skills</w:t>
      </w:r>
    </w:p>
    <w:p w:rsidR="00000000" w:rsidRPr="002836FA" w:rsidP="002836FA">
      <w:pPr>
        <w:pStyle w:val="BodyText"/>
      </w:pPr>
      <w:r w:rsidRPr="002836FA">
        <w:t>This section describes those language, literacy, numeracy and employment skills that</w:t>
      </w:r>
      <w:r w:rsidRPr="002836FA">
        <w:t xml:space="preserve"> are essential to performance.</w:t>
      </w:r>
    </w:p>
    <w:p w:rsidR="00000000" w:rsidRPr="002836FA" w:rsidP="002836FA">
      <w:pPr>
        <w:pStyle w:val="BodyText"/>
      </w:pPr>
    </w:p>
    <w:p w:rsidR="00000000" w:rsidRPr="002836FA" w:rsidP="002836FA">
      <w:pPr>
        <w:pStyle w:val="BodyText"/>
      </w:pPr>
      <w:r w:rsidRPr="002836FA">
        <w:t>Foundation skills essential to performance are explicit in the performance criteria of this unit of competency.</w:t>
      </w:r>
    </w:p>
    <w:p w:rsidR="00000000" w:rsidRPr="002836FA" w:rsidP="002836FA">
      <w:pPr>
        <w:pStyle w:val="AllowPageBreak"/>
      </w:pPr>
    </w:p>
    <w:p w:rsidR="00000000" w:rsidRPr="002836FA" w:rsidP="002836FA">
      <w:pPr>
        <w:pStyle w:val="Heading1"/>
      </w:pPr>
      <w:bookmarkStart w:id="8" w:name="O_901672"/>
      <w:bookmarkEnd w:id="8"/>
      <w:r w:rsidRPr="002836FA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04"/>
        <w:gridCol w:w="6892"/>
      </w:tblGrid>
      <w:tr w:rsidTr="00721F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6FA">
            <w:pPr>
              <w:pStyle w:val="BodyText"/>
              <w:rPr>
                <w:lang w:val="en-NZ"/>
              </w:rPr>
            </w:pPr>
            <w:r w:rsidRPr="002836FA">
              <w:t>This field allows for different work environments and conditions that may a</w:t>
            </w:r>
            <w:r w:rsidRPr="002836FA">
              <w:t>ffect performance. Essential operating conditions that may be present (depending on the work situation, needs of the candidate, accessibility of the item, and local industry and regional contexts) are included.</w:t>
            </w:r>
          </w:p>
        </w:tc>
      </w:tr>
      <w:tr w:rsidTr="00721F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6FA">
            <w:pPr>
              <w:pStyle w:val="BodyText"/>
              <w:rPr>
                <w:lang w:val="en-NZ"/>
              </w:rPr>
            </w:pPr>
            <w:r w:rsidRPr="002836FA">
              <w:rPr>
                <w:rStyle w:val="SpecialBold"/>
              </w:rPr>
              <w:t xml:space="preserve">Standards, codes, procedures and/or workplace requirements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6FA" w:rsidP="002836FA">
            <w:pPr>
              <w:pStyle w:val="BodyText"/>
            </w:pPr>
            <w:r w:rsidRPr="002836FA">
              <w:t>Standards, codes, procedures and/or workplace requirements include the latest version of one or more of:</w:t>
            </w:r>
          </w:p>
          <w:p w:rsidR="00000000" w:rsidRPr="002836FA" w:rsidP="002836FA">
            <w:pPr>
              <w:pStyle w:val="ListBullet"/>
            </w:pPr>
            <w:r w:rsidRPr="002836FA">
              <w:t>Australian and international standards covering the requirements for the competence of tes</w:t>
            </w:r>
            <w:r w:rsidRPr="002836FA">
              <w:t>ting and calibration laboratories, laboratory design and construction, physical containment levels and facility types, laboratory safety; and quality and environmental management</w:t>
            </w:r>
          </w:p>
          <w:p w:rsidR="00000000" w:rsidRPr="002836FA" w:rsidP="002836FA">
            <w:pPr>
              <w:pStyle w:val="ListBullet"/>
            </w:pPr>
            <w:r w:rsidRPr="002836FA">
              <w:t>national work health and safety (WHS) standards and codes of practice, and na</w:t>
            </w:r>
            <w:r w:rsidRPr="002836FA">
              <w:t>tional measurement regulations and guidelines</w:t>
            </w:r>
          </w:p>
          <w:p w:rsidR="00000000" w:rsidRPr="002836FA" w:rsidP="002836FA">
            <w:pPr>
              <w:pStyle w:val="ListBullet"/>
            </w:pPr>
            <w:r w:rsidRPr="002836FA">
              <w:t>Australian and international standards and guidelines covering chemical analysis by chromatography, accuracy of measurement methods and results, expression of uncertainty and quantifying uncertainty</w:t>
            </w:r>
          </w:p>
          <w:p w:rsidR="00000000" w:rsidRPr="002836FA" w:rsidP="002836FA">
            <w:pPr>
              <w:pStyle w:val="ListBullet"/>
            </w:pPr>
            <w:r w:rsidRPr="002836FA">
              <w:t>specific co</w:t>
            </w:r>
            <w:r w:rsidRPr="002836FA">
              <w:t>des, guidelines, procedures and methods, such as the Australian code of good manufacturing practice for medicinal products (GMP), and principles of good laboratory practice (GLP)</w:t>
            </w:r>
          </w:p>
          <w:p w:rsidR="00000000" w:rsidRPr="002836FA" w:rsidP="002836FA">
            <w:pPr>
              <w:pStyle w:val="ListBullet"/>
            </w:pPr>
            <w:r w:rsidRPr="002836FA">
              <w:t>workplace documents, such as SOPs; quality and equipment manuals; calibration</w:t>
            </w:r>
            <w:r w:rsidRPr="002836FA">
              <w:t xml:space="preserve"> and maintenance schedules; material safety data sheets (MSDS) and safety procedures; material, production and product specifications; production and laboratory schedules; workplace recording and reporting procedures; waste minimisation and safe disposal p</w:t>
            </w:r>
            <w:r w:rsidRPr="002836FA">
              <w:t>rocedures; cleaning, hygiene and personal hygiene requirements; stock records and inventory</w:t>
            </w:r>
          </w:p>
          <w:p w:rsidR="00000000" w:rsidRPr="002836FA" w:rsidP="002836FA">
            <w:pPr>
              <w:pStyle w:val="ListBullet"/>
            </w:pPr>
            <w:r w:rsidRPr="002836FA">
              <w:t>sampling procedures (labelling, preparation, storage, transport and disposal)</w:t>
            </w:r>
          </w:p>
          <w:p w:rsidR="00000000" w:rsidRPr="002836FA" w:rsidP="002836FA">
            <w:pPr>
              <w:pStyle w:val="ListBullet"/>
            </w:pPr>
            <w:r w:rsidRPr="002836FA">
              <w:t>test procedures (validated and authorised)</w:t>
            </w:r>
          </w:p>
          <w:p w:rsidR="00000000" w:rsidP="002836FA">
            <w:pPr>
              <w:pStyle w:val="BodyText"/>
              <w:rPr>
                <w:lang w:val="en-NZ"/>
              </w:rPr>
            </w:pPr>
          </w:p>
        </w:tc>
      </w:tr>
      <w:tr w:rsidTr="00721F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6FA">
            <w:pPr>
              <w:pStyle w:val="BodyText"/>
              <w:rPr>
                <w:lang w:val="en-NZ"/>
              </w:rPr>
            </w:pPr>
            <w:r w:rsidRPr="002836FA">
              <w:rPr>
                <w:rStyle w:val="SpecialBold"/>
              </w:rPr>
              <w:t xml:space="preserve">Routine chromatographic techniques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6FA" w:rsidP="002836FA">
            <w:pPr>
              <w:pStyle w:val="BodyText"/>
            </w:pPr>
            <w:r w:rsidRPr="002836FA">
              <w:t>Routine chromatographic techniques include one or more of the following analytical and preparative procedures:</w:t>
            </w:r>
          </w:p>
          <w:p w:rsidR="00000000" w:rsidRPr="002836FA" w:rsidP="002836FA">
            <w:pPr>
              <w:pStyle w:val="ListBullet"/>
            </w:pPr>
            <w:r w:rsidRPr="002836FA">
              <w:t>standard sample introduction systems</w:t>
            </w:r>
          </w:p>
          <w:p w:rsidR="00000000" w:rsidRPr="002836FA" w:rsidP="002836FA">
            <w:pPr>
              <w:pStyle w:val="ListBullet"/>
            </w:pPr>
            <w:r w:rsidRPr="002836FA">
              <w:t>paper, such as ascending and descending</w:t>
            </w:r>
          </w:p>
          <w:p w:rsidR="00000000" w:rsidRPr="002836FA" w:rsidP="002836FA">
            <w:pPr>
              <w:pStyle w:val="ListBullet"/>
            </w:pPr>
            <w:r w:rsidRPr="002836FA">
              <w:t>thin-layer such as ascending, high performance, radical and descend</w:t>
            </w:r>
            <w:r w:rsidRPr="002836FA">
              <w:t>ing</w:t>
            </w:r>
          </w:p>
          <w:p w:rsidR="00000000" w:rsidRPr="002836FA" w:rsidP="002836FA">
            <w:pPr>
              <w:pStyle w:val="ListBullet"/>
            </w:pPr>
            <w:r w:rsidRPr="002836FA">
              <w:t>column chromatography</w:t>
            </w:r>
          </w:p>
          <w:p w:rsidR="00000000" w:rsidRPr="002836FA" w:rsidP="002836FA">
            <w:pPr>
              <w:pStyle w:val="ListBullet"/>
            </w:pPr>
            <w:r w:rsidRPr="002836FA">
              <w:t>affinity chromatography and gel filtration chromatography</w:t>
            </w:r>
          </w:p>
          <w:p w:rsidR="00000000" w:rsidRPr="002836FA" w:rsidP="002836FA">
            <w:pPr>
              <w:pStyle w:val="ListBullet"/>
            </w:pPr>
            <w:r w:rsidRPr="002836FA">
              <w:t>gas liquid and gas solid chromatography</w:t>
            </w:r>
          </w:p>
          <w:p w:rsidR="00000000" w:rsidRPr="002836FA" w:rsidP="002836FA">
            <w:pPr>
              <w:pStyle w:val="ListBullet"/>
            </w:pPr>
            <w:r w:rsidRPr="002836FA">
              <w:t>high performance liquid chromatography, such as liquid-liquid (LLC), liquid-solid (LSC), ion (IC) and size exclusion (SEC)</w:t>
            </w:r>
          </w:p>
          <w:p w:rsidR="00000000" w:rsidP="002836FA">
            <w:pPr>
              <w:pStyle w:val="BodyText"/>
              <w:rPr>
                <w:lang w:val="en-NZ"/>
              </w:rPr>
            </w:pPr>
          </w:p>
        </w:tc>
      </w:tr>
      <w:tr w:rsidTr="00721F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6FA">
            <w:pPr>
              <w:pStyle w:val="BodyText"/>
              <w:rPr>
                <w:lang w:val="en-NZ"/>
              </w:rPr>
            </w:pPr>
            <w:r w:rsidRPr="002836FA">
              <w:rPr>
                <w:rStyle w:val="SpecialBold"/>
              </w:rPr>
              <w:t xml:space="preserve">Tests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6FA" w:rsidP="002836FA">
            <w:pPr>
              <w:pStyle w:val="BodyText"/>
            </w:pPr>
            <w:r w:rsidRPr="002836FA">
              <w:t>Tests include, but are not limited to, methods for one or more of:</w:t>
            </w:r>
          </w:p>
          <w:p w:rsidR="00000000" w:rsidRPr="002836FA" w:rsidP="002836FA">
            <w:pPr>
              <w:pStyle w:val="ListBullet"/>
            </w:pPr>
            <w:r w:rsidRPr="002836FA">
              <w:t>control of starting materials, in-process materials and finished products (e.g. manufacturing, petroleum and biotechnology)</w:t>
            </w:r>
          </w:p>
          <w:p w:rsidR="00000000" w:rsidRPr="002836FA" w:rsidP="002836FA">
            <w:pPr>
              <w:pStyle w:val="ListBullet"/>
            </w:pPr>
            <w:r w:rsidRPr="002836FA">
              <w:t xml:space="preserve">selection of appropriate separation technique, such as suitable </w:t>
            </w:r>
            <w:r w:rsidRPr="002836FA">
              <w:t>substrate and support solvent, buffer, temperature, flow rate, column length and detection method</w:t>
            </w:r>
          </w:p>
          <w:p w:rsidR="00000000" w:rsidRPr="002836FA" w:rsidP="002836FA">
            <w:pPr>
              <w:pStyle w:val="ListBullet"/>
            </w:pPr>
            <w:r w:rsidRPr="002836FA">
              <w:t>forensic testing</w:t>
            </w:r>
          </w:p>
          <w:p w:rsidR="00000000" w:rsidRPr="002836FA" w:rsidP="002836FA">
            <w:pPr>
              <w:pStyle w:val="ListBullet"/>
            </w:pPr>
            <w:r w:rsidRPr="002836FA">
              <w:t>environmental monitoring of pollutants in air, water and soil</w:t>
            </w:r>
          </w:p>
          <w:p w:rsidR="00000000" w:rsidRPr="002836FA" w:rsidP="002836FA">
            <w:pPr>
              <w:pStyle w:val="ListBullet"/>
            </w:pPr>
            <w:r w:rsidRPr="002836FA">
              <w:t>troubleshooting workplace processes</w:t>
            </w:r>
          </w:p>
          <w:p w:rsidR="00000000" w:rsidP="002836FA">
            <w:pPr>
              <w:pStyle w:val="BodyText"/>
              <w:rPr>
                <w:lang w:val="en-NZ"/>
              </w:rPr>
            </w:pPr>
          </w:p>
        </w:tc>
      </w:tr>
      <w:tr w:rsidTr="00721F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6FA">
            <w:pPr>
              <w:pStyle w:val="BodyText"/>
              <w:rPr>
                <w:lang w:val="en-NZ"/>
              </w:rPr>
            </w:pPr>
            <w:r w:rsidRPr="002836FA">
              <w:rPr>
                <w:rStyle w:val="SpecialBold"/>
              </w:rPr>
              <w:t xml:space="preserve">Sample preparation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6FA" w:rsidP="002836FA">
            <w:pPr>
              <w:pStyle w:val="BodyText"/>
            </w:pPr>
            <w:r w:rsidRPr="002836FA">
              <w:t>Sample preparation includes one or more of:</w:t>
            </w:r>
          </w:p>
          <w:p w:rsidR="00000000" w:rsidRPr="002836FA" w:rsidP="002836FA">
            <w:pPr>
              <w:pStyle w:val="ListBullet"/>
            </w:pPr>
            <w:r w:rsidRPr="002836FA">
              <w:t>identification of any hazards associated with samples and/or analytical chemicals</w:t>
            </w:r>
          </w:p>
          <w:p w:rsidR="00000000" w:rsidRPr="002836FA" w:rsidP="002836FA">
            <w:pPr>
              <w:pStyle w:val="ListBullet"/>
            </w:pPr>
            <w:r w:rsidRPr="002836FA">
              <w:t>use of processes, such as grinding, dissolving, extraction, filtration, refluxing, centrifuging, evaporation, washing and drying</w:t>
            </w:r>
          </w:p>
          <w:p w:rsidR="00000000" w:rsidRPr="002836FA" w:rsidP="002836FA">
            <w:pPr>
              <w:pStyle w:val="ListBullet"/>
            </w:pPr>
            <w:r w:rsidRPr="002836FA">
              <w:t>determination of and, if appropriate, removal of any contaminants, impurities or interfering substances</w:t>
            </w:r>
          </w:p>
          <w:p w:rsidR="00000000" w:rsidP="002836FA">
            <w:pPr>
              <w:pStyle w:val="BodyText"/>
              <w:rPr>
                <w:lang w:val="en-NZ"/>
              </w:rPr>
            </w:pPr>
          </w:p>
        </w:tc>
      </w:tr>
      <w:tr w:rsidTr="00721F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6FA">
            <w:pPr>
              <w:pStyle w:val="BodyText"/>
              <w:rPr>
                <w:lang w:val="en-NZ"/>
              </w:rPr>
            </w:pPr>
            <w:r w:rsidRPr="002836FA">
              <w:rPr>
                <w:rStyle w:val="SpecialBold"/>
              </w:rPr>
              <w:t>Safe work practices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6FA" w:rsidP="002836FA">
            <w:pPr>
              <w:pStyle w:val="BodyText"/>
            </w:pPr>
            <w:r w:rsidRPr="002836FA">
              <w:t>Safe work practices include, but are not limited to, one or more of:</w:t>
            </w:r>
          </w:p>
          <w:p w:rsidR="00000000" w:rsidRPr="002836FA" w:rsidP="002836FA">
            <w:pPr>
              <w:pStyle w:val="ListBullet"/>
            </w:pPr>
            <w:r w:rsidRPr="002836FA">
              <w:t>ensuring access to service shut-off points</w:t>
            </w:r>
          </w:p>
          <w:p w:rsidR="00000000" w:rsidRPr="002836FA" w:rsidP="002836FA">
            <w:pPr>
              <w:pStyle w:val="ListBullet"/>
            </w:pPr>
            <w:r w:rsidRPr="002836FA">
              <w:t>recognising and observing hazard warnings and safety signs</w:t>
            </w:r>
          </w:p>
          <w:p w:rsidR="00000000" w:rsidRPr="002836FA" w:rsidP="002836FA">
            <w:pPr>
              <w:pStyle w:val="ListBullet"/>
            </w:pPr>
            <w:r w:rsidRPr="002836FA">
              <w:t>labelling of samples, reagents, aliquoted samples and hazardous materials</w:t>
            </w:r>
          </w:p>
          <w:p w:rsidR="00000000" w:rsidRPr="002836FA" w:rsidP="002836FA">
            <w:pPr>
              <w:pStyle w:val="ListBullet"/>
            </w:pPr>
            <w:r w:rsidRPr="002836FA">
              <w:t>handling and storage of hazardous materials and equipment in accordance with labelling, MSDS and manufacturer instructions</w:t>
            </w:r>
          </w:p>
          <w:p w:rsidR="00000000" w:rsidRPr="002836FA" w:rsidP="002836FA">
            <w:pPr>
              <w:pStyle w:val="ListBullet"/>
            </w:pPr>
            <w:r w:rsidRPr="002836FA">
              <w:t>identifying and reporting operating problems or equipment malfunctions</w:t>
            </w:r>
          </w:p>
          <w:p w:rsidR="00000000" w:rsidRPr="002836FA" w:rsidP="002836FA">
            <w:pPr>
              <w:pStyle w:val="ListBullet"/>
            </w:pPr>
            <w:r w:rsidRPr="002836FA">
              <w:t>cleaning and decontaminating equipment and work areas regularly using workplace procedures</w:t>
            </w:r>
          </w:p>
          <w:p w:rsidR="00000000" w:rsidRPr="002836FA" w:rsidP="002836FA">
            <w:pPr>
              <w:pStyle w:val="ListBullet"/>
            </w:pPr>
            <w:r w:rsidRPr="002836FA">
              <w:t>using PPE, such as gloves, safety glasses, coveralls and gowns</w:t>
            </w:r>
          </w:p>
          <w:p w:rsidR="00000000" w:rsidRPr="002836FA" w:rsidP="002836FA">
            <w:pPr>
              <w:pStyle w:val="ListBullet"/>
            </w:pPr>
            <w:r w:rsidRPr="002836FA">
              <w:t>reporting abnormal emissions, d</w:t>
            </w:r>
            <w:r w:rsidRPr="002836FA">
              <w:t>ischarges and airborne contaminants, such as noise, light, solids, liquids, water/waste water, gases, smoke, vapour, fumes, odour and particulates, to appropriate personnel</w:t>
            </w:r>
          </w:p>
          <w:p w:rsidR="00000000" w:rsidP="002836FA">
            <w:pPr>
              <w:pStyle w:val="BodyText"/>
              <w:rPr>
                <w:lang w:val="en-NZ"/>
              </w:rPr>
            </w:pPr>
          </w:p>
        </w:tc>
      </w:tr>
      <w:tr w:rsidTr="00721F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6FA">
            <w:pPr>
              <w:pStyle w:val="BodyText"/>
              <w:rPr>
                <w:lang w:val="en-NZ"/>
              </w:rPr>
            </w:pPr>
            <w:r w:rsidRPr="002836FA">
              <w:rPr>
                <w:rStyle w:val="SpecialBold"/>
              </w:rPr>
              <w:t xml:space="preserve">WHS and environmental management requirements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6FA" w:rsidP="002836FA">
            <w:pPr>
              <w:pStyle w:val="BodyText"/>
            </w:pPr>
            <w:r w:rsidRPr="002836FA">
              <w:t>WHS and environmental management r</w:t>
            </w:r>
            <w:r w:rsidRPr="002836FA">
              <w:t>equirements:</w:t>
            </w:r>
          </w:p>
          <w:p w:rsidR="00000000" w:rsidRPr="002836FA" w:rsidP="002836FA">
            <w:pPr>
              <w:pStyle w:val="BodyText"/>
            </w:pPr>
            <w:r w:rsidRPr="002836FA">
              <w:rPr>
                <w:rStyle w:val="Symbols"/>
              </w:rPr>
              <w:t></w:t>
            </w:r>
            <w:r w:rsidRPr="002836FA">
              <w:rPr>
                <w:rStyle w:val="Symbols"/>
              </w:rPr>
              <w:tab/>
            </w:r>
            <w:r w:rsidRPr="002836FA">
              <w:t>complying with WHS and environmental management requirements at all times, which may be imposed through state/territory or federal legislation. These requirements must not be compromised at any time</w:t>
            </w:r>
          </w:p>
          <w:p w:rsidR="00000000" w:rsidRPr="002836FA" w:rsidP="002836FA">
            <w:pPr>
              <w:pStyle w:val="BodyText"/>
            </w:pPr>
            <w:r w:rsidRPr="002836FA">
              <w:rPr>
                <w:rStyle w:val="Symbols"/>
              </w:rPr>
              <w:t></w:t>
            </w:r>
            <w:r w:rsidRPr="002836FA">
              <w:rPr>
                <w:rStyle w:val="Symbols"/>
              </w:rPr>
              <w:tab/>
            </w:r>
            <w:r w:rsidRPr="002836FA">
              <w:t>applying standard precautions relating to the potentially hazardous nature of samples</w:t>
            </w:r>
          </w:p>
          <w:p w:rsidR="00000000" w:rsidRPr="002836FA" w:rsidP="002836FA">
            <w:pPr>
              <w:pStyle w:val="ListBullet"/>
            </w:pPr>
            <w:r w:rsidRPr="002836FA">
              <w:t>accessing and applying current industry understanding of infection control issued by the National Health and Medical Research Council (NHMRC) and State and Territory Dep</w:t>
            </w:r>
            <w:r w:rsidRPr="002836FA">
              <w:t>artments of Health, where relevant</w:t>
            </w:r>
          </w:p>
        </w:tc>
      </w:tr>
    </w:tbl>
    <w:p w:rsidR="00000000" w:rsidRPr="002836FA" w:rsidP="002836FA">
      <w:pPr>
        <w:pStyle w:val="BodyText"/>
      </w:pPr>
    </w:p>
    <w:p w:rsidR="00000000" w:rsidRPr="002836FA" w:rsidP="002836FA">
      <w:pPr>
        <w:pStyle w:val="AllowPageBreak"/>
      </w:pPr>
    </w:p>
    <w:p w:rsidR="00000000" w:rsidRPr="002836FA" w:rsidP="002836FA">
      <w:pPr>
        <w:pStyle w:val="Heading1"/>
      </w:pPr>
      <w:bookmarkStart w:id="9" w:name="O_901671"/>
      <w:bookmarkEnd w:id="9"/>
      <w:r w:rsidRPr="002836FA">
        <w:t>Unit Mapping Information</w:t>
      </w:r>
    </w:p>
    <w:p w:rsidR="00000000" w:rsidRPr="002836FA" w:rsidP="002836FA">
      <w:pPr>
        <w:pStyle w:val="BodyText"/>
      </w:pPr>
      <w:r w:rsidRPr="002836FA">
        <w:t>Release 1. Supersedes and is equivalent to MSL975009A Apply routine chromatographic techniques</w:t>
      </w:r>
    </w:p>
    <w:p w:rsidR="00000000" w:rsidRPr="002836FA" w:rsidP="002836FA">
      <w:pPr>
        <w:pStyle w:val="AllowPageBreak"/>
      </w:pPr>
    </w:p>
    <w:p w:rsidR="00000000" w:rsidRPr="002836FA" w:rsidP="002836FA">
      <w:pPr>
        <w:pStyle w:val="Heading1"/>
      </w:pPr>
      <w:bookmarkStart w:id="10" w:name="O_901664"/>
      <w:bookmarkEnd w:id="10"/>
      <w:r w:rsidRPr="002836FA">
        <w:t>Links</w:t>
      </w:r>
    </w:p>
    <w:p w:rsidR="00000000" w:rsidRPr="002836FA" w:rsidP="002836FA">
      <w:pPr>
        <w:pStyle w:val="BodyText"/>
      </w:pPr>
      <w:r w:rsidRPr="002836FA">
        <w:t>MSA Training Package Implementation Guides - http://mskills.org.au/training-packages/info/</w:t>
      </w:r>
    </w:p>
    <w:p w:rsidR="00000000" w:rsidRPr="002836FA" w:rsidP="002836FA"/>
    <w:sectPr w:rsidSect="002836F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6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6FA" w:rsidRPr="00721FB4" w:rsidP="00721F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6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FB4" w:rsidP="002836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21FB4" w:rsidP="002836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721FB4" w:rsidP="002836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6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6FA" w:rsidRPr="00721FB4" w:rsidP="00721FB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6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FB4" w:rsidRPr="002D2AF8" w:rsidP="002836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MSL975009 Apply routine chromatographic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2016</w:t>
    </w:r>
    <w:r>
      <w:fldChar w:fldCharType="end"/>
    </w:r>
  </w:p>
  <w:p w:rsidR="00721FB4" w:rsidP="002836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41C90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BFC5B6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36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36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36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36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36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36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36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36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36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36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36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36FA"/>
  </w:style>
  <w:style w:type="character" w:customStyle="1" w:styleId="Heading1Char">
    <w:name w:val="Heading 1 Char"/>
    <w:basedOn w:val="DefaultParagraphFont"/>
    <w:link w:val="Heading1"/>
    <w:rsid w:val="002836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36F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36F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836F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836FA"/>
    <w:rPr>
      <w:b/>
      <w:spacing w:val="0"/>
    </w:rPr>
  </w:style>
  <w:style w:type="paragraph" w:customStyle="1" w:styleId="SuperHeading">
    <w:name w:val="SuperHeading"/>
    <w:basedOn w:val="Normal"/>
    <w:rsid w:val="002836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836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ymbols">
    <w:name w:val="Symbols"/>
    <w:basedOn w:val="DefaultParagraphFont"/>
    <w:rsid w:val="002836FA"/>
    <w:rPr>
      <w:rFonts w:ascii="Symbol" w:hAnsi="Symbol"/>
    </w:rPr>
  </w:style>
  <w:style w:type="character" w:customStyle="1" w:styleId="Heading2Char">
    <w:name w:val="Heading 2 Char"/>
    <w:basedOn w:val="DefaultParagraphFont"/>
    <w:link w:val="Heading2"/>
    <w:rsid w:val="002836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36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36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36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36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36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36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36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36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36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36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36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36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36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36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36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36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36F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836F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836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836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36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36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836FA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836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36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36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36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36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36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36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36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36F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836FA"/>
    <w:rPr>
      <w:i/>
    </w:rPr>
  </w:style>
  <w:style w:type="paragraph" w:styleId="Caption">
    <w:name w:val="caption"/>
    <w:basedOn w:val="BodyText"/>
    <w:next w:val="Normal"/>
    <w:qFormat/>
    <w:rsid w:val="002836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36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36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36FA"/>
  </w:style>
  <w:style w:type="paragraph" w:styleId="TableofFigures">
    <w:name w:val="table of figures"/>
    <w:basedOn w:val="Normal"/>
    <w:next w:val="Normal"/>
    <w:semiHidden/>
    <w:rsid w:val="002836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36FA"/>
    <w:pPr>
      <w:numPr>
        <w:numId w:val="10"/>
      </w:numPr>
    </w:pPr>
  </w:style>
  <w:style w:type="character" w:customStyle="1" w:styleId="WingdingSymbols">
    <w:name w:val="Wingding Symbols"/>
    <w:rsid w:val="002836FA"/>
    <w:rPr>
      <w:rFonts w:ascii="Wingdings" w:hAnsi="Wingdings"/>
    </w:rPr>
  </w:style>
  <w:style w:type="paragraph" w:customStyle="1" w:styleId="TableHeading">
    <w:name w:val="Table Heading"/>
    <w:basedOn w:val="HeadingBase"/>
    <w:rsid w:val="002836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36FA"/>
    <w:rPr>
      <w:color w:val="0033CC"/>
      <w:u w:val="none"/>
    </w:rPr>
  </w:style>
  <w:style w:type="paragraph" w:customStyle="1" w:styleId="BodyTextRight">
    <w:name w:val="Body Text Right"/>
    <w:basedOn w:val="BodyText"/>
    <w:rsid w:val="002836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36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36F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36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36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36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36FA"/>
    <w:rPr>
      <w:sz w:val="32"/>
    </w:rPr>
  </w:style>
  <w:style w:type="paragraph" w:customStyle="1" w:styleId="HeadingProcedure">
    <w:name w:val="Heading Procedure"/>
    <w:basedOn w:val="HeadingBase"/>
    <w:next w:val="Normal"/>
    <w:rsid w:val="002836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36FA"/>
    <w:pPr>
      <w:spacing w:before="60" w:after="60"/>
    </w:pPr>
  </w:style>
  <w:style w:type="paragraph" w:styleId="ListContinue">
    <w:name w:val="List Continue"/>
    <w:basedOn w:val="List"/>
    <w:rsid w:val="002836FA"/>
    <w:pPr>
      <w:ind w:firstLine="0"/>
    </w:pPr>
  </w:style>
  <w:style w:type="paragraph" w:customStyle="1" w:styleId="ListNote">
    <w:name w:val="List Note"/>
    <w:basedOn w:val="List"/>
    <w:rsid w:val="002836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36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36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36FA"/>
    <w:rPr>
      <w:rFonts w:ascii="Courier New" w:hAnsi="Courier New"/>
    </w:rPr>
  </w:style>
  <w:style w:type="paragraph" w:customStyle="1" w:styleId="NoteBullet">
    <w:name w:val="Note Bullet"/>
    <w:basedOn w:val="Note"/>
    <w:rsid w:val="002836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36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36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36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36F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836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36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36FA"/>
    <w:rPr>
      <w:b/>
      <w:smallCaps/>
    </w:rPr>
  </w:style>
  <w:style w:type="paragraph" w:customStyle="1" w:styleId="TableListNumber">
    <w:name w:val="Table List Number"/>
    <w:basedOn w:val="ListNumber"/>
    <w:rsid w:val="002836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36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36FA"/>
    <w:pPr>
      <w:numPr>
        <w:numId w:val="8"/>
      </w:numPr>
    </w:pPr>
  </w:style>
  <w:style w:type="paragraph" w:customStyle="1" w:styleId="ListAlpha2">
    <w:name w:val="List Alpha 2"/>
    <w:basedOn w:val="List2"/>
    <w:rsid w:val="002836FA"/>
    <w:pPr>
      <w:numPr>
        <w:numId w:val="7"/>
      </w:numPr>
    </w:pPr>
  </w:style>
  <w:style w:type="paragraph" w:styleId="List2">
    <w:name w:val="List 2"/>
    <w:basedOn w:val="BodyText"/>
    <w:rsid w:val="002836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36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36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36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836F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836F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836FA"/>
    <w:pPr>
      <w:numPr>
        <w:numId w:val="3"/>
      </w:numPr>
    </w:pPr>
  </w:style>
  <w:style w:type="paragraph" w:styleId="ListContinue2">
    <w:name w:val="List Continue 2"/>
    <w:basedOn w:val="List2"/>
    <w:rsid w:val="002836FA"/>
    <w:pPr>
      <w:ind w:firstLine="0"/>
    </w:pPr>
  </w:style>
  <w:style w:type="paragraph" w:styleId="ListContinue3">
    <w:name w:val="List Continue 3"/>
    <w:basedOn w:val="List3"/>
    <w:rsid w:val="002836FA"/>
    <w:pPr>
      <w:ind w:left="1021" w:firstLine="0"/>
    </w:pPr>
  </w:style>
  <w:style w:type="paragraph" w:styleId="ListContinue4">
    <w:name w:val="List Continue 4"/>
    <w:basedOn w:val="List4"/>
    <w:rsid w:val="002836FA"/>
    <w:pPr>
      <w:ind w:firstLine="0"/>
    </w:pPr>
  </w:style>
  <w:style w:type="paragraph" w:styleId="ListContinue5">
    <w:name w:val="List Continue 5"/>
    <w:basedOn w:val="List5"/>
    <w:rsid w:val="002836FA"/>
    <w:pPr>
      <w:ind w:firstLine="0"/>
    </w:pPr>
  </w:style>
  <w:style w:type="paragraph" w:styleId="ListNumber3">
    <w:name w:val="List Number 3"/>
    <w:basedOn w:val="List3"/>
    <w:rsid w:val="002836FA"/>
    <w:pPr>
      <w:numPr>
        <w:numId w:val="4"/>
      </w:numPr>
    </w:pPr>
  </w:style>
  <w:style w:type="paragraph" w:styleId="ListNumber4">
    <w:name w:val="List Number 4"/>
    <w:basedOn w:val="List4"/>
    <w:rsid w:val="002836FA"/>
    <w:pPr>
      <w:numPr>
        <w:numId w:val="5"/>
      </w:numPr>
    </w:pPr>
  </w:style>
  <w:style w:type="paragraph" w:styleId="ListNumber5">
    <w:name w:val="List Number 5"/>
    <w:basedOn w:val="List5"/>
    <w:rsid w:val="002836FA"/>
    <w:pPr>
      <w:numPr>
        <w:numId w:val="6"/>
      </w:numPr>
    </w:pPr>
  </w:style>
  <w:style w:type="paragraph" w:styleId="BlockText">
    <w:name w:val="Block Text"/>
    <w:basedOn w:val="Normal"/>
    <w:rsid w:val="002836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36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36FA"/>
    <w:rPr>
      <w:sz w:val="16"/>
      <w:vertAlign w:val="superscript"/>
    </w:rPr>
  </w:style>
  <w:style w:type="character" w:customStyle="1" w:styleId="MenuOptions">
    <w:name w:val="Menu Options"/>
    <w:basedOn w:val="DefaultParagraphFont"/>
    <w:rsid w:val="002836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36FA"/>
    <w:rPr>
      <w:b/>
    </w:rPr>
  </w:style>
  <w:style w:type="character" w:customStyle="1" w:styleId="Underlined">
    <w:name w:val="Underlined"/>
    <w:basedOn w:val="DefaultParagraphFont"/>
    <w:rsid w:val="002836FA"/>
    <w:rPr>
      <w:u w:val="single"/>
    </w:rPr>
  </w:style>
  <w:style w:type="paragraph" w:customStyle="1" w:styleId="TableBodyTextRight">
    <w:name w:val="Table Body Text Right"/>
    <w:basedOn w:val="TableBodyText"/>
    <w:rsid w:val="002836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36FA"/>
    <w:rPr>
      <w:sz w:val="18"/>
    </w:rPr>
  </w:style>
  <w:style w:type="paragraph" w:customStyle="1" w:styleId="BodySmallRight">
    <w:name w:val="Body Small Right"/>
    <w:basedOn w:val="BodyTextRight"/>
    <w:rsid w:val="002836FA"/>
    <w:rPr>
      <w:sz w:val="18"/>
      <w:szCs w:val="18"/>
    </w:rPr>
  </w:style>
  <w:style w:type="paragraph" w:customStyle="1" w:styleId="MarginEdition">
    <w:name w:val="Margin Edition"/>
    <w:basedOn w:val="MarginNote"/>
    <w:rsid w:val="002836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36FA"/>
    <w:rPr>
      <w:sz w:val="2"/>
      <w:szCs w:val="2"/>
    </w:rPr>
  </w:style>
  <w:style w:type="character" w:customStyle="1" w:styleId="Small">
    <w:name w:val="Small"/>
    <w:basedOn w:val="DefaultParagraphFont"/>
    <w:rsid w:val="002836FA"/>
    <w:rPr>
      <w:sz w:val="16"/>
    </w:rPr>
  </w:style>
  <w:style w:type="paragraph" w:customStyle="1" w:styleId="WideTable">
    <w:name w:val="Wide Table"/>
    <w:basedOn w:val="Normal"/>
    <w:rsid w:val="002836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36FA"/>
  </w:style>
  <w:style w:type="paragraph" w:styleId="Quote">
    <w:name w:val="Quote"/>
    <w:basedOn w:val="Heading1"/>
    <w:link w:val="QuoteChar"/>
    <w:qFormat/>
    <w:rsid w:val="002836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36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36FA"/>
    <w:pPr>
      <w:pageBreakBefore/>
    </w:pPr>
  </w:style>
  <w:style w:type="paragraph" w:customStyle="1" w:styleId="Border">
    <w:name w:val="Border"/>
    <w:basedOn w:val="Normal"/>
    <w:qFormat/>
    <w:rsid w:val="002836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36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36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36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36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36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36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36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36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36FA"/>
    <w:rPr>
      <w:u w:val="single"/>
    </w:rPr>
  </w:style>
  <w:style w:type="character" w:customStyle="1" w:styleId="BoldandItalics">
    <w:name w:val="Bold and Italics"/>
    <w:qFormat/>
    <w:rsid w:val="002836FA"/>
    <w:rPr>
      <w:b/>
      <w:i/>
      <w:u w:val="none"/>
    </w:rPr>
  </w:style>
  <w:style w:type="paragraph" w:styleId="BalloonText">
    <w:name w:val="Balloon Text"/>
    <w:basedOn w:val="Normal"/>
    <w:link w:val="BalloonTextChar"/>
    <w:rsid w:val="002836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36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36F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36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36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36F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1234</Words>
  <Characters>8212</Characters>
  <Application>Microsoft Office Word</Application>
  <DocSecurity>0</DocSecurity>
  <Lines>322</Lines>
  <Paragraphs>147</Paragraphs>
  <ScaleCrop>false</ScaleCrop>
  <Company>Author-it Software Corporation Ltd.</Company>
  <LinksUpToDate>false</LinksUpToDate>
  <CharactersWithSpaces>9336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MSL975009 Apply routine chromatographic techniques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2016-03-01T06:25:00Z</dcterms:created>
  <dcterms:modified xsi:type="dcterms:W3CDTF">2016-03-01T06:25:00Z</dcterms:modified>
</cp:coreProperties>
</file>