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40361" w:rsidP="00540361">
      <w:pPr>
        <w:pStyle w:val="Title"/>
      </w:pPr>
      <w:r>
        <w:fldChar w:fldCharType="begin"/>
      </w:r>
      <w:r>
        <w:instrText xml:space="preserve"> TITLE   \* MERGEFORMAT </w:instrText>
      </w:r>
      <w:r>
        <w:fldChar w:fldCharType="separate"/>
      </w:r>
      <w:r>
        <w:t>MSL974036 Process body fluid specimens using a point of care testing device</w:t>
      </w:r>
      <w:r>
        <w:fldChar w:fldCharType="end"/>
      </w:r>
    </w:p>
    <w:p w:rsidR="00540361" w:rsidP="00540361">
      <w:pPr>
        <w:pStyle w:val="Version"/>
        <w:sectPr w:rsidSect="002C07A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07A2" w:rsidP="002C07A2">
      <w:pPr>
        <w:pStyle w:val="SuperHeading"/>
      </w:pPr>
      <w:r w:rsidRPr="002C07A2">
        <w:t>MSL974036 Process body fluid specimens using a point of care testing device</w:t>
      </w:r>
    </w:p>
    <w:p w:rsidR="00000000" w:rsidRPr="002C07A2" w:rsidP="002C07A2">
      <w:pPr>
        <w:pStyle w:val="Heading1"/>
      </w:pPr>
      <w:bookmarkStart w:id="1" w:name="O_1258350"/>
      <w:bookmarkEnd w:id="1"/>
      <w:r w:rsidRPr="002C07A2">
        <w:t>Modification History</w:t>
      </w:r>
    </w:p>
    <w:p w:rsidR="00540361" w:rsidP="00540361">
      <w:pPr>
        <w:pStyle w:val="BodyText"/>
      </w:pPr>
      <w:r w:rsidRPr="002C07A2">
        <w:t>Release 1.  Supersedes and is not equivalent to MSL974030 Process body fluid specimens using a point of care testing device. Scope broadened to include other manual devices. Minor changes to Performance Criteria.</w:t>
      </w:r>
    </w:p>
    <w:p w:rsidR="00000000" w:rsidRPr="002C07A2" w:rsidP="002C07A2">
      <w:pPr>
        <w:pStyle w:val="Heading1"/>
      </w:pPr>
      <w:bookmarkStart w:id="2" w:name="O_1258351"/>
      <w:bookmarkEnd w:id="2"/>
      <w:r w:rsidRPr="002C07A2">
        <w:t>Application</w:t>
      </w:r>
    </w:p>
    <w:p w:rsidR="00000000" w:rsidRPr="002C07A2" w:rsidP="00540361">
      <w:pPr>
        <w:pStyle w:val="BodyText"/>
      </w:pPr>
      <w:r w:rsidRPr="002C07A2">
        <w:t>This unit d</w:t>
      </w:r>
      <w:r w:rsidRPr="002C07A2">
        <w:t>escribes the skills and knowledge required to complete pre-analytics, analyse body fluid specimens, record results and maintain a point of care testing (PoCT) device.</w:t>
      </w:r>
    </w:p>
    <w:p w:rsidR="00000000" w:rsidRPr="002C07A2" w:rsidP="00540361">
      <w:pPr>
        <w:pStyle w:val="BodyText"/>
      </w:pPr>
      <w:r w:rsidRPr="002C07A2">
        <w:t xml:space="preserve">This unit applies to operators who follow workplace procedures and apply quality systems </w:t>
      </w:r>
      <w:r w:rsidRPr="002C07A2">
        <w:t>to analyse body fluid specimens after the initial collection process. It is relevant to operators working directly with clients and those working in laboratories. The unit relates to diagnostic PoCT devices that provide an electronic read-out such as those</w:t>
      </w:r>
      <w:r w:rsidRPr="002C07A2">
        <w:t xml:space="preserve"> used for measuring glucose, blood gases and haematological or biochemical parameters as well as devices used for toxicology, dipstick, test strip or lateral flow testing and other simple manual devices. </w:t>
      </w:r>
    </w:p>
    <w:p w:rsidR="00540361" w:rsidP="00540361">
      <w:pPr>
        <w:pStyle w:val="BodyText"/>
      </w:pPr>
      <w:r w:rsidRPr="002C07A2">
        <w:t>No licensing or certification requirements exist at</w:t>
      </w:r>
      <w:r w:rsidRPr="002C07A2">
        <w:t xml:space="preserve"> the time of publication. However, regulations and/or external accreditation requirements for laboratory operations exist, so local requirements should be checked. Relevant legislation, industry standards and codes of practice within Australia must also be</w:t>
      </w:r>
      <w:r w:rsidRPr="002C07A2">
        <w:t xml:space="preserve"> applied.</w:t>
      </w:r>
    </w:p>
    <w:p w:rsidR="00000000" w:rsidRPr="002C07A2" w:rsidP="002C07A2">
      <w:pPr>
        <w:pStyle w:val="Heading1"/>
      </w:pPr>
      <w:bookmarkStart w:id="3" w:name="O_1258352"/>
      <w:bookmarkEnd w:id="3"/>
      <w:r w:rsidRPr="002C07A2">
        <w:t>Pre-requisite Unit</w:t>
      </w:r>
    </w:p>
    <w:p w:rsidR="00000000" w:rsidRPr="002C07A2" w:rsidP="00540361">
      <w:pPr>
        <w:pStyle w:val="BodyText"/>
      </w:pPr>
      <w:r w:rsidRPr="002C07A2">
        <w:t>Nil.</w:t>
      </w:r>
    </w:p>
    <w:p w:rsidR="00000000" w:rsidRPr="002C07A2" w:rsidP="002C07A2">
      <w:pPr>
        <w:pStyle w:val="Heading1"/>
      </w:pPr>
      <w:bookmarkStart w:id="4" w:name="O_1258353"/>
      <w:bookmarkEnd w:id="4"/>
      <w:r w:rsidRPr="002C07A2">
        <w:t>Competency Field</w:t>
      </w:r>
    </w:p>
    <w:p w:rsidR="00000000" w:rsidRPr="002C07A2" w:rsidP="00540361">
      <w:pPr>
        <w:pStyle w:val="BodyText"/>
      </w:pPr>
      <w:r w:rsidRPr="002C07A2">
        <w:t>Testing</w:t>
      </w:r>
    </w:p>
    <w:p w:rsidR="00000000" w:rsidRPr="002C07A2" w:rsidP="002C07A2">
      <w:pPr>
        <w:pStyle w:val="Heading1"/>
      </w:pPr>
      <w:bookmarkStart w:id="5" w:name="O_1258355"/>
      <w:bookmarkEnd w:id="5"/>
      <w:r w:rsidRPr="002C07A2">
        <w:t>Elements and Performance Criteria</w:t>
      </w:r>
    </w:p>
    <w:tbl>
      <w:tblPr>
        <w:tblW w:w="9639" w:type="dxa"/>
        <w:tblLayout w:type="fixed"/>
        <w:tblCellMar>
          <w:left w:w="62" w:type="dxa"/>
          <w:right w:w="62" w:type="dxa"/>
        </w:tblCellMar>
        <w:tblLook w:val="0000"/>
      </w:tblPr>
      <w:tblGrid>
        <w:gridCol w:w="2502"/>
        <w:gridCol w:w="7137"/>
      </w:tblGrid>
      <w:tr w:rsidTr="00540361">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2C07A2" w:rsidP="002C07A2">
            <w:pPr>
              <w:pStyle w:val="BodyText"/>
            </w:pPr>
            <w:r w:rsidRPr="002C07A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2C07A2">
            <w:pPr>
              <w:pStyle w:val="BodyText"/>
              <w:rPr>
                <w:lang w:val="en-NZ"/>
              </w:rPr>
            </w:pPr>
            <w:r w:rsidRPr="002C07A2">
              <w:rPr>
                <w:rStyle w:val="SpecialBold"/>
              </w:rPr>
              <w:t>Performance Criteria</w:t>
            </w:r>
          </w:p>
        </w:tc>
      </w:tr>
      <w:tr w:rsidTr="00540361">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07A2">
            <w:pPr>
              <w:pStyle w:val="BodyText"/>
              <w:rPr>
                <w:lang w:val="en-NZ"/>
              </w:rPr>
            </w:pPr>
            <w:r w:rsidRPr="002C07A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2C07A2">
            <w:pPr>
              <w:pStyle w:val="BodyText"/>
              <w:rPr>
                <w:lang w:val="en-NZ"/>
              </w:rPr>
            </w:pPr>
            <w:r w:rsidRPr="002C07A2">
              <w:t>Performance criteria describe the performance needed to demonstrate achievement of the element.</w:t>
            </w:r>
          </w:p>
        </w:tc>
      </w:tr>
      <w:tr w:rsidTr="0054036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7A2">
            <w:pPr>
              <w:pStyle w:val="BodyText"/>
              <w:rPr>
                <w:lang w:val="en-NZ"/>
              </w:rPr>
            </w:pPr>
            <w:r w:rsidRPr="002C07A2">
              <w:t>1. Complete pre-analytics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7A2" w:rsidP="002C07A2">
            <w:pPr>
              <w:pStyle w:val="BodyText"/>
            </w:pPr>
            <w:r w:rsidRPr="002C07A2">
              <w:t>1.1 Confirm correct patient identification in accordance with workplace procedures</w:t>
            </w:r>
          </w:p>
          <w:p w:rsidR="00000000" w:rsidRPr="002C07A2" w:rsidP="002C07A2">
            <w:pPr>
              <w:pStyle w:val="BodyText"/>
            </w:pPr>
            <w:r w:rsidRPr="002C07A2">
              <w:t>1.2 Identify collection method and confirm specime</w:t>
            </w:r>
            <w:r w:rsidRPr="002C07A2">
              <w:t xml:space="preserve">n type has been approved for testing based on manufacturer requirements and workplace procedures </w:t>
            </w:r>
          </w:p>
          <w:p w:rsidR="00000000" w:rsidP="002C07A2">
            <w:pPr>
              <w:pStyle w:val="BodyText"/>
              <w:rPr>
                <w:lang w:val="en-NZ"/>
              </w:rPr>
            </w:pPr>
            <w:r w:rsidRPr="002C07A2">
              <w:t>1.3 Recognise and reject specimens that do not meet specimen quality requirements</w:t>
            </w:r>
          </w:p>
        </w:tc>
      </w:tr>
      <w:tr w:rsidTr="0054036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7A2">
            <w:pPr>
              <w:pStyle w:val="BodyText"/>
              <w:rPr>
                <w:lang w:val="en-NZ"/>
              </w:rPr>
            </w:pPr>
            <w:r w:rsidRPr="002C07A2">
              <w:t>2. Prepare and operate PoCT device</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7A2" w:rsidP="002C07A2">
            <w:pPr>
              <w:pStyle w:val="BodyText"/>
            </w:pPr>
            <w:r w:rsidRPr="002C07A2">
              <w:t>2.1 Prepare PoCT device for operation in</w:t>
            </w:r>
            <w:r w:rsidRPr="002C07A2">
              <w:t xml:space="preserve"> accordance with workplace procedures</w:t>
            </w:r>
          </w:p>
          <w:p w:rsidR="00000000" w:rsidRPr="002C07A2" w:rsidP="002C07A2">
            <w:pPr>
              <w:pStyle w:val="BodyText"/>
            </w:pPr>
            <w:r w:rsidRPr="002C07A2">
              <w:t>2.2 Follow workplace procedures for traceability of operator and patient</w:t>
            </w:r>
          </w:p>
          <w:p w:rsidR="00000000" w:rsidRPr="002C07A2" w:rsidP="002C07A2">
            <w:pPr>
              <w:pStyle w:val="BodyText"/>
            </w:pPr>
            <w:r w:rsidRPr="002C07A2">
              <w:t>2.3 Maintain test integrity through appropriate handling of consumables</w:t>
            </w:r>
          </w:p>
          <w:p w:rsidR="00000000" w:rsidRPr="002C07A2" w:rsidP="002C07A2">
            <w:pPr>
              <w:pStyle w:val="BodyText"/>
            </w:pPr>
            <w:r w:rsidRPr="002C07A2">
              <w:t>2.4 Perform tests in accordance with workplace procedures and personal protective equipment (PPE) requirements for infection prevention</w:t>
            </w:r>
          </w:p>
          <w:p w:rsidR="00000000" w:rsidRPr="002C07A2" w:rsidP="002C07A2">
            <w:pPr>
              <w:pStyle w:val="BodyText"/>
            </w:pPr>
            <w:r w:rsidRPr="002C07A2">
              <w:t>2.5 Dispose of waste in accordance with workplace procedures</w:t>
            </w:r>
          </w:p>
          <w:p w:rsidR="00000000" w:rsidRPr="002C07A2" w:rsidP="002C07A2">
            <w:pPr>
              <w:pStyle w:val="BodyText"/>
            </w:pPr>
            <w:r w:rsidRPr="002C07A2">
              <w:t>2.6 Identify and troubleshoot result flags and errors in ac</w:t>
            </w:r>
            <w:r w:rsidRPr="002C07A2">
              <w:t xml:space="preserve">cordance with workplace procedures </w:t>
            </w:r>
          </w:p>
          <w:p w:rsidR="00000000" w:rsidP="002C07A2">
            <w:pPr>
              <w:pStyle w:val="BodyText"/>
              <w:rPr>
                <w:lang w:val="en-NZ"/>
              </w:rPr>
            </w:pPr>
            <w:r w:rsidRPr="002C07A2">
              <w:t>2.7 Identify and report device errors that are outside area of responsibility and refer to designated person, providing relevant supporting information</w:t>
            </w:r>
          </w:p>
        </w:tc>
      </w:tr>
      <w:tr w:rsidTr="0054036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7A2">
            <w:pPr>
              <w:pStyle w:val="BodyText"/>
              <w:rPr>
                <w:lang w:val="en-NZ"/>
              </w:rPr>
            </w:pPr>
            <w:r w:rsidRPr="002C07A2">
              <w:t>3. Review and document results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7A2" w:rsidP="002C07A2">
            <w:pPr>
              <w:pStyle w:val="BodyText"/>
            </w:pPr>
            <w:r w:rsidRPr="002C07A2">
              <w:t>3.1 Review results against reference</w:t>
            </w:r>
            <w:r w:rsidRPr="002C07A2">
              <w:t xml:space="preserve"> intervals and reportable range</w:t>
            </w:r>
          </w:p>
          <w:p w:rsidR="00000000" w:rsidRPr="002C07A2" w:rsidP="002C07A2">
            <w:pPr>
              <w:pStyle w:val="BodyText"/>
            </w:pPr>
            <w:r w:rsidRPr="002C07A2">
              <w:t>3.2 Identify abnormal, clinically urgent and erroneous results, taking action in accordance with workplace procedures</w:t>
            </w:r>
          </w:p>
          <w:p w:rsidR="00000000" w:rsidP="002C07A2">
            <w:pPr>
              <w:pStyle w:val="BodyText"/>
              <w:rPr>
                <w:lang w:val="en-NZ"/>
              </w:rPr>
            </w:pPr>
            <w:r w:rsidRPr="002C07A2">
              <w:t>3.3 Accurately record results in accordance with workplace procedures</w:t>
            </w:r>
          </w:p>
        </w:tc>
      </w:tr>
      <w:tr w:rsidTr="00540361">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C07A2">
            <w:pPr>
              <w:pStyle w:val="BodyText"/>
              <w:rPr>
                <w:lang w:val="en-NZ"/>
              </w:rPr>
            </w:pPr>
            <w:r w:rsidRPr="002C07A2">
              <w:t>4. Maintain device readiness</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C07A2" w:rsidP="002C07A2">
            <w:pPr>
              <w:pStyle w:val="BodyText"/>
            </w:pPr>
            <w:r w:rsidRPr="002C07A2">
              <w:t>4.1 Cl</w:t>
            </w:r>
            <w:r w:rsidRPr="002C07A2">
              <w:t xml:space="preserve">ean and decontaminate devices in accordance with workplace procedures </w:t>
            </w:r>
          </w:p>
          <w:p w:rsidR="00000000" w:rsidRPr="002C07A2" w:rsidP="002C07A2">
            <w:pPr>
              <w:pStyle w:val="BodyText"/>
            </w:pPr>
            <w:r w:rsidRPr="002C07A2">
              <w:t xml:space="preserve">4.2 Identify, address and document minor device maintenance tasks in accordance with workplace procedures </w:t>
            </w:r>
          </w:p>
          <w:p w:rsidR="00000000" w:rsidRPr="002C07A2" w:rsidP="002C07A2">
            <w:pPr>
              <w:pStyle w:val="BodyText"/>
            </w:pPr>
            <w:r w:rsidRPr="002C07A2">
              <w:t>4.3 Identify stock stability and storage requirements, taking any actions that</w:t>
            </w:r>
            <w:r w:rsidRPr="002C07A2">
              <w:t xml:space="preserve"> result in maintenance of stock availability and integrity</w:t>
            </w:r>
          </w:p>
          <w:p w:rsidR="00000000" w:rsidRPr="002C07A2" w:rsidP="002C07A2">
            <w:pPr>
              <w:pStyle w:val="BodyText"/>
            </w:pPr>
            <w:r w:rsidRPr="002C07A2">
              <w:t>4.4 Perform routine quality-control tests in accordance with workplace procedures</w:t>
            </w:r>
          </w:p>
        </w:tc>
      </w:tr>
    </w:tbl>
    <w:p w:rsidR="00540361" w:rsidP="002C07A2">
      <w:pPr>
        <w:pStyle w:val="BodyText"/>
      </w:pPr>
    </w:p>
    <w:p w:rsidR="00540361" w:rsidP="002C07A2">
      <w:pPr>
        <w:pStyle w:val="BodyText"/>
      </w:pPr>
    </w:p>
    <w:p w:rsidR="00000000" w:rsidRPr="002C07A2" w:rsidP="002C07A2">
      <w:pPr>
        <w:pStyle w:val="Heading1"/>
      </w:pPr>
      <w:bookmarkStart w:id="6" w:name="O_1258356"/>
      <w:bookmarkEnd w:id="6"/>
      <w:r w:rsidRPr="002C07A2">
        <w:t>Foundation Skills</w:t>
      </w:r>
    </w:p>
    <w:p w:rsidR="00000000" w:rsidRPr="002C07A2" w:rsidP="00540361">
      <w:pPr>
        <w:pStyle w:val="BodyText"/>
      </w:pPr>
      <w:r w:rsidRPr="002C07A2">
        <w:t>This section describes those language, literacy, numeracy and employment skills that are essential to performance but not explicit in the performance criteria.</w:t>
      </w:r>
    </w:p>
    <w:p w:rsidR="00540361" w:rsidP="00540361">
      <w:pPr>
        <w:pStyle w:val="BodyText"/>
      </w:pPr>
      <w:r w:rsidRPr="002C07A2">
        <w:t>Foundation skills essential to performance are explicit in the performance criteria of this unit</w:t>
      </w:r>
      <w:r w:rsidRPr="002C07A2">
        <w:t>.</w:t>
      </w:r>
    </w:p>
    <w:p w:rsidR="00000000" w:rsidRPr="002C07A2" w:rsidP="002C07A2">
      <w:pPr>
        <w:pStyle w:val="Heading1"/>
      </w:pPr>
      <w:bookmarkStart w:id="7" w:name="O_1258358"/>
      <w:bookmarkEnd w:id="7"/>
      <w:r w:rsidRPr="002C07A2">
        <w:t>Unit Mapping Information</w:t>
      </w:r>
    </w:p>
    <w:p w:rsidR="00540361" w:rsidP="00540361">
      <w:pPr>
        <w:pStyle w:val="BodyText"/>
      </w:pPr>
      <w:r w:rsidRPr="002C07A2">
        <w:t>No equivalent unit.</w:t>
      </w:r>
    </w:p>
    <w:p w:rsidR="00000000" w:rsidRPr="002C07A2" w:rsidP="002C07A2">
      <w:pPr>
        <w:pStyle w:val="Heading1"/>
      </w:pPr>
      <w:bookmarkStart w:id="8" w:name="O_1258365"/>
      <w:bookmarkEnd w:id="8"/>
      <w:r w:rsidRPr="002C07A2">
        <w:t>Links</w:t>
      </w:r>
    </w:p>
    <w:p w:rsidR="00000000" w:rsidRPr="002C07A2" w:rsidP="00540361">
      <w:pPr>
        <w:pStyle w:val="BodyText"/>
      </w:pPr>
      <w:r w:rsidRPr="002C07A2">
        <w:t xml:space="preserve">MSL Laboratory Operations Companion Volume Implementation Guide is available from VETNet – - </w:t>
      </w:r>
      <w:r>
        <w:fldChar w:fldCharType="begin"/>
      </w:r>
      <w:r>
        <w:instrText xml:space="preserve"> HYPERLINK "https://vetnet.gov.au/Pages/TrainingDocs.aspx?q=5c63a03b-4a6b-4ae5-9560-1e3c5f462baa" </w:instrText>
      </w:r>
      <w:r>
        <w:fldChar w:fldCharType="separate"/>
      </w:r>
      <w:r w:rsidRPr="00561646">
        <w:rPr>
          <w:rStyle w:val="Hyperlink"/>
        </w:rPr>
        <w:t>https://vetnet.gov.au/Pages/TrainingDocs.aspx?q=5c63a03b-4a6b-4ae5-9560-1e3c5f462baa</w:t>
      </w:r>
      <w:r>
        <w:fldChar w:fldCharType="end"/>
      </w:r>
    </w:p>
    <w:p w:rsidR="00000000" w:rsidRPr="002C07A2" w:rsidP="002C07A2"/>
    <w:sectPr w:rsidSect="002C07A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7A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7A2" w:rsidRPr="00540361" w:rsidP="005403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7A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361" w:rsidP="002C07A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40361" w:rsidP="002C07A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40361" w:rsidP="002C07A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7A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3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07A2" w:rsidRPr="00540361" w:rsidP="005403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07A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40361" w:rsidRPr="002D2AF8" w:rsidP="002C07A2">
    <w:pPr>
      <w:pStyle w:val="Header"/>
      <w:framePr w:wrap="around"/>
    </w:pPr>
    <w:r>
      <w:fldChar w:fldCharType="begin"/>
    </w:r>
    <w:r>
      <w:instrText xml:space="preserve"> TITLE   \* MERGEFORMAT </w:instrText>
    </w:r>
    <w:r>
      <w:fldChar w:fldCharType="separate"/>
    </w:r>
    <w:r>
      <w:t>MSL974036 Process body fluid specimens using a point of care testing device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December 2022</w:t>
    </w:r>
    <w:r>
      <w:fldChar w:fldCharType="end"/>
    </w:r>
  </w:p>
  <w:p w:rsidR="00540361" w:rsidP="002C07A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07A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07A2"/>
    <w:pPr>
      <w:spacing w:before="360" w:after="60"/>
      <w:outlineLvl w:val="0"/>
    </w:pPr>
    <w:rPr>
      <w:sz w:val="32"/>
    </w:rPr>
  </w:style>
  <w:style w:type="paragraph" w:styleId="Heading2">
    <w:name w:val="heading 2"/>
    <w:basedOn w:val="HeadingBase"/>
    <w:next w:val="BodyText"/>
    <w:link w:val="Heading2Char"/>
    <w:qFormat/>
    <w:rsid w:val="002C07A2"/>
    <w:pPr>
      <w:keepLines/>
      <w:spacing w:before="240" w:after="120"/>
      <w:outlineLvl w:val="1"/>
    </w:pPr>
    <w:rPr>
      <w:sz w:val="28"/>
      <w:szCs w:val="40"/>
    </w:rPr>
  </w:style>
  <w:style w:type="paragraph" w:styleId="Heading3">
    <w:name w:val="heading 3"/>
    <w:basedOn w:val="HeadingBase"/>
    <w:next w:val="BodyText"/>
    <w:link w:val="Heading3Char"/>
    <w:qFormat/>
    <w:rsid w:val="002C07A2"/>
    <w:pPr>
      <w:spacing w:before="180" w:after="120"/>
      <w:outlineLvl w:val="2"/>
    </w:pPr>
    <w:rPr>
      <w:spacing w:val="-10"/>
      <w:kern w:val="32"/>
    </w:rPr>
  </w:style>
  <w:style w:type="paragraph" w:styleId="Heading4">
    <w:name w:val="heading 4"/>
    <w:basedOn w:val="HeadingBase"/>
    <w:next w:val="BodyText"/>
    <w:link w:val="Heading4Char"/>
    <w:qFormat/>
    <w:rsid w:val="002C07A2"/>
    <w:pPr>
      <w:spacing w:before="160" w:after="120"/>
      <w:outlineLvl w:val="3"/>
    </w:pPr>
    <w:rPr>
      <w:sz w:val="22"/>
    </w:rPr>
  </w:style>
  <w:style w:type="paragraph" w:styleId="Heading5">
    <w:name w:val="heading 5"/>
    <w:basedOn w:val="HeadingBase"/>
    <w:next w:val="Normal"/>
    <w:link w:val="Heading5Char"/>
    <w:qFormat/>
    <w:rsid w:val="002C07A2"/>
    <w:pPr>
      <w:spacing w:before="80"/>
      <w:outlineLvl w:val="4"/>
    </w:pPr>
    <w:rPr>
      <w:color w:val="918585"/>
      <w:sz w:val="20"/>
    </w:rPr>
  </w:style>
  <w:style w:type="paragraph" w:styleId="Heading6">
    <w:name w:val="heading 6"/>
    <w:basedOn w:val="HeadingBase"/>
    <w:next w:val="Normal"/>
    <w:link w:val="Heading6Char"/>
    <w:qFormat/>
    <w:rsid w:val="002C07A2"/>
    <w:pPr>
      <w:spacing w:before="60"/>
      <w:outlineLvl w:val="5"/>
    </w:pPr>
    <w:rPr>
      <w:color w:val="918585"/>
      <w:sz w:val="20"/>
    </w:rPr>
  </w:style>
  <w:style w:type="paragraph" w:styleId="Heading7">
    <w:name w:val="heading 7"/>
    <w:basedOn w:val="Normal"/>
    <w:next w:val="Normal"/>
    <w:link w:val="Heading7Char"/>
    <w:qFormat/>
    <w:rsid w:val="002C07A2"/>
    <w:pPr>
      <w:ind w:left="720"/>
      <w:outlineLvl w:val="6"/>
    </w:pPr>
    <w:rPr>
      <w:i/>
    </w:rPr>
  </w:style>
  <w:style w:type="paragraph" w:styleId="Heading8">
    <w:name w:val="heading 8"/>
    <w:basedOn w:val="Normal"/>
    <w:next w:val="Normal"/>
    <w:link w:val="Heading8Char"/>
    <w:qFormat/>
    <w:rsid w:val="002C07A2"/>
    <w:pPr>
      <w:ind w:left="720"/>
      <w:outlineLvl w:val="7"/>
    </w:pPr>
    <w:rPr>
      <w:i/>
    </w:rPr>
  </w:style>
  <w:style w:type="paragraph" w:styleId="Heading9">
    <w:name w:val="heading 9"/>
    <w:basedOn w:val="Normal"/>
    <w:next w:val="Normal"/>
    <w:link w:val="Heading9Char"/>
    <w:qFormat/>
    <w:rsid w:val="002C07A2"/>
    <w:pPr>
      <w:ind w:left="720"/>
      <w:outlineLvl w:val="8"/>
    </w:pPr>
    <w:rPr>
      <w:i/>
    </w:rPr>
  </w:style>
  <w:style w:type="character" w:default="1" w:styleId="DefaultParagraphFont">
    <w:name w:val="Default Paragraph Font"/>
    <w:uiPriority w:val="1"/>
    <w:unhideWhenUsed/>
    <w:rsid w:val="002C07A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07A2"/>
  </w:style>
  <w:style w:type="character" w:customStyle="1" w:styleId="Heading1Char">
    <w:name w:val="Heading 1 Char"/>
    <w:basedOn w:val="DefaultParagraphFont"/>
    <w:link w:val="Heading1"/>
    <w:rsid w:val="002C07A2"/>
    <w:rPr>
      <w:rFonts w:ascii="Times New Roman" w:eastAsia="Times New Roman" w:hAnsi="Times New Roman" w:cs="Times New Roman"/>
      <w:b/>
      <w:sz w:val="32"/>
      <w:szCs w:val="20"/>
      <w:lang w:eastAsia="en-US"/>
    </w:rPr>
  </w:style>
  <w:style w:type="paragraph" w:styleId="BodyText">
    <w:name w:val="Body Text"/>
    <w:basedOn w:val="Normal"/>
    <w:link w:val="BodyTextChar"/>
    <w:rsid w:val="002C07A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07A2"/>
    <w:rPr>
      <w:rFonts w:ascii="Times New Roman" w:eastAsia="Times New Roman" w:hAnsi="Times New Roman" w:cs="Times New Roman"/>
      <w:sz w:val="24"/>
      <w:lang w:eastAsia="en-US"/>
    </w:rPr>
  </w:style>
  <w:style w:type="character" w:customStyle="1" w:styleId="SpecialBold">
    <w:name w:val="Special Bold"/>
    <w:basedOn w:val="DefaultParagraphFont"/>
    <w:rsid w:val="002C07A2"/>
    <w:rPr>
      <w:b/>
      <w:spacing w:val="0"/>
    </w:rPr>
  </w:style>
  <w:style w:type="paragraph" w:customStyle="1" w:styleId="SuperHeading">
    <w:name w:val="SuperHeading"/>
    <w:basedOn w:val="Normal"/>
    <w:rsid w:val="002C07A2"/>
    <w:pPr>
      <w:spacing w:before="240" w:after="120"/>
      <w:outlineLvl w:val="0"/>
    </w:pPr>
    <w:rPr>
      <w:rFonts w:ascii="Times New Roman" w:hAnsi="Times New Roman"/>
      <w:b/>
      <w:sz w:val="32"/>
    </w:rPr>
  </w:style>
  <w:style w:type="paragraph" w:customStyle="1" w:styleId="AllowPageBreak">
    <w:name w:val="AllowPageBreak"/>
    <w:rsid w:val="002C07A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C07A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07A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07A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07A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07A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07A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07A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07A2"/>
    <w:rPr>
      <w:rFonts w:ascii="Courier New" w:eastAsia="Times New Roman" w:hAnsi="Courier New" w:cs="Times New Roman"/>
      <w:i/>
      <w:szCs w:val="20"/>
      <w:lang w:eastAsia="en-US"/>
    </w:rPr>
  </w:style>
  <w:style w:type="paragraph" w:customStyle="1" w:styleId="HeadingBase">
    <w:name w:val="Heading Base"/>
    <w:rsid w:val="002C07A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07A2"/>
    <w:pPr>
      <w:tabs>
        <w:tab w:val="right" w:leader="dot" w:pos="9072"/>
      </w:tabs>
      <w:ind w:left="567"/>
    </w:pPr>
    <w:rPr>
      <w:szCs w:val="22"/>
    </w:rPr>
  </w:style>
  <w:style w:type="paragraph" w:customStyle="1" w:styleId="TOCBase">
    <w:name w:val="TOC Base"/>
    <w:rsid w:val="002C07A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07A2"/>
    <w:pPr>
      <w:tabs>
        <w:tab w:val="right" w:leader="dot" w:pos="9072"/>
      </w:tabs>
      <w:spacing w:before="40" w:after="40"/>
      <w:ind w:left="284"/>
    </w:pPr>
    <w:rPr>
      <w:rFonts w:ascii="Times New Roman" w:hAnsi="Times New Roman"/>
    </w:rPr>
  </w:style>
  <w:style w:type="paragraph" w:styleId="TOC1">
    <w:name w:val="toc 1"/>
    <w:basedOn w:val="TOCBase"/>
    <w:next w:val="Normal"/>
    <w:rsid w:val="002C07A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07A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07A2"/>
    <w:rPr>
      <w:rFonts w:ascii="Times New Roman" w:eastAsia="Times New Roman" w:hAnsi="Times New Roman" w:cs="Times New Roman"/>
      <w:sz w:val="16"/>
      <w:lang w:eastAsia="en-US"/>
    </w:rPr>
  </w:style>
  <w:style w:type="paragraph" w:styleId="Title">
    <w:name w:val="Title"/>
    <w:basedOn w:val="HeadingBase"/>
    <w:link w:val="TitleChar"/>
    <w:qFormat/>
    <w:rsid w:val="002C07A2"/>
    <w:pPr>
      <w:spacing w:before="5040"/>
      <w:jc w:val="center"/>
    </w:pPr>
    <w:rPr>
      <w:sz w:val="48"/>
      <w:szCs w:val="72"/>
      <w:lang w:val="en-US"/>
    </w:rPr>
  </w:style>
  <w:style w:type="character" w:customStyle="1" w:styleId="TitleChar">
    <w:name w:val="Title Char"/>
    <w:basedOn w:val="DefaultParagraphFont"/>
    <w:link w:val="Title"/>
    <w:rsid w:val="002C07A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07A2"/>
    <w:pPr>
      <w:tabs>
        <w:tab w:val="left" w:pos="3600"/>
        <w:tab w:val="left" w:pos="3958"/>
      </w:tabs>
    </w:pPr>
  </w:style>
  <w:style w:type="paragraph" w:styleId="List">
    <w:name w:val="List"/>
    <w:basedOn w:val="BodyText"/>
    <w:next w:val="BodyText"/>
    <w:rsid w:val="002C07A2"/>
    <w:pPr>
      <w:tabs>
        <w:tab w:val="left" w:pos="340"/>
      </w:tabs>
      <w:spacing w:before="60" w:after="60"/>
      <w:ind w:left="340" w:hanging="340"/>
    </w:pPr>
  </w:style>
  <w:style w:type="paragraph" w:styleId="ListBullet">
    <w:name w:val="List Bullet"/>
    <w:basedOn w:val="List"/>
    <w:rsid w:val="002C07A2"/>
    <w:pPr>
      <w:numPr>
        <w:numId w:val="10"/>
      </w:numPr>
      <w:tabs>
        <w:tab w:val="clear" w:pos="340"/>
      </w:tabs>
      <w:spacing w:before="40" w:after="40"/>
    </w:pPr>
  </w:style>
  <w:style w:type="paragraph" w:customStyle="1" w:styleId="Note">
    <w:name w:val="Note"/>
    <w:basedOn w:val="BodyText"/>
    <w:rsid w:val="002C07A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C07A2"/>
    <w:pPr>
      <w:framePr w:wrap="auto" w:hAnchor="text" w:y="6049"/>
    </w:pPr>
    <w:rPr>
      <w:color w:val="000000"/>
      <w:sz w:val="40"/>
    </w:rPr>
  </w:style>
  <w:style w:type="paragraph" w:customStyle="1" w:styleId="TOCTitle">
    <w:name w:val="TOCTitle"/>
    <w:basedOn w:val="Heading1"/>
    <w:rsid w:val="002C07A2"/>
    <w:pPr>
      <w:spacing w:after="240"/>
      <w:jc w:val="center"/>
      <w:outlineLvl w:val="9"/>
    </w:pPr>
    <w:rPr>
      <w:caps/>
    </w:rPr>
  </w:style>
  <w:style w:type="paragraph" w:customStyle="1" w:styleId="Version">
    <w:name w:val="Version"/>
    <w:rsid w:val="002C07A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C07A2"/>
    <w:pPr>
      <w:numPr>
        <w:numId w:val="11"/>
      </w:numPr>
      <w:tabs>
        <w:tab w:val="clear" w:pos="680"/>
      </w:tabs>
    </w:pPr>
  </w:style>
  <w:style w:type="paragraph" w:styleId="Index1">
    <w:name w:val="index 1"/>
    <w:basedOn w:val="Normal"/>
    <w:next w:val="Normal"/>
    <w:semiHidden/>
    <w:rsid w:val="002C07A2"/>
    <w:pPr>
      <w:keepNext w:val="0"/>
      <w:tabs>
        <w:tab w:val="right" w:pos="4176"/>
      </w:tabs>
      <w:ind w:left="198" w:hanging="198"/>
    </w:pPr>
    <w:rPr>
      <w:rFonts w:ascii="Garamond" w:hAnsi="Garamond"/>
    </w:rPr>
  </w:style>
  <w:style w:type="paragraph" w:styleId="IndexHeading">
    <w:name w:val="index heading"/>
    <w:basedOn w:val="Normal"/>
    <w:next w:val="Index1"/>
    <w:semiHidden/>
    <w:rsid w:val="002C07A2"/>
    <w:pPr>
      <w:spacing w:before="120" w:after="120"/>
    </w:pPr>
    <w:rPr>
      <w:rFonts w:ascii="Arial" w:hAnsi="Arial"/>
      <w:b/>
      <w:color w:val="918585"/>
      <w:sz w:val="24"/>
    </w:rPr>
  </w:style>
  <w:style w:type="paragraph" w:styleId="Header">
    <w:name w:val="header"/>
    <w:basedOn w:val="Normal"/>
    <w:link w:val="HeaderChar"/>
    <w:rsid w:val="002C07A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07A2"/>
    <w:rPr>
      <w:rFonts w:ascii="Times New Roman" w:eastAsia="Times New Roman" w:hAnsi="Times New Roman" w:cs="Times New Roman"/>
      <w:sz w:val="16"/>
      <w:szCs w:val="20"/>
      <w:lang w:val="en-GB" w:eastAsia="en-US"/>
    </w:rPr>
  </w:style>
  <w:style w:type="paragraph" w:customStyle="1" w:styleId="Chapter">
    <w:name w:val="Chapter"/>
    <w:basedOn w:val="Normal"/>
    <w:rsid w:val="002C07A2"/>
    <w:pPr>
      <w:spacing w:before="240"/>
    </w:pPr>
    <w:rPr>
      <w:rFonts w:ascii="Times New Roman" w:hAnsi="Times New Roman"/>
      <w:smallCaps/>
      <w:spacing w:val="80"/>
      <w:sz w:val="28"/>
    </w:rPr>
  </w:style>
  <w:style w:type="paragraph" w:customStyle="1" w:styleId="InChapter">
    <w:name w:val="InChapter"/>
    <w:basedOn w:val="Heading3"/>
    <w:rsid w:val="002C07A2"/>
    <w:pPr>
      <w:spacing w:after="240"/>
      <w:outlineLvl w:val="9"/>
    </w:pPr>
    <w:rPr>
      <w:noProof/>
    </w:rPr>
  </w:style>
  <w:style w:type="paragraph" w:styleId="Index2">
    <w:name w:val="index 2"/>
    <w:basedOn w:val="Normal"/>
    <w:next w:val="Normal"/>
    <w:semiHidden/>
    <w:rsid w:val="002C07A2"/>
    <w:pPr>
      <w:tabs>
        <w:tab w:val="right" w:pos="4176"/>
      </w:tabs>
      <w:ind w:left="568" w:hanging="284"/>
    </w:pPr>
    <w:rPr>
      <w:rFonts w:ascii="Garamond" w:hAnsi="Garamond"/>
    </w:rPr>
  </w:style>
  <w:style w:type="paragraph" w:customStyle="1" w:styleId="Byline">
    <w:name w:val="Byline"/>
    <w:rsid w:val="002C07A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07A2"/>
    <w:pPr>
      <w:tabs>
        <w:tab w:val="clear" w:pos="3600"/>
        <w:tab w:val="clear" w:pos="3958"/>
      </w:tabs>
      <w:jc w:val="right"/>
    </w:pPr>
  </w:style>
  <w:style w:type="character" w:styleId="Emphasis">
    <w:name w:val="Emphasis"/>
    <w:basedOn w:val="DefaultParagraphFont"/>
    <w:qFormat/>
    <w:rsid w:val="002C07A2"/>
    <w:rPr>
      <w:i/>
    </w:rPr>
  </w:style>
  <w:style w:type="paragraph" w:styleId="Caption">
    <w:name w:val="caption"/>
    <w:basedOn w:val="BodyText"/>
    <w:next w:val="Normal"/>
    <w:qFormat/>
    <w:rsid w:val="002C07A2"/>
    <w:pPr>
      <w:framePr w:w="2268" w:hSpace="181" w:vSpace="181" w:wrap="around" w:vAnchor="text" w:hAnchor="page" w:x="1135" w:y="285" w:anchorLock="1"/>
    </w:pPr>
    <w:rPr>
      <w:i/>
    </w:rPr>
  </w:style>
  <w:style w:type="paragraph" w:customStyle="1" w:styleId="MiniTOCTitle">
    <w:name w:val="MiniTOCTitle"/>
    <w:basedOn w:val="Heading4"/>
    <w:rsid w:val="002C07A2"/>
    <w:pPr>
      <w:spacing w:before="240"/>
      <w:outlineLvl w:val="9"/>
    </w:pPr>
    <w:rPr>
      <w:noProof/>
      <w:sz w:val="24"/>
    </w:rPr>
  </w:style>
  <w:style w:type="paragraph" w:customStyle="1" w:styleId="MiniTOCItem">
    <w:name w:val="MiniTOCItem"/>
    <w:basedOn w:val="ListBullet"/>
    <w:rsid w:val="002C07A2"/>
    <w:pPr>
      <w:numPr>
        <w:numId w:val="0"/>
      </w:numPr>
      <w:tabs>
        <w:tab w:val="right" w:leader="dot" w:pos="6521"/>
      </w:tabs>
      <w:spacing w:before="0" w:after="0"/>
    </w:pPr>
  </w:style>
  <w:style w:type="paragraph" w:customStyle="1" w:styleId="TOFTitle">
    <w:name w:val="TOFTitle"/>
    <w:basedOn w:val="TOCTitle"/>
    <w:rsid w:val="002C07A2"/>
  </w:style>
  <w:style w:type="paragraph" w:styleId="TableofFigures">
    <w:name w:val="table of figures"/>
    <w:basedOn w:val="Normal"/>
    <w:next w:val="Normal"/>
    <w:semiHidden/>
    <w:rsid w:val="002C07A2"/>
    <w:pPr>
      <w:tabs>
        <w:tab w:val="right" w:leader="dot" w:pos="9072"/>
      </w:tabs>
      <w:ind w:left="970" w:hanging="403"/>
    </w:pPr>
    <w:rPr>
      <w:rFonts w:ascii="Times New Roman" w:hAnsi="Times New Roman"/>
      <w:b/>
    </w:rPr>
  </w:style>
  <w:style w:type="paragraph" w:styleId="ListNumber">
    <w:name w:val="List Number"/>
    <w:basedOn w:val="List"/>
    <w:rsid w:val="002C07A2"/>
    <w:pPr>
      <w:numPr>
        <w:numId w:val="13"/>
      </w:numPr>
      <w:tabs>
        <w:tab w:val="clear" w:pos="340"/>
      </w:tabs>
    </w:pPr>
  </w:style>
  <w:style w:type="character" w:customStyle="1" w:styleId="WingdingSymbols">
    <w:name w:val="Wingding Symbols"/>
    <w:rsid w:val="002C07A2"/>
    <w:rPr>
      <w:rFonts w:ascii="Wingdings" w:hAnsi="Wingdings"/>
    </w:rPr>
  </w:style>
  <w:style w:type="paragraph" w:customStyle="1" w:styleId="TableHeading">
    <w:name w:val="Table Heading"/>
    <w:basedOn w:val="HeadingBase"/>
    <w:rsid w:val="002C07A2"/>
    <w:pPr>
      <w:keepLines/>
      <w:pBdr>
        <w:bottom w:val="single" w:sz="6" w:space="1" w:color="918585"/>
      </w:pBdr>
      <w:spacing w:before="240"/>
    </w:pPr>
  </w:style>
  <w:style w:type="character" w:customStyle="1" w:styleId="HotSpot">
    <w:name w:val="HotSpot"/>
    <w:rsid w:val="002C07A2"/>
    <w:rPr>
      <w:color w:val="0033CC"/>
      <w:u w:val="none"/>
    </w:rPr>
  </w:style>
  <w:style w:type="paragraph" w:customStyle="1" w:styleId="BodyTextRight">
    <w:name w:val="Body Text Right"/>
    <w:basedOn w:val="BodyText"/>
    <w:rsid w:val="002C07A2"/>
    <w:pPr>
      <w:spacing w:before="0" w:after="0"/>
      <w:jc w:val="right"/>
    </w:pPr>
  </w:style>
  <w:style w:type="paragraph" w:styleId="Index3">
    <w:name w:val="index 3"/>
    <w:basedOn w:val="ListNumber2"/>
    <w:next w:val="Normal"/>
    <w:semiHidden/>
    <w:rsid w:val="002C07A2"/>
    <w:pPr>
      <w:numPr>
        <w:numId w:val="0"/>
      </w:numPr>
      <w:tabs>
        <w:tab w:val="right" w:leader="dot" w:pos="4176"/>
      </w:tabs>
    </w:pPr>
  </w:style>
  <w:style w:type="paragraph" w:styleId="ListNumber2">
    <w:name w:val="List Number 2"/>
    <w:basedOn w:val="List2"/>
    <w:rsid w:val="002C07A2"/>
    <w:pPr>
      <w:numPr>
        <w:numId w:val="8"/>
      </w:numPr>
      <w:tabs>
        <w:tab w:val="clear" w:pos="1060"/>
      </w:tabs>
    </w:pPr>
  </w:style>
  <w:style w:type="paragraph" w:customStyle="1" w:styleId="MarginNote">
    <w:name w:val="Margin Note"/>
    <w:basedOn w:val="BodyText"/>
    <w:rsid w:val="002C07A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07A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07A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07A2"/>
    <w:rPr>
      <w:sz w:val="32"/>
    </w:rPr>
  </w:style>
  <w:style w:type="paragraph" w:customStyle="1" w:styleId="HeadingProcedure">
    <w:name w:val="Heading Procedure"/>
    <w:basedOn w:val="HeadingBase"/>
    <w:next w:val="Normal"/>
    <w:rsid w:val="002C07A2"/>
    <w:pPr>
      <w:tabs>
        <w:tab w:val="left" w:pos="0"/>
      </w:tabs>
      <w:spacing w:before="120" w:after="60"/>
    </w:pPr>
    <w:rPr>
      <w:i/>
      <w:color w:val="918585"/>
      <w:sz w:val="22"/>
    </w:rPr>
  </w:style>
  <w:style w:type="paragraph" w:customStyle="1" w:styleId="TableBodyText">
    <w:name w:val="Table Body Text"/>
    <w:basedOn w:val="BodyText"/>
    <w:rsid w:val="002C07A2"/>
    <w:pPr>
      <w:spacing w:before="60" w:after="60"/>
    </w:pPr>
  </w:style>
  <w:style w:type="paragraph" w:styleId="ListContinue">
    <w:name w:val="List Continue"/>
    <w:basedOn w:val="List"/>
    <w:rsid w:val="002C07A2"/>
    <w:pPr>
      <w:ind w:firstLine="0"/>
    </w:pPr>
  </w:style>
  <w:style w:type="paragraph" w:customStyle="1" w:styleId="ListNote">
    <w:name w:val="List Note"/>
    <w:basedOn w:val="List"/>
    <w:rsid w:val="002C07A2"/>
    <w:pPr>
      <w:pBdr>
        <w:top w:val="single" w:sz="6" w:space="2" w:color="918585"/>
        <w:bottom w:val="single" w:sz="6" w:space="2" w:color="918585"/>
      </w:pBdr>
      <w:tabs>
        <w:tab w:val="left" w:pos="1021"/>
      </w:tabs>
      <w:ind w:firstLine="0"/>
    </w:pPr>
  </w:style>
  <w:style w:type="paragraph" w:customStyle="1" w:styleId="Warning">
    <w:name w:val="Warning"/>
    <w:basedOn w:val="BodyText"/>
    <w:rsid w:val="002C07A2"/>
    <w:pPr>
      <w:shd w:val="clear" w:color="auto" w:fill="D9D9D9"/>
      <w:tabs>
        <w:tab w:val="left" w:pos="992"/>
      </w:tabs>
      <w:ind w:left="119" w:right="119"/>
    </w:pPr>
    <w:rPr>
      <w:sz w:val="20"/>
    </w:rPr>
  </w:style>
  <w:style w:type="paragraph" w:customStyle="1" w:styleId="MarginIcons">
    <w:name w:val="Margin Icons"/>
    <w:basedOn w:val="BodyText"/>
    <w:rsid w:val="002C07A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07A2"/>
    <w:rPr>
      <w:rFonts w:ascii="Courier New" w:hAnsi="Courier New"/>
    </w:rPr>
  </w:style>
  <w:style w:type="paragraph" w:customStyle="1" w:styleId="NoteBullet">
    <w:name w:val="Note Bullet"/>
    <w:basedOn w:val="Note"/>
    <w:rsid w:val="002C07A2"/>
    <w:pPr>
      <w:tabs>
        <w:tab w:val="clear" w:pos="680"/>
      </w:tabs>
      <w:spacing w:before="60" w:after="60"/>
    </w:pPr>
  </w:style>
  <w:style w:type="paragraph" w:customStyle="1" w:styleId="SubHeading2">
    <w:name w:val="SubHeading2"/>
    <w:basedOn w:val="HeadingBase"/>
    <w:rsid w:val="002C07A2"/>
    <w:pPr>
      <w:spacing w:before="240" w:after="60"/>
    </w:pPr>
    <w:rPr>
      <w:sz w:val="20"/>
    </w:rPr>
  </w:style>
  <w:style w:type="paragraph" w:customStyle="1" w:styleId="SubHeading1">
    <w:name w:val="SubHeading1"/>
    <w:basedOn w:val="HeadingBase"/>
    <w:rsid w:val="002C07A2"/>
    <w:pPr>
      <w:spacing w:before="240" w:after="60"/>
    </w:pPr>
    <w:rPr>
      <w:color w:val="918585"/>
      <w:sz w:val="22"/>
    </w:rPr>
  </w:style>
  <w:style w:type="paragraph" w:customStyle="1" w:styleId="SideHeading">
    <w:name w:val="Side Heading"/>
    <w:basedOn w:val="HeadingBase"/>
    <w:rsid w:val="002C07A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07A2"/>
    <w:pPr>
      <w:numPr>
        <w:numId w:val="9"/>
      </w:numPr>
    </w:pPr>
  </w:style>
  <w:style w:type="paragraph" w:styleId="PlainText">
    <w:name w:val="Plain Text"/>
    <w:basedOn w:val="Normal"/>
    <w:link w:val="PlainTextChar"/>
    <w:rsid w:val="002C07A2"/>
    <w:rPr>
      <w:sz w:val="20"/>
    </w:rPr>
  </w:style>
  <w:style w:type="character" w:customStyle="1" w:styleId="PlainTextChar">
    <w:name w:val="Plain Text Char"/>
    <w:basedOn w:val="DefaultParagraphFont"/>
    <w:link w:val="PlainText"/>
    <w:rsid w:val="002C07A2"/>
    <w:rPr>
      <w:rFonts w:ascii="Courier New" w:eastAsia="Times New Roman" w:hAnsi="Courier New" w:cs="Times New Roman"/>
      <w:sz w:val="20"/>
      <w:szCs w:val="20"/>
      <w:lang w:eastAsia="en-US"/>
    </w:rPr>
  </w:style>
  <w:style w:type="character" w:customStyle="1" w:styleId="MenuOption">
    <w:name w:val="Menu Option"/>
    <w:basedOn w:val="DefaultParagraphFont"/>
    <w:rsid w:val="002C07A2"/>
    <w:rPr>
      <w:b/>
      <w:smallCaps/>
    </w:rPr>
  </w:style>
  <w:style w:type="paragraph" w:customStyle="1" w:styleId="TableListNumber">
    <w:name w:val="Table List Number"/>
    <w:basedOn w:val="ListNumber"/>
    <w:rsid w:val="002C07A2"/>
    <w:pPr>
      <w:numPr>
        <w:numId w:val="0"/>
      </w:numPr>
    </w:pPr>
  </w:style>
  <w:style w:type="paragraph" w:styleId="TOC4">
    <w:name w:val="toc 4"/>
    <w:basedOn w:val="TOCBase"/>
    <w:next w:val="Normal"/>
    <w:semiHidden/>
    <w:rsid w:val="002C07A2"/>
    <w:pPr>
      <w:tabs>
        <w:tab w:val="right" w:leader="dot" w:pos="9071"/>
      </w:tabs>
      <w:ind w:left="1701"/>
    </w:pPr>
  </w:style>
  <w:style w:type="paragraph" w:customStyle="1" w:styleId="ListAlpha">
    <w:name w:val="List Alpha"/>
    <w:basedOn w:val="List"/>
    <w:rsid w:val="002C07A2"/>
    <w:pPr>
      <w:numPr>
        <w:numId w:val="7"/>
      </w:numPr>
    </w:pPr>
  </w:style>
  <w:style w:type="paragraph" w:customStyle="1" w:styleId="ListAlpha2">
    <w:name w:val="List Alpha 2"/>
    <w:basedOn w:val="List2"/>
    <w:rsid w:val="002C07A2"/>
    <w:pPr>
      <w:numPr>
        <w:numId w:val="6"/>
      </w:numPr>
    </w:pPr>
  </w:style>
  <w:style w:type="paragraph" w:styleId="List2">
    <w:name w:val="List 2"/>
    <w:basedOn w:val="BodyText"/>
    <w:rsid w:val="002C07A2"/>
    <w:pPr>
      <w:tabs>
        <w:tab w:val="left" w:pos="680"/>
      </w:tabs>
      <w:spacing w:before="60" w:after="60"/>
      <w:ind w:left="680" w:hanging="340"/>
    </w:pPr>
  </w:style>
  <w:style w:type="paragraph" w:styleId="List3">
    <w:name w:val="List 3"/>
    <w:basedOn w:val="BodyText"/>
    <w:rsid w:val="002C07A2"/>
    <w:pPr>
      <w:tabs>
        <w:tab w:val="left" w:pos="1021"/>
      </w:tabs>
      <w:spacing w:before="60" w:after="60"/>
      <w:ind w:left="1020" w:hanging="340"/>
    </w:pPr>
  </w:style>
  <w:style w:type="paragraph" w:styleId="List4">
    <w:name w:val="List 4"/>
    <w:basedOn w:val="BodyText"/>
    <w:rsid w:val="002C07A2"/>
    <w:pPr>
      <w:tabs>
        <w:tab w:val="left" w:pos="1361"/>
      </w:tabs>
      <w:spacing w:before="60" w:after="60"/>
      <w:ind w:left="1361" w:hanging="340"/>
    </w:pPr>
  </w:style>
  <w:style w:type="paragraph" w:styleId="List5">
    <w:name w:val="List 5"/>
    <w:basedOn w:val="BodyText"/>
    <w:rsid w:val="002C07A2"/>
    <w:pPr>
      <w:tabs>
        <w:tab w:val="left" w:pos="1701"/>
      </w:tabs>
      <w:spacing w:before="60" w:after="60"/>
      <w:ind w:left="1701" w:hanging="340"/>
    </w:pPr>
  </w:style>
  <w:style w:type="paragraph" w:styleId="ListBullet3">
    <w:name w:val="List Bullet 3"/>
    <w:basedOn w:val="List3"/>
    <w:rsid w:val="002C07A2"/>
    <w:pPr>
      <w:numPr>
        <w:numId w:val="12"/>
      </w:numPr>
      <w:tabs>
        <w:tab w:val="clear" w:pos="1021"/>
      </w:tabs>
      <w:ind w:left="1037" w:hanging="357"/>
    </w:pPr>
  </w:style>
  <w:style w:type="paragraph" w:styleId="ListBullet4">
    <w:name w:val="List Bullet 4"/>
    <w:basedOn w:val="List4"/>
    <w:rsid w:val="002C07A2"/>
    <w:pPr>
      <w:numPr>
        <w:numId w:val="1"/>
      </w:numPr>
      <w:tabs>
        <w:tab w:val="clear" w:pos="1361"/>
      </w:tabs>
    </w:pPr>
  </w:style>
  <w:style w:type="paragraph" w:styleId="ListBullet5">
    <w:name w:val="List Bullet 5"/>
    <w:basedOn w:val="List5"/>
    <w:rsid w:val="002C07A2"/>
    <w:pPr>
      <w:numPr>
        <w:numId w:val="2"/>
      </w:numPr>
    </w:pPr>
  </w:style>
  <w:style w:type="paragraph" w:styleId="ListContinue2">
    <w:name w:val="List Continue 2"/>
    <w:basedOn w:val="List2"/>
    <w:rsid w:val="002C07A2"/>
    <w:pPr>
      <w:ind w:firstLine="0"/>
    </w:pPr>
  </w:style>
  <w:style w:type="paragraph" w:styleId="ListContinue3">
    <w:name w:val="List Continue 3"/>
    <w:basedOn w:val="List3"/>
    <w:rsid w:val="002C07A2"/>
    <w:pPr>
      <w:ind w:left="1021" w:firstLine="0"/>
    </w:pPr>
  </w:style>
  <w:style w:type="paragraph" w:styleId="ListContinue4">
    <w:name w:val="List Continue 4"/>
    <w:basedOn w:val="List4"/>
    <w:rsid w:val="002C07A2"/>
    <w:pPr>
      <w:ind w:firstLine="0"/>
    </w:pPr>
  </w:style>
  <w:style w:type="paragraph" w:styleId="ListContinue5">
    <w:name w:val="List Continue 5"/>
    <w:basedOn w:val="List5"/>
    <w:rsid w:val="002C07A2"/>
    <w:pPr>
      <w:ind w:firstLine="0"/>
    </w:pPr>
  </w:style>
  <w:style w:type="paragraph" w:styleId="ListNumber3">
    <w:name w:val="List Number 3"/>
    <w:basedOn w:val="List3"/>
    <w:rsid w:val="002C07A2"/>
    <w:pPr>
      <w:numPr>
        <w:numId w:val="3"/>
      </w:numPr>
    </w:pPr>
  </w:style>
  <w:style w:type="paragraph" w:styleId="ListNumber4">
    <w:name w:val="List Number 4"/>
    <w:basedOn w:val="List4"/>
    <w:rsid w:val="002C07A2"/>
    <w:pPr>
      <w:numPr>
        <w:numId w:val="4"/>
      </w:numPr>
    </w:pPr>
  </w:style>
  <w:style w:type="paragraph" w:styleId="ListNumber5">
    <w:name w:val="List Number 5"/>
    <w:basedOn w:val="List5"/>
    <w:rsid w:val="002C07A2"/>
    <w:pPr>
      <w:numPr>
        <w:numId w:val="5"/>
      </w:numPr>
    </w:pPr>
  </w:style>
  <w:style w:type="paragraph" w:styleId="BlockText">
    <w:name w:val="Block Text"/>
    <w:basedOn w:val="Normal"/>
    <w:rsid w:val="002C07A2"/>
    <w:pPr>
      <w:spacing w:after="120"/>
      <w:ind w:left="1440" w:right="1440"/>
    </w:pPr>
  </w:style>
  <w:style w:type="character" w:customStyle="1" w:styleId="Subscript">
    <w:name w:val="Subscript"/>
    <w:basedOn w:val="DefaultParagraphFont"/>
    <w:rsid w:val="002C07A2"/>
    <w:rPr>
      <w:sz w:val="16"/>
      <w:vertAlign w:val="subscript"/>
    </w:rPr>
  </w:style>
  <w:style w:type="character" w:customStyle="1" w:styleId="Superscript">
    <w:name w:val="Superscript"/>
    <w:basedOn w:val="DefaultParagraphFont"/>
    <w:rsid w:val="002C07A2"/>
    <w:rPr>
      <w:sz w:val="16"/>
      <w:vertAlign w:val="superscript"/>
    </w:rPr>
  </w:style>
  <w:style w:type="character" w:customStyle="1" w:styleId="Symbols">
    <w:name w:val="Symbols"/>
    <w:basedOn w:val="DefaultParagraphFont"/>
    <w:rsid w:val="002C07A2"/>
    <w:rPr>
      <w:rFonts w:ascii="Symbol" w:hAnsi="Symbol"/>
    </w:rPr>
  </w:style>
  <w:style w:type="character" w:customStyle="1" w:styleId="MenuOptions">
    <w:name w:val="Menu Options"/>
    <w:basedOn w:val="DefaultParagraphFont"/>
    <w:rsid w:val="002C07A2"/>
    <w:rPr>
      <w:rFonts w:ascii="Arial Narrow" w:hAnsi="Arial Narrow"/>
      <w:smallCaps/>
    </w:rPr>
  </w:style>
  <w:style w:type="character" w:customStyle="1" w:styleId="Buttons">
    <w:name w:val="Buttons"/>
    <w:basedOn w:val="DefaultParagraphFont"/>
    <w:rsid w:val="002C07A2"/>
    <w:rPr>
      <w:b/>
    </w:rPr>
  </w:style>
  <w:style w:type="character" w:customStyle="1" w:styleId="Underlined">
    <w:name w:val="Underlined"/>
    <w:basedOn w:val="DefaultParagraphFont"/>
    <w:rsid w:val="002C07A2"/>
    <w:rPr>
      <w:u w:val="single"/>
    </w:rPr>
  </w:style>
  <w:style w:type="paragraph" w:customStyle="1" w:styleId="TableBodyTextRight">
    <w:name w:val="Table Body Text Right"/>
    <w:basedOn w:val="TableBodyText"/>
    <w:rsid w:val="002C07A2"/>
    <w:pPr>
      <w:widowControl w:val="0"/>
      <w:autoSpaceDE w:val="0"/>
      <w:autoSpaceDN w:val="0"/>
      <w:adjustRightInd w:val="0"/>
      <w:jc w:val="right"/>
    </w:pPr>
    <w:rPr>
      <w:rFonts w:cs="Arial"/>
      <w:szCs w:val="18"/>
    </w:rPr>
  </w:style>
  <w:style w:type="paragraph" w:customStyle="1" w:styleId="CopyrightText">
    <w:name w:val="Copyright Text"/>
    <w:basedOn w:val="BodyText"/>
    <w:rsid w:val="002C07A2"/>
    <w:rPr>
      <w:sz w:val="18"/>
    </w:rPr>
  </w:style>
  <w:style w:type="paragraph" w:customStyle="1" w:styleId="BodySmallRight">
    <w:name w:val="Body Small Right"/>
    <w:basedOn w:val="BodyTextRight"/>
    <w:rsid w:val="002C07A2"/>
    <w:rPr>
      <w:sz w:val="18"/>
      <w:szCs w:val="18"/>
    </w:rPr>
  </w:style>
  <w:style w:type="paragraph" w:customStyle="1" w:styleId="MarginEdition">
    <w:name w:val="Margin Edition"/>
    <w:basedOn w:val="MarginNote"/>
    <w:rsid w:val="002C07A2"/>
    <w:pPr>
      <w:spacing w:before="0" w:after="0"/>
    </w:pPr>
    <w:rPr>
      <w:rFonts w:ascii="Times New Roman" w:hAnsi="Times New Roman"/>
      <w:color w:val="999999"/>
    </w:rPr>
  </w:style>
  <w:style w:type="paragraph" w:customStyle="1" w:styleId="Spacer">
    <w:name w:val="Spacer"/>
    <w:basedOn w:val="Normal"/>
    <w:rsid w:val="002C07A2"/>
    <w:rPr>
      <w:sz w:val="2"/>
      <w:szCs w:val="2"/>
    </w:rPr>
  </w:style>
  <w:style w:type="character" w:customStyle="1" w:styleId="Small">
    <w:name w:val="Small"/>
    <w:basedOn w:val="DefaultParagraphFont"/>
    <w:rsid w:val="002C07A2"/>
    <w:rPr>
      <w:sz w:val="16"/>
    </w:rPr>
  </w:style>
  <w:style w:type="paragraph" w:customStyle="1" w:styleId="WideTable">
    <w:name w:val="Wide Table"/>
    <w:basedOn w:val="Normal"/>
    <w:rsid w:val="002C07A2"/>
    <w:pPr>
      <w:ind w:left="-1418"/>
    </w:pPr>
    <w:rPr>
      <w:sz w:val="2"/>
      <w:szCs w:val="2"/>
    </w:rPr>
  </w:style>
  <w:style w:type="character" w:styleId="PageNumber">
    <w:name w:val="page number"/>
    <w:basedOn w:val="DefaultParagraphFont"/>
    <w:rsid w:val="002C07A2"/>
  </w:style>
  <w:style w:type="paragraph" w:styleId="Quote">
    <w:name w:val="Quote"/>
    <w:basedOn w:val="Heading1"/>
    <w:link w:val="QuoteChar"/>
    <w:qFormat/>
    <w:rsid w:val="002C07A2"/>
    <w:rPr>
      <w:b w:val="0"/>
      <w:sz w:val="72"/>
      <w:szCs w:val="72"/>
      <w:lang w:val="en-NZ"/>
    </w:rPr>
  </w:style>
  <w:style w:type="character" w:customStyle="1" w:styleId="QuoteChar">
    <w:name w:val="Quote Char"/>
    <w:basedOn w:val="DefaultParagraphFont"/>
    <w:link w:val="Quote"/>
    <w:rsid w:val="002C07A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07A2"/>
    <w:pPr>
      <w:pageBreakBefore/>
    </w:pPr>
  </w:style>
  <w:style w:type="paragraph" w:customStyle="1" w:styleId="Border">
    <w:name w:val="Border"/>
    <w:basedOn w:val="Normal"/>
    <w:qFormat/>
    <w:rsid w:val="002C07A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07A2"/>
    <w:rPr>
      <w:b/>
      <w:bCs/>
      <w:i/>
      <w:iCs/>
      <w:color w:val="auto"/>
    </w:rPr>
  </w:style>
  <w:style w:type="paragraph" w:styleId="IntenseQuote">
    <w:name w:val="Intense Quote"/>
    <w:basedOn w:val="Normal"/>
    <w:next w:val="Normal"/>
    <w:link w:val="IntenseQuoteChar"/>
    <w:uiPriority w:val="30"/>
    <w:qFormat/>
    <w:rsid w:val="002C07A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07A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07A2"/>
    <w:rPr>
      <w:smallCaps/>
      <w:color w:val="auto"/>
      <w:u w:val="single"/>
    </w:rPr>
  </w:style>
  <w:style w:type="character" w:styleId="IntenseReference">
    <w:name w:val="Intense Reference"/>
    <w:basedOn w:val="DefaultParagraphFont"/>
    <w:uiPriority w:val="32"/>
    <w:qFormat/>
    <w:rsid w:val="002C07A2"/>
    <w:rPr>
      <w:b/>
      <w:bCs/>
      <w:smallCaps/>
      <w:color w:val="auto"/>
      <w:spacing w:val="5"/>
      <w:u w:val="single"/>
    </w:rPr>
  </w:style>
  <w:style w:type="paragraph" w:customStyle="1" w:styleId="2ColumnHeading">
    <w:name w:val="2Column Heading"/>
    <w:basedOn w:val="BodyText"/>
    <w:qFormat/>
    <w:rsid w:val="002C07A2"/>
    <w:pPr>
      <w:spacing w:after="60"/>
      <w:ind w:left="-2268"/>
    </w:pPr>
    <w:rPr>
      <w:b/>
    </w:rPr>
  </w:style>
  <w:style w:type="paragraph" w:customStyle="1" w:styleId="Heading1TOC">
    <w:name w:val="Heading1 TOC"/>
    <w:basedOn w:val="Normal"/>
    <w:qFormat/>
    <w:rsid w:val="002C07A2"/>
    <w:pPr>
      <w:spacing w:before="240" w:after="120"/>
    </w:pPr>
    <w:rPr>
      <w:rFonts w:ascii="Times New Roman" w:hAnsi="Times New Roman"/>
      <w:b/>
      <w:sz w:val="32"/>
    </w:rPr>
  </w:style>
  <w:style w:type="paragraph" w:customStyle="1" w:styleId="Heading2TOC">
    <w:name w:val="Heading2 TOC"/>
    <w:basedOn w:val="Normal"/>
    <w:qFormat/>
    <w:rsid w:val="002C07A2"/>
    <w:pPr>
      <w:spacing w:before="240" w:after="60"/>
    </w:pPr>
    <w:rPr>
      <w:rFonts w:ascii="Times New Roman" w:hAnsi="Times New Roman"/>
      <w:b/>
      <w:sz w:val="28"/>
    </w:rPr>
  </w:style>
  <w:style w:type="character" w:customStyle="1" w:styleId="Underline">
    <w:name w:val="Underline"/>
    <w:basedOn w:val="DefaultParagraphFont"/>
    <w:qFormat/>
    <w:rsid w:val="002C07A2"/>
    <w:rPr>
      <w:u w:val="single"/>
    </w:rPr>
  </w:style>
  <w:style w:type="character" w:customStyle="1" w:styleId="BoldandItalics">
    <w:name w:val="Bold and Italics"/>
    <w:qFormat/>
    <w:rsid w:val="002C07A2"/>
    <w:rPr>
      <w:b/>
      <w:i/>
      <w:u w:val="none"/>
    </w:rPr>
  </w:style>
  <w:style w:type="paragraph" w:styleId="BalloonText">
    <w:name w:val="Balloon Text"/>
    <w:basedOn w:val="Normal"/>
    <w:link w:val="BalloonTextChar"/>
    <w:rsid w:val="002C07A2"/>
    <w:rPr>
      <w:rFonts w:ascii="Tahoma" w:hAnsi="Tahoma" w:cs="Tahoma"/>
      <w:sz w:val="16"/>
      <w:szCs w:val="16"/>
    </w:rPr>
  </w:style>
  <w:style w:type="character" w:customStyle="1" w:styleId="BalloonTextChar">
    <w:name w:val="Balloon Text Char"/>
    <w:basedOn w:val="DefaultParagraphFont"/>
    <w:link w:val="BalloonText"/>
    <w:rsid w:val="002C07A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07A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07A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07A2"/>
    <w:rPr>
      <w:b/>
      <w:color w:val="660033"/>
      <w:spacing w:val="0"/>
    </w:rPr>
  </w:style>
  <w:style w:type="paragraph" w:customStyle="1" w:styleId="Nameditemlist">
    <w:name w:val="Named item list"/>
    <w:basedOn w:val="BodyText"/>
    <w:qFormat/>
    <w:rsid w:val="002C07A2"/>
    <w:pPr>
      <w:tabs>
        <w:tab w:val="left" w:pos="2835"/>
      </w:tabs>
      <w:ind w:left="2835" w:hanging="2835"/>
    </w:pPr>
  </w:style>
  <w:style w:type="paragraph" w:customStyle="1" w:styleId="BodyTextnopadding">
    <w:name w:val="Body Text no padding"/>
    <w:basedOn w:val="BodyText"/>
    <w:qFormat/>
    <w:rsid w:val="002C07A2"/>
    <w:pPr>
      <w:spacing w:before="0" w:after="0"/>
    </w:pPr>
  </w:style>
  <w:style w:type="paragraph" w:customStyle="1" w:styleId="BodyTextBold">
    <w:name w:val="Body Text Bold"/>
    <w:basedOn w:val="BodyText"/>
    <w:qFormat/>
    <w:rsid w:val="002C07A2"/>
    <w:rPr>
      <w:b/>
    </w:rPr>
  </w:style>
  <w:style w:type="character" w:styleId="Hyperlink">
    <w:name w:val="Hyperlink"/>
    <w:basedOn w:val="DefaultParagraphFont"/>
    <w:uiPriority w:val="99"/>
    <w:unhideWhenUsed/>
    <w:rsid w:val="005403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559</Words>
  <Characters>3590</Characters>
  <Application>Microsoft Office Word</Application>
  <DocSecurity>0</DocSecurity>
  <Lines>97</Lines>
  <Paragraphs>55</Paragraphs>
  <ScaleCrop>false</ScaleCrop>
  <Company>Author-it Software Corporation Ltd.</Company>
  <LinksUpToDate>false</LinksUpToDate>
  <CharactersWithSpaces>4094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MSL974036 Process body fluid specimens using a point of care testing device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2022-12-19T23:48:00Z</dcterms:created>
  <dcterms:modified xsi:type="dcterms:W3CDTF">2022-12-19T23:48:00Z</dcterms:modified>
</cp:coreProperties>
</file>