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47D" w:rsidP="00A4147D">
      <w:pPr>
        <w:pStyle w:val="Title"/>
      </w:pPr>
      <w:r>
        <w:fldChar w:fldCharType="begin"/>
      </w:r>
      <w:r>
        <w:instrText xml:space="preserve"> TITLE   \* MERGEFORMAT </w:instrText>
      </w:r>
      <w:r>
        <w:fldChar w:fldCharType="separate"/>
      </w:r>
      <w:r>
        <w:t>MSL974035 Prepare tissue or cell cultures</w:t>
      </w:r>
      <w:r>
        <w:fldChar w:fldCharType="end"/>
      </w:r>
    </w:p>
    <w:p w:rsidR="00A4147D" w:rsidP="00A4147D">
      <w:pPr>
        <w:pStyle w:val="Version"/>
        <w:sectPr w:rsidSect="002D1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207" w:rsidP="002D1207">
      <w:pPr>
        <w:pStyle w:val="SuperHeading"/>
      </w:pPr>
      <w:r w:rsidRPr="002D1207">
        <w:t>MSL974035 Prepare tissue or cell cultures</w:t>
      </w:r>
    </w:p>
    <w:p w:rsidR="00000000" w:rsidRPr="002D1207" w:rsidP="002D1207">
      <w:pPr>
        <w:pStyle w:val="Heading1"/>
      </w:pPr>
      <w:bookmarkStart w:id="1" w:name="O_1258331"/>
      <w:bookmarkEnd w:id="1"/>
      <w:r w:rsidRPr="002D1207">
        <w:t>Modification History</w:t>
      </w:r>
    </w:p>
    <w:p w:rsidR="00A4147D" w:rsidP="00A4147D">
      <w:pPr>
        <w:pStyle w:val="BodyText"/>
      </w:pPr>
      <w:r w:rsidRPr="002D1207">
        <w:t>Release 1. Supersedes and equivalent to MSL974025 Prepare tissue and cell cultures. Minor change to Title and to Title of prerequisite unit. Minor changes to Elements, Performance Criteria and Assessment Requirements to clarify that un</w:t>
      </w:r>
      <w:r w:rsidRPr="002D1207">
        <w:t xml:space="preserve">it focus is tissue </w:t>
      </w:r>
      <w:r w:rsidRPr="002D1207">
        <w:rPr>
          <w:rStyle w:val="SpecialBold"/>
        </w:rPr>
        <w:t xml:space="preserve">or </w:t>
      </w:r>
      <w:r w:rsidRPr="002D1207">
        <w:t>cell cultures. Other minor rewording in Knowledge Evidence.</w:t>
      </w:r>
    </w:p>
    <w:p w:rsidR="00000000" w:rsidRPr="002D1207" w:rsidP="002D1207">
      <w:pPr>
        <w:pStyle w:val="Heading1"/>
      </w:pPr>
      <w:bookmarkStart w:id="2" w:name="O_1258332"/>
      <w:bookmarkEnd w:id="2"/>
      <w:r w:rsidRPr="002D1207">
        <w:t>Application</w:t>
      </w:r>
    </w:p>
    <w:p w:rsidR="00000000" w:rsidRPr="002D1207" w:rsidP="00A4147D">
      <w:pPr>
        <w:pStyle w:val="BodyText"/>
      </w:pPr>
      <w:r w:rsidRPr="002D1207">
        <w:t xml:space="preserve">This unit of competency describes the skills and knowledge to prepare primary tissue cultures for applications, such as maintenance of animal </w:t>
      </w:r>
      <w:r w:rsidRPr="002D1207">
        <w:t>cell lines and propagation of plants by tissue culture, and basic subculture procedures. Personnel are required to manipulate equipment and materials and samples to prevent contamination at all preparation stages. They will have ready access to workplace p</w:t>
      </w:r>
      <w:r w:rsidRPr="002D1207">
        <w:t>rocedures and will work under direct supervision.</w:t>
      </w:r>
    </w:p>
    <w:p w:rsidR="00000000" w:rsidRPr="002D1207" w:rsidP="00A4147D">
      <w:pPr>
        <w:pStyle w:val="BodyText"/>
      </w:pPr>
      <w:r w:rsidRPr="002D1207">
        <w:t>This unit applies to technical assistants working in laboratories in the biomedical, environmental, biotechnology and education industry sectors.</w:t>
      </w:r>
    </w:p>
    <w:p w:rsidR="00A4147D" w:rsidP="00A4147D">
      <w:pPr>
        <w:pStyle w:val="BodyText"/>
      </w:pPr>
      <w:r w:rsidRPr="002D1207">
        <w:t>No licensing or certification requirements exist at the time</w:t>
      </w:r>
      <w:r w:rsidRPr="002D1207">
        <w:t xml:space="preserve"> of publication.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2D1207" w:rsidP="002D1207">
      <w:pPr>
        <w:pStyle w:val="Heading1"/>
      </w:pPr>
      <w:bookmarkStart w:id="3" w:name="O_1258333"/>
      <w:bookmarkEnd w:id="3"/>
      <w:r w:rsidRPr="002D1207">
        <w:t>Pre-requisite Unit</w:t>
      </w:r>
    </w:p>
    <w:p w:rsidR="00A4147D" w:rsidP="00A4147D">
      <w:pPr>
        <w:pStyle w:val="BodyText"/>
      </w:pPr>
      <w:r w:rsidRPr="002D1207">
        <w:t>MSL973027 Perform techniques that prevent cross-contamination.</w:t>
      </w:r>
    </w:p>
    <w:p w:rsidR="00000000" w:rsidRPr="002D1207" w:rsidP="002D1207">
      <w:pPr>
        <w:pStyle w:val="Heading1"/>
      </w:pPr>
      <w:bookmarkStart w:id="4" w:name="O_1258334"/>
      <w:bookmarkEnd w:id="4"/>
      <w:r w:rsidRPr="002D1207">
        <w:t>Competency Field</w:t>
      </w:r>
    </w:p>
    <w:p w:rsidR="00000000" w:rsidRPr="002D1207" w:rsidP="00A4147D">
      <w:pPr>
        <w:pStyle w:val="BodyText"/>
      </w:pPr>
      <w:r w:rsidRPr="002D1207">
        <w:t>Testing</w:t>
      </w:r>
    </w:p>
    <w:p w:rsidR="00000000" w:rsidRPr="002D1207" w:rsidP="002D1207">
      <w:pPr>
        <w:pStyle w:val="Heading1"/>
      </w:pPr>
      <w:bookmarkStart w:id="5" w:name="O_1258336"/>
      <w:bookmarkEnd w:id="5"/>
      <w:r w:rsidRPr="002D1207">
        <w:t>Elements and Performance Criteria</w:t>
      </w:r>
    </w:p>
    <w:tbl>
      <w:tblPr>
        <w:tblW w:w="9639" w:type="dxa"/>
        <w:tblLayout w:type="fixed"/>
        <w:tblCellMar>
          <w:left w:w="62" w:type="dxa"/>
          <w:right w:w="62" w:type="dxa"/>
        </w:tblCellMar>
        <w:tblLook w:val="0000"/>
      </w:tblPr>
      <w:tblGrid>
        <w:gridCol w:w="2502"/>
        <w:gridCol w:w="7137"/>
      </w:tblGrid>
      <w:tr w:rsidTr="00A4147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1207" w:rsidP="002D1207">
            <w:pPr>
              <w:pStyle w:val="BodyText"/>
            </w:pPr>
            <w:r w:rsidRPr="002D120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1207">
            <w:pPr>
              <w:pStyle w:val="BodyText"/>
              <w:rPr>
                <w:lang w:val="en-NZ"/>
              </w:rPr>
            </w:pPr>
            <w:r w:rsidRPr="002D1207">
              <w:rPr>
                <w:rStyle w:val="SpecialBold"/>
              </w:rPr>
              <w:t>Performance Criteria</w:t>
            </w:r>
          </w:p>
        </w:tc>
      </w:tr>
      <w:tr w:rsidTr="00A4147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207">
            <w:pPr>
              <w:pStyle w:val="BodyText"/>
              <w:rPr>
                <w:lang w:val="en-NZ"/>
              </w:rPr>
            </w:pPr>
            <w:r w:rsidRPr="002D120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207">
            <w:pPr>
              <w:pStyle w:val="BodyText"/>
              <w:rPr>
                <w:lang w:val="en-NZ"/>
              </w:rPr>
            </w:pPr>
            <w:r w:rsidRPr="002D1207">
              <w:t>Performance criteria describe the performance needed to demonstrate achievement of the element.</w:t>
            </w:r>
          </w:p>
        </w:tc>
      </w:tr>
      <w:tr w:rsidTr="00A414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07">
            <w:pPr>
              <w:pStyle w:val="BodyText"/>
              <w:rPr>
                <w:lang w:val="en-NZ"/>
              </w:rPr>
            </w:pPr>
            <w:r w:rsidRPr="002D1207">
              <w:t xml:space="preserve">1. Work safely according to the legal and regulatory </w:t>
            </w:r>
            <w:r w:rsidRPr="002D1207">
              <w:t>framework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07" w:rsidP="002D1207">
            <w:pPr>
              <w:pStyle w:val="BodyText"/>
            </w:pPr>
            <w:r w:rsidRPr="002D1207">
              <w:t>1.1 Identify hazards and workplace controls associated</w:t>
            </w:r>
            <w:r w:rsidRPr="002D1207">
              <w:t xml:space="preserve"> with the sample, preparation methods, reagents and equipment</w:t>
            </w:r>
          </w:p>
          <w:p w:rsidR="00000000" w:rsidRPr="002D1207" w:rsidP="002D1207">
            <w:pPr>
              <w:pStyle w:val="BodyText"/>
            </w:pPr>
            <w:r w:rsidRPr="002D1207">
              <w:t>1.2 Select, fit and use personal protective equipment (PPE)</w:t>
            </w:r>
          </w:p>
          <w:p w:rsidR="00000000" w:rsidRPr="002D1207" w:rsidP="002D1207">
            <w:pPr>
              <w:pStyle w:val="BodyText"/>
            </w:pPr>
            <w:r w:rsidRPr="002D1207">
              <w:t>1.3 Address hazards and incidents as they arise in accordance with workplace procedures</w:t>
            </w:r>
          </w:p>
          <w:p w:rsidR="00000000" w:rsidP="002D1207">
            <w:pPr>
              <w:pStyle w:val="BodyText"/>
              <w:rPr>
                <w:lang w:val="en-NZ"/>
              </w:rPr>
            </w:pPr>
            <w:r w:rsidRPr="002D1207">
              <w:t xml:space="preserve">1.4 Maintain a chain of custody, traceable to </w:t>
            </w:r>
            <w:r w:rsidRPr="002D1207">
              <w:t>the worker, for all cells and tissues</w:t>
            </w:r>
          </w:p>
        </w:tc>
      </w:tr>
      <w:tr w:rsidTr="00A414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07">
            <w:pPr>
              <w:pStyle w:val="BodyText"/>
              <w:rPr>
                <w:lang w:val="en-NZ"/>
              </w:rPr>
            </w:pPr>
            <w:r w:rsidRPr="002D1207">
              <w:t>2. Prepare and test cell or tissue culture media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07" w:rsidP="002D1207">
            <w:pPr>
              <w:pStyle w:val="BodyText"/>
            </w:pPr>
            <w:r w:rsidRPr="002D1207">
              <w:t>2.1 Select and confirm media specifications and processes and methods</w:t>
            </w:r>
          </w:p>
          <w:p w:rsidR="00000000" w:rsidRPr="002D1207" w:rsidP="002D1207">
            <w:pPr>
              <w:pStyle w:val="BodyText"/>
            </w:pPr>
            <w:r w:rsidRPr="002D1207">
              <w:t>2.2 Prepare culture media to suit the application</w:t>
            </w:r>
          </w:p>
          <w:p w:rsidR="00000000" w:rsidRPr="002D1207" w:rsidP="002D1207">
            <w:pPr>
              <w:pStyle w:val="BodyText"/>
            </w:pPr>
            <w:r w:rsidRPr="002D1207">
              <w:t>2.3 Sterilise c</w:t>
            </w:r>
            <w:r w:rsidRPr="002D1207">
              <w:t>ulture media and check for sterility</w:t>
            </w:r>
          </w:p>
          <w:p w:rsidR="00000000" w:rsidRPr="002D1207" w:rsidP="002D1207">
            <w:pPr>
              <w:pStyle w:val="BodyText"/>
            </w:pPr>
            <w:r w:rsidRPr="002D1207">
              <w:t>2.4 Perform quality control checks to ensure that culture media is fit for purpose</w:t>
            </w:r>
          </w:p>
          <w:p w:rsidR="00000000" w:rsidP="002D1207">
            <w:pPr>
              <w:pStyle w:val="BodyText"/>
              <w:rPr>
                <w:lang w:val="en-NZ"/>
              </w:rPr>
            </w:pPr>
            <w:r w:rsidRPr="002D1207">
              <w:t>2.5 Store culture media in accordance with specifications</w:t>
            </w:r>
          </w:p>
        </w:tc>
      </w:tr>
      <w:tr w:rsidTr="00A414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07">
            <w:pPr>
              <w:pStyle w:val="BodyText"/>
              <w:rPr>
                <w:lang w:val="en-NZ"/>
              </w:rPr>
            </w:pPr>
            <w:r w:rsidRPr="002D1207">
              <w:t>3. Use tissue or cell culture preparation 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07" w:rsidP="002D1207">
            <w:pPr>
              <w:pStyle w:val="BodyText"/>
            </w:pPr>
            <w:r w:rsidRPr="002D1207">
              <w:t>3.1 Select tissue or cel</w:t>
            </w:r>
            <w:r w:rsidRPr="002D1207">
              <w:t>l sample to optimise growth and prepare it for culture</w:t>
            </w:r>
          </w:p>
          <w:p w:rsidR="00000000" w:rsidRPr="002D1207" w:rsidP="002D1207">
            <w:pPr>
              <w:pStyle w:val="BodyText"/>
            </w:pPr>
            <w:r w:rsidRPr="002D1207">
              <w:t>3.2 Add specified growth agents and/or nutrients</w:t>
            </w:r>
          </w:p>
          <w:p w:rsidR="00000000" w:rsidP="002D1207">
            <w:pPr>
              <w:pStyle w:val="BodyText"/>
              <w:rPr>
                <w:lang w:val="en-NZ"/>
              </w:rPr>
            </w:pPr>
            <w:r w:rsidRPr="002D1207">
              <w:t>3.3 Inoculate culture medium using aseptic techniques</w:t>
            </w:r>
          </w:p>
        </w:tc>
      </w:tr>
      <w:tr w:rsidTr="00A414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07">
            <w:pPr>
              <w:pStyle w:val="BodyText"/>
              <w:rPr>
                <w:lang w:val="en-NZ"/>
              </w:rPr>
            </w:pPr>
            <w:r w:rsidRPr="002D1207">
              <w:t>4. Monitor tissue or cell culture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07" w:rsidP="002D1207">
            <w:pPr>
              <w:pStyle w:val="BodyText"/>
            </w:pPr>
            <w:r w:rsidRPr="002D1207">
              <w:t>4.1 Incubate culture in specified conditions</w:t>
            </w:r>
          </w:p>
          <w:p w:rsidR="00000000" w:rsidRPr="002D1207" w:rsidP="002D1207">
            <w:pPr>
              <w:pStyle w:val="BodyText"/>
            </w:pPr>
            <w:r w:rsidRPr="002D1207">
              <w:t>4.2 Monitor growth</w:t>
            </w:r>
            <w:r w:rsidRPr="002D1207">
              <w:t xml:space="preserve"> of culture and record appearance and characteristics</w:t>
            </w:r>
          </w:p>
          <w:p w:rsidR="00000000" w:rsidRPr="002D1207" w:rsidP="002D1207">
            <w:pPr>
              <w:pStyle w:val="BodyText"/>
            </w:pPr>
            <w:r w:rsidRPr="002D1207">
              <w:t>4.3 Identify expected cell types and recognise normal and abnormal cells</w:t>
            </w:r>
          </w:p>
          <w:p w:rsidR="00000000" w:rsidRPr="002D1207" w:rsidP="002D1207">
            <w:pPr>
              <w:pStyle w:val="BodyText"/>
            </w:pPr>
            <w:r w:rsidRPr="002D1207">
              <w:t>4.4 Report presence or absence of contamination</w:t>
            </w:r>
          </w:p>
          <w:p w:rsidR="00000000" w:rsidRPr="002D1207" w:rsidP="002D1207">
            <w:pPr>
              <w:pStyle w:val="BodyText"/>
            </w:pPr>
            <w:r w:rsidRPr="002D1207">
              <w:t>4.5 Subculture the culture to continue the cell line</w:t>
            </w:r>
          </w:p>
          <w:p w:rsidR="00000000" w:rsidP="002D1207">
            <w:pPr>
              <w:pStyle w:val="BodyText"/>
              <w:rPr>
                <w:lang w:val="en-NZ"/>
              </w:rPr>
            </w:pPr>
            <w:r w:rsidRPr="002D1207">
              <w:t xml:space="preserve">4.6 Dispose of biohazardous </w:t>
            </w:r>
            <w:r w:rsidRPr="002D1207">
              <w:t>and other laboratory waste safely</w:t>
            </w:r>
          </w:p>
        </w:tc>
      </w:tr>
      <w:tr w:rsidTr="00A414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07">
            <w:pPr>
              <w:pStyle w:val="BodyText"/>
              <w:rPr>
                <w:lang w:val="en-NZ"/>
              </w:rPr>
            </w:pPr>
            <w:r w:rsidRPr="002D1207">
              <w:t>5.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07" w:rsidP="002D1207">
            <w:pPr>
              <w:pStyle w:val="BodyText"/>
            </w:pPr>
            <w:r w:rsidRPr="002D1207">
              <w:t>5.1 Maintain accurate records of batches of media</w:t>
            </w:r>
          </w:p>
          <w:p w:rsidR="00000000" w:rsidRPr="002D1207" w:rsidP="002D1207">
            <w:pPr>
              <w:pStyle w:val="BodyText"/>
            </w:pPr>
            <w:r w:rsidRPr="002D1207">
              <w:t>5.2 Complete records of tissue cultures so that they are retrievable, legible and accurate</w:t>
            </w:r>
          </w:p>
          <w:p w:rsidR="00000000" w:rsidRPr="002D1207" w:rsidP="002D1207">
            <w:pPr>
              <w:pStyle w:val="BodyText"/>
            </w:pPr>
            <w:r w:rsidRPr="002D1207">
              <w:t>5.3 Complete records in accordance with workplace and legal requirements</w:t>
            </w:r>
          </w:p>
        </w:tc>
      </w:tr>
    </w:tbl>
    <w:p w:rsidR="00A4147D" w:rsidP="002D1207">
      <w:pPr>
        <w:pStyle w:val="BodyText"/>
      </w:pPr>
    </w:p>
    <w:p w:rsidR="00A4147D" w:rsidP="002D1207">
      <w:pPr>
        <w:pStyle w:val="BodyText"/>
      </w:pPr>
    </w:p>
    <w:p w:rsidR="00000000" w:rsidRPr="002D1207" w:rsidP="002D1207">
      <w:pPr>
        <w:pStyle w:val="Heading1"/>
      </w:pPr>
      <w:bookmarkStart w:id="6" w:name="O_1258337"/>
      <w:bookmarkEnd w:id="6"/>
      <w:r w:rsidRPr="002D1207">
        <w:t>Foundation Skills</w:t>
      </w:r>
    </w:p>
    <w:p w:rsidR="00000000" w:rsidRPr="002D1207" w:rsidP="00A4147D">
      <w:pPr>
        <w:pStyle w:val="BodyText"/>
      </w:pPr>
      <w:r w:rsidRPr="002D1207">
        <w:t>This section describes those language, literacy, numeracy and employment skills that are essential to performance.</w:t>
      </w:r>
    </w:p>
    <w:p w:rsidR="00A4147D" w:rsidP="00A4147D">
      <w:pPr>
        <w:pStyle w:val="BodyText"/>
      </w:pPr>
      <w:r w:rsidRPr="002D1207">
        <w:t xml:space="preserve">Foundation skills essential </w:t>
      </w:r>
      <w:r w:rsidRPr="002D1207">
        <w:t>to performance are explicit in the performance criteria of this unit of competency.</w:t>
      </w:r>
    </w:p>
    <w:p w:rsidR="00000000" w:rsidRPr="002D1207" w:rsidP="002D1207">
      <w:pPr>
        <w:pStyle w:val="Heading1"/>
      </w:pPr>
      <w:bookmarkStart w:id="7" w:name="O_1258339"/>
      <w:bookmarkEnd w:id="7"/>
      <w:r w:rsidRPr="002D1207">
        <w:t>Unit Mapping Information</w:t>
      </w:r>
    </w:p>
    <w:p w:rsidR="00A4147D" w:rsidP="00A4147D">
      <w:pPr>
        <w:pStyle w:val="BodyText"/>
      </w:pPr>
      <w:r w:rsidRPr="002D1207">
        <w:t>Supersedes and is equivalent to MSL974025 Prepare tissue and cell cultures.</w:t>
      </w:r>
    </w:p>
    <w:p w:rsidR="00000000" w:rsidRPr="002D1207" w:rsidP="002D1207">
      <w:pPr>
        <w:pStyle w:val="Heading1"/>
      </w:pPr>
      <w:bookmarkStart w:id="8" w:name="O_1258346"/>
      <w:bookmarkEnd w:id="8"/>
      <w:r w:rsidRPr="002D1207">
        <w:t>Links</w:t>
      </w:r>
    </w:p>
    <w:p w:rsidR="00000000" w:rsidRPr="002D1207" w:rsidP="00A4147D">
      <w:pPr>
        <w:pStyle w:val="BodyText"/>
      </w:pPr>
      <w:r w:rsidRPr="002D1207">
        <w:t>MSL Laboratory Operations</w:t>
      </w:r>
      <w:r w:rsidRPr="002D1207">
        <w:t xml:space="preserve">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155B5">
        <w:rPr>
          <w:rStyle w:val="Hyperlink"/>
        </w:rPr>
        <w:t>https://vetnet.gov.au/Pages/TrainingDocs.aspx?q=5c63a03b-4a6b-4ae5-9560-1e3c5f462baa</w:t>
      </w:r>
      <w:r>
        <w:fldChar w:fldCharType="end"/>
      </w:r>
    </w:p>
    <w:p w:rsidR="00000000" w:rsidRPr="002D1207" w:rsidP="00A4147D">
      <w:pPr>
        <w:pStyle w:val="BodyText"/>
        <w:sectPr w:rsidSect="002D1207">
          <w:headerReference w:type="default" r:id="rId10"/>
          <w:footerReference w:type="default" r:id="rId11"/>
          <w:pgSz w:w="11908" w:h="16833"/>
          <w:pgMar w:top="1702" w:right="1418" w:bottom="1702" w:left="1418" w:header="992" w:footer="992" w:gutter="0"/>
          <w:cols w:space="720"/>
          <w:noEndnote/>
          <w:docGrid w:linePitch="299"/>
        </w:sectPr>
      </w:pPr>
    </w:p>
    <w:p w:rsidR="00000000" w:rsidRPr="002D1207" w:rsidP="002D1207">
      <w:pPr>
        <w:pStyle w:val="SuperHeading"/>
      </w:pPr>
      <w:r w:rsidRPr="002D1207">
        <w:t>Assessment Requirements for MSL974035 Prepare tissue or ce</w:t>
      </w:r>
      <w:r w:rsidRPr="002D1207">
        <w:t>ll cultures</w:t>
      </w:r>
    </w:p>
    <w:p w:rsidR="00000000" w:rsidRPr="002D1207" w:rsidP="002D1207">
      <w:pPr>
        <w:pStyle w:val="Heading1"/>
      </w:pPr>
      <w:bookmarkStart w:id="9" w:name="O_1258341"/>
      <w:bookmarkEnd w:id="9"/>
      <w:r w:rsidRPr="002D1207">
        <w:t>Modification History</w:t>
      </w:r>
    </w:p>
    <w:p w:rsidR="00A4147D" w:rsidP="00A4147D">
      <w:pPr>
        <w:pStyle w:val="BodyText"/>
      </w:pPr>
      <w:r w:rsidRPr="002D1207">
        <w:t xml:space="preserve">Release 1. Supersedes and equivalent to MSL974025 Prepare tissue and cell cultures. Minor change to Title and to Title of prerequisite unit. Minor changes to Elements, </w:t>
      </w:r>
      <w:r w:rsidRPr="002D1207">
        <w:t xml:space="preserve">Performance Criteria and Assessment Requirements to clarify that unit focus is tissue </w:t>
      </w:r>
      <w:r w:rsidRPr="002D1207">
        <w:rPr>
          <w:rStyle w:val="SpecialBold"/>
        </w:rPr>
        <w:t xml:space="preserve">or </w:t>
      </w:r>
      <w:r w:rsidRPr="002D1207">
        <w:t>cell cultures. Other minor rewording in Knowledge Evidence.</w:t>
      </w:r>
    </w:p>
    <w:p w:rsidR="00000000" w:rsidRPr="002D1207" w:rsidP="002D1207">
      <w:pPr>
        <w:pStyle w:val="Heading1"/>
      </w:pPr>
      <w:bookmarkStart w:id="10" w:name="O_1258342"/>
      <w:bookmarkEnd w:id="10"/>
      <w:r w:rsidRPr="002D1207">
        <w:t>Performance Evidence</w:t>
      </w:r>
    </w:p>
    <w:p w:rsidR="00000000" w:rsidRPr="002D1207" w:rsidP="00A4147D">
      <w:pPr>
        <w:pStyle w:val="BodyText"/>
      </w:pPr>
      <w:r w:rsidRPr="002D1207">
        <w:t>There must be evidence the candidate has completed the tasks outli</w:t>
      </w:r>
      <w:r w:rsidRPr="002D1207">
        <w:t>ned in the elements and performance criteria of this unit, and:</w:t>
      </w:r>
    </w:p>
    <w:p w:rsidR="00000000" w:rsidRPr="002D1207" w:rsidP="002D1207">
      <w:pPr>
        <w:pStyle w:val="ListBullet"/>
      </w:pPr>
      <w:r w:rsidRPr="002D1207">
        <w:t>safely preparing at least 3 different primary tissue or cell cultures that are free of contamination using tissue or cell culture and basic subculture procedures, including:</w:t>
      </w:r>
    </w:p>
    <w:p w:rsidR="00000000" w:rsidRPr="002D1207" w:rsidP="002D1207">
      <w:pPr>
        <w:pStyle w:val="ListBullet2"/>
      </w:pPr>
      <w:r w:rsidRPr="002D1207">
        <w:t>manipulating equ</w:t>
      </w:r>
      <w:r w:rsidRPr="002D1207">
        <w:t>ipment and materials and samples to prevent contamination at all preparation stages</w:t>
      </w:r>
    </w:p>
    <w:p w:rsidR="00000000" w:rsidRPr="002D1207" w:rsidP="002D1207">
      <w:pPr>
        <w:pStyle w:val="ListBullet2"/>
      </w:pPr>
      <w:r w:rsidRPr="002D1207">
        <w:t>performing routine maintenance and checks on raw materials and consumables, including use-by-date, possible contamination and storage conditions</w:t>
      </w:r>
    </w:p>
    <w:p w:rsidR="00A4147D" w:rsidP="002D1207">
      <w:pPr>
        <w:pStyle w:val="ListBullet2"/>
      </w:pPr>
      <w:r w:rsidRPr="002D1207">
        <w:t>growing cell lines or tissu</w:t>
      </w:r>
      <w:r w:rsidRPr="002D1207">
        <w:t>e to specifications without contaminating the original sample and the environment.</w:t>
      </w:r>
    </w:p>
    <w:p w:rsidR="00A4147D" w:rsidP="002D1207">
      <w:pPr>
        <w:pStyle w:val="ListBullet2"/>
      </w:pPr>
    </w:p>
    <w:p w:rsidR="00000000" w:rsidRPr="002D1207" w:rsidP="002D1207">
      <w:pPr>
        <w:pStyle w:val="Heading1"/>
      </w:pPr>
      <w:bookmarkStart w:id="11" w:name="O_1258343"/>
      <w:bookmarkEnd w:id="11"/>
      <w:r w:rsidRPr="002D1207">
        <w:t>Knowledge Evidence</w:t>
      </w:r>
    </w:p>
    <w:p w:rsidR="00000000" w:rsidRPr="002D1207" w:rsidP="00A4147D">
      <w:pPr>
        <w:pStyle w:val="BodyText"/>
      </w:pPr>
      <w:r w:rsidRPr="002D1207">
        <w:t>There must be evidence the candidate has knowledge of:</w:t>
      </w:r>
    </w:p>
    <w:p w:rsidR="00000000" w:rsidRPr="002D1207" w:rsidP="002D1207">
      <w:pPr>
        <w:pStyle w:val="ListBullet"/>
      </w:pPr>
      <w:r w:rsidRPr="002D1207">
        <w:t xml:space="preserve">basic classes and classification </w:t>
      </w:r>
      <w:r w:rsidRPr="002D1207">
        <w:t>of culturable material including microorganisms, plant or animal cells and tissue</w:t>
      </w:r>
    </w:p>
    <w:p w:rsidR="00000000" w:rsidRPr="002D1207" w:rsidP="002D1207">
      <w:pPr>
        <w:pStyle w:val="ListBullet"/>
      </w:pPr>
      <w:r w:rsidRPr="002D1207">
        <w:t>structure and function of plant or animal cells and organelles</w:t>
      </w:r>
    </w:p>
    <w:p w:rsidR="00000000" w:rsidRPr="002D1207" w:rsidP="002D1207">
      <w:pPr>
        <w:pStyle w:val="ListBullet"/>
      </w:pPr>
      <w:r w:rsidRPr="002D1207">
        <w:t>cell structure, physiology and processes, including simple and facilitated diffusion, plasmolysis, osmosis, ton</w:t>
      </w:r>
      <w:r w:rsidRPr="002D1207">
        <w:t>icity, active transport, energy production, mitosis, motility, phagocytosis and pinocystosis</w:t>
      </w:r>
    </w:p>
    <w:p w:rsidR="00000000" w:rsidRPr="002D1207" w:rsidP="002D1207">
      <w:pPr>
        <w:pStyle w:val="ListBullet"/>
      </w:pPr>
      <w:r w:rsidRPr="002D1207">
        <w:t>concepts and principles of cell growth, including the need for nutrients, the role of growth regulators and the removal of wastes</w:t>
      </w:r>
    </w:p>
    <w:p w:rsidR="00000000" w:rsidRPr="002D1207" w:rsidP="002D1207">
      <w:pPr>
        <w:pStyle w:val="ListBullet"/>
      </w:pPr>
      <w:r w:rsidRPr="002D1207">
        <w:t>types and sources of contaminatio</w:t>
      </w:r>
      <w:r w:rsidRPr="002D1207">
        <w:t>n</w:t>
      </w:r>
    </w:p>
    <w:p w:rsidR="00000000" w:rsidRPr="002D1207" w:rsidP="002D1207">
      <w:pPr>
        <w:pStyle w:val="ListBullet"/>
      </w:pPr>
      <w:r w:rsidRPr="002D1207">
        <w:t>importance of strict aseptic techniques and cleaning procedures</w:t>
      </w:r>
    </w:p>
    <w:p w:rsidR="00000000" w:rsidRPr="002D1207" w:rsidP="002D1207">
      <w:pPr>
        <w:pStyle w:val="ListBullet"/>
      </w:pPr>
      <w:r w:rsidRPr="002D1207">
        <w:t>common applications of plant tissue or cell culture</w:t>
      </w:r>
    </w:p>
    <w:p w:rsidR="00000000" w:rsidRPr="002D1207" w:rsidP="002D1207">
      <w:pPr>
        <w:pStyle w:val="ListBullet"/>
      </w:pPr>
      <w:r w:rsidRPr="002D1207">
        <w:t>common applications of animal tissue or cell culture</w:t>
      </w:r>
    </w:p>
    <w:p w:rsidR="00000000" w:rsidRPr="002D1207" w:rsidP="002D1207">
      <w:pPr>
        <w:pStyle w:val="ListBullet"/>
      </w:pPr>
      <w:r w:rsidRPr="002D1207">
        <w:t>typical methods for sterilisation and disposal of biohazardous, including:</w:t>
      </w:r>
    </w:p>
    <w:p w:rsidR="00000000" w:rsidRPr="002D1207" w:rsidP="002D1207">
      <w:pPr>
        <w:pStyle w:val="ListBullet2"/>
      </w:pPr>
      <w:r w:rsidRPr="002D1207">
        <w:t>steam and</w:t>
      </w:r>
      <w:r w:rsidRPr="002D1207">
        <w:t xml:space="preserve"> high-pressure air or steam</w:t>
      </w:r>
    </w:p>
    <w:p w:rsidR="00000000" w:rsidRPr="002D1207" w:rsidP="002D1207">
      <w:pPr>
        <w:pStyle w:val="ListBullet2"/>
      </w:pPr>
      <w:r w:rsidRPr="002D1207">
        <w:t>boiling, microwaving and autoclaving</w:t>
      </w:r>
    </w:p>
    <w:p w:rsidR="00000000" w:rsidRPr="002D1207" w:rsidP="002D1207">
      <w:pPr>
        <w:pStyle w:val="ListBullet2"/>
      </w:pPr>
      <w:r w:rsidRPr="002D1207">
        <w:t xml:space="preserve">filtration </w:t>
      </w:r>
    </w:p>
    <w:p w:rsidR="00000000" w:rsidRPr="002D1207" w:rsidP="002D1207">
      <w:pPr>
        <w:pStyle w:val="ListBullet2"/>
      </w:pPr>
      <w:r w:rsidRPr="002D1207">
        <w:t>gas, chemical and radiation</w:t>
      </w:r>
    </w:p>
    <w:p w:rsidR="00000000" w:rsidRPr="002D1207" w:rsidP="002D1207">
      <w:pPr>
        <w:pStyle w:val="ListBullet"/>
      </w:pPr>
      <w:r w:rsidRPr="002D1207">
        <w:t xml:space="preserve">methods to prepare a primary culture and subculture, and suitable culture conditions </w:t>
      </w:r>
    </w:p>
    <w:p w:rsidR="00000000" w:rsidRPr="002D1207" w:rsidP="002D1207">
      <w:pPr>
        <w:pStyle w:val="ListBullet"/>
      </w:pPr>
      <w:r w:rsidRPr="002D1207">
        <w:t>quality control checks and quality assurance procedures</w:t>
      </w:r>
    </w:p>
    <w:p w:rsidR="00000000" w:rsidRPr="002D1207" w:rsidP="002D1207">
      <w:pPr>
        <w:pStyle w:val="ListBullet"/>
      </w:pPr>
      <w:r w:rsidRPr="002D1207">
        <w:t>standard methods for preparing culture media</w:t>
      </w:r>
    </w:p>
    <w:p w:rsidR="00000000" w:rsidRPr="002D1207" w:rsidP="002D1207">
      <w:pPr>
        <w:pStyle w:val="ListBullet"/>
      </w:pPr>
      <w:r w:rsidRPr="002D1207">
        <w:t>technological advances in media preparation equipment</w:t>
      </w:r>
    </w:p>
    <w:p w:rsidR="00000000" w:rsidRPr="002D1207" w:rsidP="002D1207">
      <w:pPr>
        <w:pStyle w:val="ListBullet"/>
      </w:pPr>
      <w:r w:rsidRPr="002D1207">
        <w:t>workplace and/or legal traceability requirements</w:t>
      </w:r>
    </w:p>
    <w:p w:rsidR="00000000" w:rsidRPr="002D1207" w:rsidP="002D1207">
      <w:pPr>
        <w:pStyle w:val="ListBullet"/>
      </w:pPr>
      <w:r w:rsidRPr="002D1207">
        <w:t>environmental sustainability issues as they relate to the work task</w:t>
      </w:r>
    </w:p>
    <w:p w:rsidR="00A4147D" w:rsidP="002D1207">
      <w:pPr>
        <w:pStyle w:val="ListBullet"/>
      </w:pPr>
      <w:r w:rsidRPr="002D1207">
        <w:t>legal, ethical and work health and safet</w:t>
      </w:r>
      <w:r w:rsidRPr="002D1207">
        <w:t>y (WHS) requirements specific to the work task.</w:t>
      </w:r>
    </w:p>
    <w:p w:rsidR="00A4147D" w:rsidP="002D1207">
      <w:pPr>
        <w:pStyle w:val="ListBullet"/>
      </w:pPr>
    </w:p>
    <w:p w:rsidR="00000000" w:rsidRPr="002D1207" w:rsidP="002D1207">
      <w:pPr>
        <w:pStyle w:val="Heading1"/>
      </w:pPr>
      <w:bookmarkStart w:id="12" w:name="O_1258344"/>
      <w:bookmarkEnd w:id="12"/>
      <w:r w:rsidRPr="002D1207">
        <w:t>Assessment Conditions</w:t>
      </w:r>
    </w:p>
    <w:p w:rsidR="00000000" w:rsidRPr="002D1207" w:rsidP="00A4147D">
      <w:pPr>
        <w:pStyle w:val="BodyText"/>
      </w:pPr>
      <w:r w:rsidRPr="002D1207">
        <w:t xml:space="preserve">Skills must have been demonstrated in the workplace or in a simulated environment that reflects workplace conditions and contingencies. The following conditions </w:t>
      </w:r>
      <w:r w:rsidRPr="002D1207">
        <w:t xml:space="preserve">must be met for this unit: </w:t>
      </w:r>
    </w:p>
    <w:p w:rsidR="00000000" w:rsidRPr="002D1207" w:rsidP="002D1207">
      <w:pPr>
        <w:pStyle w:val="ListBullet"/>
      </w:pPr>
      <w:r w:rsidRPr="002D1207">
        <w:t>use of suitable facilities, equipment and resources, including:</w:t>
      </w:r>
    </w:p>
    <w:p w:rsidR="00000000" w:rsidRPr="002D1207" w:rsidP="002D1207">
      <w:pPr>
        <w:pStyle w:val="ListBullet2"/>
      </w:pPr>
      <w:r w:rsidRPr="002D1207">
        <w:t>a laboratory equipped with appropriate equipment, samples, cell lines and reagents</w:t>
      </w:r>
    </w:p>
    <w:p w:rsidR="00000000" w:rsidRPr="002D1207" w:rsidP="002D1207">
      <w:pPr>
        <w:pStyle w:val="ListBullet2"/>
      </w:pPr>
      <w:r w:rsidRPr="002D1207">
        <w:t>equipment and facilities, including:</w:t>
      </w:r>
    </w:p>
    <w:p w:rsidR="00000000" w:rsidRPr="002D1207" w:rsidP="002D1207">
      <w:pPr>
        <w:pStyle w:val="ListBullet3"/>
      </w:pPr>
      <w:r w:rsidRPr="002D1207">
        <w:t>growth cabinets</w:t>
      </w:r>
    </w:p>
    <w:p w:rsidR="00000000" w:rsidRPr="002D1207" w:rsidP="002D1207">
      <w:pPr>
        <w:pStyle w:val="ListBullet3"/>
      </w:pPr>
      <w:r w:rsidRPr="002D1207">
        <w:t>culture vessels, growth chambers, sterile containers, culture plates, flasks and bottles</w:t>
      </w:r>
    </w:p>
    <w:p w:rsidR="00000000" w:rsidRPr="002D1207" w:rsidP="002D1207">
      <w:pPr>
        <w:pStyle w:val="ListBullet3"/>
      </w:pPr>
      <w:r w:rsidRPr="002D1207">
        <w:t>autoclaves</w:t>
      </w:r>
    </w:p>
    <w:p w:rsidR="00000000" w:rsidRPr="002D1207" w:rsidP="002D1207">
      <w:pPr>
        <w:pStyle w:val="ListBullet3"/>
      </w:pPr>
      <w:r w:rsidRPr="002D1207">
        <w:t xml:space="preserve">positive filtration apparatus </w:t>
      </w:r>
    </w:p>
    <w:p w:rsidR="00000000" w:rsidRPr="002D1207" w:rsidP="002D1207">
      <w:pPr>
        <w:pStyle w:val="ListBullet3"/>
      </w:pPr>
      <w:r w:rsidRPr="002D1207">
        <w:t>auto pipettes and pipette pumps</w:t>
      </w:r>
    </w:p>
    <w:p w:rsidR="00000000" w:rsidRPr="002D1207" w:rsidP="002D1207">
      <w:pPr>
        <w:pStyle w:val="ListBullet3"/>
      </w:pPr>
      <w:r w:rsidRPr="002D1207">
        <w:t>cell counting chambers and a haemocytometer</w:t>
      </w:r>
    </w:p>
    <w:p w:rsidR="00000000" w:rsidRPr="002D1207" w:rsidP="002D1207">
      <w:pPr>
        <w:pStyle w:val="ListBullet3"/>
      </w:pPr>
      <w:r w:rsidRPr="002D1207">
        <w:t>incubators, including specialised atmosphere carb</w:t>
      </w:r>
      <w:r w:rsidRPr="002D1207">
        <w:t>on dioxide</w:t>
      </w:r>
    </w:p>
    <w:p w:rsidR="00000000" w:rsidRPr="002D1207" w:rsidP="002D1207">
      <w:pPr>
        <w:pStyle w:val="ListBullet3"/>
      </w:pPr>
      <w:r w:rsidRPr="002D1207">
        <w:t>binocular light inverted microscopes</w:t>
      </w:r>
    </w:p>
    <w:p w:rsidR="00000000" w:rsidRPr="002D1207" w:rsidP="002D1207">
      <w:pPr>
        <w:pStyle w:val="ListBullet3"/>
      </w:pPr>
      <w:r w:rsidRPr="002D1207">
        <w:t>centrifuges</w:t>
      </w:r>
    </w:p>
    <w:p w:rsidR="00000000" w:rsidRPr="002D1207" w:rsidP="002D1207">
      <w:pPr>
        <w:pStyle w:val="ListBullet2"/>
      </w:pPr>
      <w:r w:rsidRPr="002D1207">
        <w:t xml:space="preserve">specifications </w:t>
      </w:r>
    </w:p>
    <w:p w:rsidR="00000000" w:rsidRPr="002D1207" w:rsidP="002D1207">
      <w:pPr>
        <w:pStyle w:val="ListBullet2"/>
      </w:pPr>
      <w:r w:rsidRPr="002D1207">
        <w:t>workplace procedures.</w:t>
      </w:r>
    </w:p>
    <w:p w:rsidR="00A4147D" w:rsidP="00A4147D">
      <w:pPr>
        <w:pStyle w:val="BodyText"/>
      </w:pPr>
      <w:r w:rsidRPr="002D1207">
        <w:t>Assessors must satisfy the NVR/AQTF mandatory competency requirements for assessors.</w:t>
      </w:r>
    </w:p>
    <w:p w:rsidR="00000000" w:rsidRPr="002D1207" w:rsidP="002D1207">
      <w:pPr>
        <w:pStyle w:val="Heading1"/>
      </w:pPr>
      <w:bookmarkStart w:id="13" w:name="O_1258347"/>
      <w:bookmarkEnd w:id="13"/>
      <w:r w:rsidRPr="002D1207">
        <w:t>Links</w:t>
      </w:r>
    </w:p>
    <w:p w:rsidR="00000000" w:rsidRPr="002D1207" w:rsidP="00A4147D">
      <w:pPr>
        <w:pStyle w:val="BodyText"/>
      </w:pPr>
      <w:r w:rsidRPr="002D120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155B5">
        <w:rPr>
          <w:rStyle w:val="Hyperlink"/>
        </w:rPr>
        <w:t>https://vetnet.gov.au/Pages/TrainingDocs.aspx?q=5c63a03b-4a6b-4ae5-9560-1e3c5f462baa</w:t>
      </w:r>
      <w:r>
        <w:fldChar w:fldCharType="end"/>
      </w:r>
    </w:p>
    <w:p w:rsidR="00000000" w:rsidRPr="002D1207" w:rsidP="002D1207"/>
    <w:sectPr w:rsidSect="002D12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07" w:rsidRPr="00A4147D" w:rsidP="00A41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D" w:rsidP="002D1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47D" w:rsidP="002D12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147D" w:rsidP="002D12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07" w:rsidP="002D1207">
    <w:pPr>
      <w:pStyle w:val="Footer"/>
      <w:framePr w:wrap="around"/>
    </w:pPr>
    <w:r>
      <w:fldChar w:fldCharType="begin"/>
    </w:r>
    <w:r>
      <w:instrText xml:space="preserve"> DOCPROPERTY  Subject  \* MERGEFORMAT </w:instrText>
    </w:r>
    <w:r>
      <w:fldChar w:fldCharType="separate"/>
    </w:r>
    <w:r w:rsidR="00A4147D">
      <w:t>Approved</w:t>
    </w:r>
    <w:r w:rsidR="00A4147D">
      <w:fldChar w:fldCharType="end"/>
    </w:r>
    <w:r>
      <w:tab/>
      <w:t xml:space="preserve">Page </w:t>
    </w:r>
    <w:r>
      <w:fldChar w:fldCharType="begin"/>
    </w:r>
    <w:r>
      <w:instrText xml:space="preserve"> PAGE  \* Arabic  \* MERGEFORMAT </w:instrText>
    </w:r>
    <w:r>
      <w:fldChar w:fldCharType="separate"/>
    </w:r>
    <w:r w:rsidR="00A414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47D">
      <w:rPr>
        <w:noProof/>
      </w:rPr>
      <w:t>4</w:t>
    </w:r>
    <w:r>
      <w:rPr>
        <w:noProof/>
      </w:rPr>
      <w:fldChar w:fldCharType="end"/>
    </w:r>
  </w:p>
  <w:p w:rsidR="002D1207" w:rsidP="002D1207">
    <w:pPr>
      <w:pStyle w:val="Footer"/>
      <w:framePr w:wrap="around"/>
    </w:pPr>
    <w:r>
      <w:t xml:space="preserve">© Commonwealth of Australia, </w:t>
    </w:r>
    <w:r>
      <w:fldChar w:fldCharType="begin"/>
    </w:r>
    <w:r>
      <w:instrText xml:space="preserve"> DATE  \@ "yyyy"  \* MERGEFORMAT </w:instrText>
    </w:r>
    <w:r>
      <w:fldChar w:fldCharType="separate"/>
    </w:r>
    <w:r w:rsidR="00A4147D">
      <w:rPr>
        <w:noProof/>
      </w:rPr>
      <w:t>2025</w:t>
    </w:r>
    <w:r>
      <w:fldChar w:fldCharType="end"/>
    </w:r>
    <w:r>
      <w:tab/>
    </w:r>
    <w:r>
      <w:fldChar w:fldCharType="begin"/>
    </w:r>
    <w:r>
      <w:instrText xml:space="preserve"> DOCPROPERTY  Author  \* MERGEFORMAT </w:instrText>
    </w:r>
    <w:r>
      <w:fldChar w:fldCharType="separate"/>
    </w:r>
    <w:r w:rsidR="00A4147D">
      <w:t>Manufacturing Industry Skills Alliance</w:t>
    </w:r>
    <w:r w:rsidR="00A4147D">
      <w:fldChar w:fldCharType="end"/>
    </w:r>
  </w:p>
  <w:p w:rsidR="002D1207" w:rsidP="002D1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207" w:rsidRPr="00A4147D" w:rsidP="00A414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D" w:rsidRPr="002D2AF8" w:rsidP="002D1207">
    <w:pPr>
      <w:pStyle w:val="Header"/>
      <w:framePr w:wrap="around"/>
    </w:pPr>
    <w:r>
      <w:fldChar w:fldCharType="begin"/>
    </w:r>
    <w:r>
      <w:instrText xml:space="preserve"> TITLE   \* MERGEFORMAT </w:instrText>
    </w:r>
    <w:r>
      <w:fldChar w:fldCharType="separate"/>
    </w:r>
    <w:r>
      <w:t>MSL974035 Prepare tissue or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147D" w:rsidP="002D12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07" w:rsidRPr="002D2AF8" w:rsidP="002D1207">
    <w:pPr>
      <w:pStyle w:val="Header"/>
      <w:framePr w:wrap="around"/>
    </w:pPr>
    <w:r>
      <w:fldChar w:fldCharType="begin"/>
    </w:r>
    <w:r>
      <w:instrText xml:space="preserve"> TITLE   \* MERGEFORMAT </w:instrText>
    </w:r>
    <w:r>
      <w:fldChar w:fldCharType="separate"/>
    </w:r>
    <w:r w:rsidR="00A4147D">
      <w:t>MSL974035 Prepare tissue or cell cultures</w:t>
    </w:r>
    <w:r w:rsidR="00A4147D">
      <w:fldChar w:fldCharType="end"/>
    </w:r>
    <w:r>
      <w:tab/>
      <w:t xml:space="preserve">Date this document was generated: </w:t>
    </w:r>
    <w:r>
      <w:fldChar w:fldCharType="begin"/>
    </w:r>
    <w:r>
      <w:instrText xml:space="preserve"> CREATEDATE  \@ "d MMMM yyyy"  \* MERGEFORMAT </w:instrText>
    </w:r>
    <w:r>
      <w:fldChar w:fldCharType="separate"/>
    </w:r>
    <w:r w:rsidR="00A4147D">
      <w:rPr>
        <w:noProof/>
      </w:rPr>
      <w:t>2 March 2025</w:t>
    </w:r>
    <w:r>
      <w:fldChar w:fldCharType="end"/>
    </w:r>
  </w:p>
  <w:p w:rsidR="002D1207" w:rsidP="002D1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E87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8F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41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207"/>
    <w:pPr>
      <w:spacing w:before="360" w:after="60"/>
      <w:outlineLvl w:val="0"/>
    </w:pPr>
    <w:rPr>
      <w:sz w:val="32"/>
    </w:rPr>
  </w:style>
  <w:style w:type="paragraph" w:styleId="Heading2">
    <w:name w:val="heading 2"/>
    <w:basedOn w:val="HeadingBase"/>
    <w:next w:val="BodyText"/>
    <w:link w:val="Heading2Char"/>
    <w:qFormat/>
    <w:rsid w:val="002D1207"/>
    <w:pPr>
      <w:keepLines/>
      <w:spacing w:before="240" w:after="120"/>
      <w:outlineLvl w:val="1"/>
    </w:pPr>
    <w:rPr>
      <w:sz w:val="28"/>
      <w:szCs w:val="40"/>
    </w:rPr>
  </w:style>
  <w:style w:type="paragraph" w:styleId="Heading3">
    <w:name w:val="heading 3"/>
    <w:basedOn w:val="HeadingBase"/>
    <w:next w:val="BodyText"/>
    <w:link w:val="Heading3Char"/>
    <w:qFormat/>
    <w:rsid w:val="002D1207"/>
    <w:pPr>
      <w:spacing w:before="180" w:after="120"/>
      <w:outlineLvl w:val="2"/>
    </w:pPr>
    <w:rPr>
      <w:spacing w:val="-10"/>
      <w:kern w:val="32"/>
    </w:rPr>
  </w:style>
  <w:style w:type="paragraph" w:styleId="Heading4">
    <w:name w:val="heading 4"/>
    <w:basedOn w:val="HeadingBase"/>
    <w:next w:val="BodyText"/>
    <w:link w:val="Heading4Char"/>
    <w:qFormat/>
    <w:rsid w:val="002D1207"/>
    <w:pPr>
      <w:spacing w:before="160" w:after="120"/>
      <w:outlineLvl w:val="3"/>
    </w:pPr>
    <w:rPr>
      <w:sz w:val="22"/>
    </w:rPr>
  </w:style>
  <w:style w:type="paragraph" w:styleId="Heading5">
    <w:name w:val="heading 5"/>
    <w:basedOn w:val="HeadingBase"/>
    <w:next w:val="Normal"/>
    <w:link w:val="Heading5Char"/>
    <w:qFormat/>
    <w:rsid w:val="002D1207"/>
    <w:pPr>
      <w:spacing w:before="80"/>
      <w:outlineLvl w:val="4"/>
    </w:pPr>
    <w:rPr>
      <w:color w:val="918585"/>
      <w:sz w:val="20"/>
    </w:rPr>
  </w:style>
  <w:style w:type="paragraph" w:styleId="Heading6">
    <w:name w:val="heading 6"/>
    <w:basedOn w:val="HeadingBase"/>
    <w:next w:val="Normal"/>
    <w:link w:val="Heading6Char"/>
    <w:qFormat/>
    <w:rsid w:val="002D1207"/>
    <w:pPr>
      <w:spacing w:before="60"/>
      <w:outlineLvl w:val="5"/>
    </w:pPr>
    <w:rPr>
      <w:color w:val="918585"/>
      <w:sz w:val="20"/>
    </w:rPr>
  </w:style>
  <w:style w:type="paragraph" w:styleId="Heading7">
    <w:name w:val="heading 7"/>
    <w:basedOn w:val="Normal"/>
    <w:next w:val="Normal"/>
    <w:link w:val="Heading7Char"/>
    <w:qFormat/>
    <w:rsid w:val="002D1207"/>
    <w:pPr>
      <w:ind w:left="720"/>
      <w:outlineLvl w:val="6"/>
    </w:pPr>
    <w:rPr>
      <w:i/>
    </w:rPr>
  </w:style>
  <w:style w:type="paragraph" w:styleId="Heading8">
    <w:name w:val="heading 8"/>
    <w:basedOn w:val="Normal"/>
    <w:next w:val="Normal"/>
    <w:link w:val="Heading8Char"/>
    <w:qFormat/>
    <w:rsid w:val="002D1207"/>
    <w:pPr>
      <w:ind w:left="720"/>
      <w:outlineLvl w:val="7"/>
    </w:pPr>
    <w:rPr>
      <w:i/>
    </w:rPr>
  </w:style>
  <w:style w:type="paragraph" w:styleId="Heading9">
    <w:name w:val="heading 9"/>
    <w:basedOn w:val="Normal"/>
    <w:next w:val="Normal"/>
    <w:link w:val="Heading9Char"/>
    <w:qFormat/>
    <w:rsid w:val="002D1207"/>
    <w:pPr>
      <w:ind w:left="720"/>
      <w:outlineLvl w:val="8"/>
    </w:pPr>
    <w:rPr>
      <w:i/>
    </w:rPr>
  </w:style>
  <w:style w:type="character" w:default="1" w:styleId="DefaultParagraphFont">
    <w:name w:val="Default Paragraph Font"/>
    <w:uiPriority w:val="1"/>
    <w:unhideWhenUsed/>
    <w:rsid w:val="002D1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207"/>
  </w:style>
  <w:style w:type="character" w:customStyle="1" w:styleId="Heading1Char">
    <w:name w:val="Heading 1 Char"/>
    <w:basedOn w:val="DefaultParagraphFont"/>
    <w:link w:val="Heading1"/>
    <w:rsid w:val="002D1207"/>
    <w:rPr>
      <w:rFonts w:ascii="Times New Roman" w:eastAsia="Times New Roman" w:hAnsi="Times New Roman" w:cs="Times New Roman"/>
      <w:b/>
      <w:sz w:val="32"/>
      <w:szCs w:val="20"/>
      <w:lang w:eastAsia="en-US"/>
    </w:rPr>
  </w:style>
  <w:style w:type="paragraph" w:styleId="BodyText">
    <w:name w:val="Body Text"/>
    <w:basedOn w:val="Normal"/>
    <w:link w:val="BodyTextChar"/>
    <w:rsid w:val="002D1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207"/>
    <w:rPr>
      <w:rFonts w:ascii="Times New Roman" w:eastAsia="Times New Roman" w:hAnsi="Times New Roman" w:cs="Times New Roman"/>
      <w:sz w:val="24"/>
      <w:lang w:eastAsia="en-US"/>
    </w:rPr>
  </w:style>
  <w:style w:type="paragraph" w:styleId="ListBullet">
    <w:name w:val="List Bullet"/>
    <w:basedOn w:val="List"/>
    <w:rsid w:val="002D1207"/>
    <w:pPr>
      <w:numPr>
        <w:numId w:val="13"/>
      </w:numPr>
      <w:tabs>
        <w:tab w:val="clear" w:pos="340"/>
      </w:tabs>
      <w:spacing w:before="40" w:after="40"/>
    </w:pPr>
  </w:style>
  <w:style w:type="character" w:customStyle="1" w:styleId="SpecialBold">
    <w:name w:val="Special Bold"/>
    <w:basedOn w:val="DefaultParagraphFont"/>
    <w:rsid w:val="002D1207"/>
    <w:rPr>
      <w:b/>
      <w:spacing w:val="0"/>
    </w:rPr>
  </w:style>
  <w:style w:type="paragraph" w:styleId="ListBullet2">
    <w:name w:val="List Bullet 2"/>
    <w:basedOn w:val="List2"/>
    <w:rsid w:val="002D1207"/>
    <w:pPr>
      <w:numPr>
        <w:numId w:val="14"/>
      </w:numPr>
      <w:tabs>
        <w:tab w:val="clear" w:pos="680"/>
      </w:tabs>
    </w:pPr>
  </w:style>
  <w:style w:type="paragraph" w:customStyle="1" w:styleId="SuperHeading">
    <w:name w:val="SuperHeading"/>
    <w:basedOn w:val="Normal"/>
    <w:rsid w:val="002D1207"/>
    <w:pPr>
      <w:spacing w:before="240" w:after="120"/>
      <w:outlineLvl w:val="0"/>
    </w:pPr>
    <w:rPr>
      <w:rFonts w:ascii="Times New Roman" w:hAnsi="Times New Roman"/>
      <w:b/>
      <w:sz w:val="32"/>
    </w:rPr>
  </w:style>
  <w:style w:type="paragraph" w:customStyle="1" w:styleId="AllowPageBreak">
    <w:name w:val="AllowPageBreak"/>
    <w:rsid w:val="002D12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1207"/>
    <w:pPr>
      <w:numPr>
        <w:numId w:val="3"/>
      </w:numPr>
      <w:tabs>
        <w:tab w:val="clear" w:pos="1021"/>
      </w:tabs>
      <w:ind w:left="1037" w:hanging="357"/>
    </w:pPr>
  </w:style>
  <w:style w:type="character" w:customStyle="1" w:styleId="Heading2Char">
    <w:name w:val="Heading 2 Char"/>
    <w:basedOn w:val="DefaultParagraphFont"/>
    <w:link w:val="Heading2"/>
    <w:rsid w:val="002D1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207"/>
    <w:rPr>
      <w:rFonts w:ascii="Courier New" w:eastAsia="Times New Roman" w:hAnsi="Courier New" w:cs="Times New Roman"/>
      <w:i/>
      <w:szCs w:val="20"/>
      <w:lang w:eastAsia="en-US"/>
    </w:rPr>
  </w:style>
  <w:style w:type="paragraph" w:customStyle="1" w:styleId="HeadingBase">
    <w:name w:val="Heading Base"/>
    <w:rsid w:val="002D1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207"/>
    <w:pPr>
      <w:tabs>
        <w:tab w:val="right" w:leader="dot" w:pos="9072"/>
      </w:tabs>
      <w:ind w:left="567"/>
    </w:pPr>
    <w:rPr>
      <w:szCs w:val="22"/>
    </w:rPr>
  </w:style>
  <w:style w:type="paragraph" w:customStyle="1" w:styleId="TOCBase">
    <w:name w:val="TOC Base"/>
    <w:rsid w:val="002D1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207"/>
    <w:pPr>
      <w:tabs>
        <w:tab w:val="right" w:leader="dot" w:pos="9072"/>
      </w:tabs>
      <w:spacing w:before="40" w:after="40"/>
      <w:ind w:left="284"/>
    </w:pPr>
    <w:rPr>
      <w:rFonts w:ascii="Times New Roman" w:hAnsi="Times New Roman"/>
    </w:rPr>
  </w:style>
  <w:style w:type="paragraph" w:styleId="TOC1">
    <w:name w:val="toc 1"/>
    <w:basedOn w:val="TOCBase"/>
    <w:next w:val="Normal"/>
    <w:rsid w:val="002D1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207"/>
    <w:rPr>
      <w:rFonts w:ascii="Times New Roman" w:eastAsia="Times New Roman" w:hAnsi="Times New Roman" w:cs="Times New Roman"/>
      <w:sz w:val="16"/>
      <w:lang w:eastAsia="en-US"/>
    </w:rPr>
  </w:style>
  <w:style w:type="paragraph" w:styleId="Title">
    <w:name w:val="Title"/>
    <w:basedOn w:val="HeadingBase"/>
    <w:link w:val="TitleChar"/>
    <w:qFormat/>
    <w:rsid w:val="002D1207"/>
    <w:pPr>
      <w:spacing w:before="5040"/>
      <w:jc w:val="center"/>
    </w:pPr>
    <w:rPr>
      <w:sz w:val="48"/>
      <w:szCs w:val="72"/>
      <w:lang w:val="en-US"/>
    </w:rPr>
  </w:style>
  <w:style w:type="character" w:customStyle="1" w:styleId="TitleChar">
    <w:name w:val="Title Char"/>
    <w:basedOn w:val="DefaultParagraphFont"/>
    <w:link w:val="Title"/>
    <w:rsid w:val="002D1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207"/>
    <w:pPr>
      <w:tabs>
        <w:tab w:val="left" w:pos="3600"/>
        <w:tab w:val="left" w:pos="3958"/>
      </w:tabs>
    </w:pPr>
  </w:style>
  <w:style w:type="paragraph" w:styleId="List">
    <w:name w:val="List"/>
    <w:basedOn w:val="BodyText"/>
    <w:next w:val="BodyText"/>
    <w:rsid w:val="002D1207"/>
    <w:pPr>
      <w:tabs>
        <w:tab w:val="left" w:pos="340"/>
      </w:tabs>
      <w:spacing w:before="60" w:after="60"/>
      <w:ind w:left="340" w:hanging="340"/>
    </w:pPr>
  </w:style>
  <w:style w:type="paragraph" w:customStyle="1" w:styleId="Note">
    <w:name w:val="Note"/>
    <w:basedOn w:val="BodyText"/>
    <w:rsid w:val="002D1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207"/>
    <w:pPr>
      <w:framePr w:wrap="auto" w:hAnchor="text" w:y="6049"/>
    </w:pPr>
    <w:rPr>
      <w:color w:val="000000"/>
      <w:sz w:val="40"/>
    </w:rPr>
  </w:style>
  <w:style w:type="paragraph" w:customStyle="1" w:styleId="TOCTitle">
    <w:name w:val="TOCTitle"/>
    <w:basedOn w:val="Heading1"/>
    <w:rsid w:val="002D1207"/>
    <w:pPr>
      <w:spacing w:after="240"/>
      <w:jc w:val="center"/>
      <w:outlineLvl w:val="9"/>
    </w:pPr>
    <w:rPr>
      <w:caps/>
    </w:rPr>
  </w:style>
  <w:style w:type="paragraph" w:customStyle="1" w:styleId="Version">
    <w:name w:val="Version"/>
    <w:rsid w:val="002D12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207"/>
    <w:pPr>
      <w:keepNext w:val="0"/>
      <w:tabs>
        <w:tab w:val="right" w:pos="4176"/>
      </w:tabs>
      <w:ind w:left="198" w:hanging="198"/>
    </w:pPr>
    <w:rPr>
      <w:rFonts w:ascii="Garamond" w:hAnsi="Garamond"/>
    </w:rPr>
  </w:style>
  <w:style w:type="paragraph" w:styleId="IndexHeading">
    <w:name w:val="index heading"/>
    <w:basedOn w:val="Normal"/>
    <w:next w:val="Index1"/>
    <w:semiHidden/>
    <w:rsid w:val="002D1207"/>
    <w:pPr>
      <w:spacing w:before="120" w:after="120"/>
    </w:pPr>
    <w:rPr>
      <w:rFonts w:ascii="Arial" w:hAnsi="Arial"/>
      <w:b/>
      <w:color w:val="918585"/>
      <w:sz w:val="24"/>
    </w:rPr>
  </w:style>
  <w:style w:type="paragraph" w:styleId="Header">
    <w:name w:val="header"/>
    <w:basedOn w:val="Normal"/>
    <w:link w:val="HeaderChar"/>
    <w:rsid w:val="002D1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207"/>
    <w:rPr>
      <w:rFonts w:ascii="Times New Roman" w:eastAsia="Times New Roman" w:hAnsi="Times New Roman" w:cs="Times New Roman"/>
      <w:sz w:val="16"/>
      <w:szCs w:val="20"/>
      <w:lang w:val="en-GB" w:eastAsia="en-US"/>
    </w:rPr>
  </w:style>
  <w:style w:type="paragraph" w:customStyle="1" w:styleId="Chapter">
    <w:name w:val="Chapter"/>
    <w:basedOn w:val="Normal"/>
    <w:rsid w:val="002D1207"/>
    <w:pPr>
      <w:spacing w:before="240"/>
    </w:pPr>
    <w:rPr>
      <w:rFonts w:ascii="Times New Roman" w:hAnsi="Times New Roman"/>
      <w:smallCaps/>
      <w:spacing w:val="80"/>
      <w:sz w:val="28"/>
    </w:rPr>
  </w:style>
  <w:style w:type="paragraph" w:customStyle="1" w:styleId="InChapter">
    <w:name w:val="InChapter"/>
    <w:basedOn w:val="Heading3"/>
    <w:rsid w:val="002D1207"/>
    <w:pPr>
      <w:spacing w:after="240"/>
      <w:outlineLvl w:val="9"/>
    </w:pPr>
    <w:rPr>
      <w:noProof/>
    </w:rPr>
  </w:style>
  <w:style w:type="paragraph" w:styleId="Index2">
    <w:name w:val="index 2"/>
    <w:basedOn w:val="Normal"/>
    <w:next w:val="Normal"/>
    <w:semiHidden/>
    <w:rsid w:val="002D1207"/>
    <w:pPr>
      <w:tabs>
        <w:tab w:val="right" w:pos="4176"/>
      </w:tabs>
      <w:ind w:left="568" w:hanging="284"/>
    </w:pPr>
    <w:rPr>
      <w:rFonts w:ascii="Garamond" w:hAnsi="Garamond"/>
    </w:rPr>
  </w:style>
  <w:style w:type="paragraph" w:customStyle="1" w:styleId="Byline">
    <w:name w:val="Byline"/>
    <w:rsid w:val="002D1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207"/>
    <w:pPr>
      <w:tabs>
        <w:tab w:val="clear" w:pos="3600"/>
        <w:tab w:val="clear" w:pos="3958"/>
      </w:tabs>
      <w:jc w:val="right"/>
    </w:pPr>
  </w:style>
  <w:style w:type="character" w:styleId="Emphasis">
    <w:name w:val="Emphasis"/>
    <w:basedOn w:val="DefaultParagraphFont"/>
    <w:qFormat/>
    <w:rsid w:val="002D1207"/>
    <w:rPr>
      <w:i/>
    </w:rPr>
  </w:style>
  <w:style w:type="paragraph" w:styleId="Caption">
    <w:name w:val="caption"/>
    <w:basedOn w:val="BodyText"/>
    <w:next w:val="Normal"/>
    <w:qFormat/>
    <w:rsid w:val="002D1207"/>
    <w:pPr>
      <w:framePr w:w="2268" w:hSpace="181" w:vSpace="181" w:wrap="around" w:vAnchor="text" w:hAnchor="page" w:x="1135" w:y="285" w:anchorLock="1"/>
    </w:pPr>
    <w:rPr>
      <w:i/>
    </w:rPr>
  </w:style>
  <w:style w:type="paragraph" w:customStyle="1" w:styleId="MiniTOCTitle">
    <w:name w:val="MiniTOCTitle"/>
    <w:basedOn w:val="Heading4"/>
    <w:rsid w:val="002D1207"/>
    <w:pPr>
      <w:spacing w:before="240"/>
      <w:outlineLvl w:val="9"/>
    </w:pPr>
    <w:rPr>
      <w:noProof/>
      <w:sz w:val="24"/>
    </w:rPr>
  </w:style>
  <w:style w:type="paragraph" w:customStyle="1" w:styleId="MiniTOCItem">
    <w:name w:val="MiniTOCItem"/>
    <w:basedOn w:val="ListBullet"/>
    <w:rsid w:val="002D1207"/>
    <w:pPr>
      <w:numPr>
        <w:numId w:val="0"/>
      </w:numPr>
      <w:tabs>
        <w:tab w:val="right" w:leader="dot" w:pos="6521"/>
      </w:tabs>
      <w:spacing w:before="0" w:after="0"/>
    </w:pPr>
  </w:style>
  <w:style w:type="paragraph" w:customStyle="1" w:styleId="TOFTitle">
    <w:name w:val="TOFTitle"/>
    <w:basedOn w:val="TOCTitle"/>
    <w:rsid w:val="002D1207"/>
  </w:style>
  <w:style w:type="paragraph" w:styleId="TableofFigures">
    <w:name w:val="table of figures"/>
    <w:basedOn w:val="Normal"/>
    <w:next w:val="Normal"/>
    <w:semiHidden/>
    <w:rsid w:val="002D1207"/>
    <w:pPr>
      <w:tabs>
        <w:tab w:val="right" w:leader="dot" w:pos="9072"/>
      </w:tabs>
      <w:ind w:left="970" w:hanging="403"/>
    </w:pPr>
    <w:rPr>
      <w:rFonts w:ascii="Times New Roman" w:hAnsi="Times New Roman"/>
      <w:b/>
    </w:rPr>
  </w:style>
  <w:style w:type="paragraph" w:styleId="ListNumber">
    <w:name w:val="List Number"/>
    <w:basedOn w:val="List"/>
    <w:rsid w:val="002D1207"/>
    <w:pPr>
      <w:numPr>
        <w:numId w:val="16"/>
      </w:numPr>
      <w:tabs>
        <w:tab w:val="clear" w:pos="340"/>
      </w:tabs>
    </w:pPr>
  </w:style>
  <w:style w:type="character" w:customStyle="1" w:styleId="WingdingSymbols">
    <w:name w:val="Wingding Symbols"/>
    <w:rsid w:val="002D1207"/>
    <w:rPr>
      <w:rFonts w:ascii="Wingdings" w:hAnsi="Wingdings"/>
    </w:rPr>
  </w:style>
  <w:style w:type="paragraph" w:customStyle="1" w:styleId="TableHeading">
    <w:name w:val="Table Heading"/>
    <w:basedOn w:val="HeadingBase"/>
    <w:rsid w:val="002D1207"/>
    <w:pPr>
      <w:keepLines/>
      <w:pBdr>
        <w:bottom w:val="single" w:sz="6" w:space="1" w:color="918585"/>
      </w:pBdr>
      <w:spacing w:before="240"/>
    </w:pPr>
  </w:style>
  <w:style w:type="character" w:customStyle="1" w:styleId="HotSpot">
    <w:name w:val="HotSpot"/>
    <w:rsid w:val="002D1207"/>
    <w:rPr>
      <w:color w:val="0033CC"/>
      <w:u w:val="none"/>
    </w:rPr>
  </w:style>
  <w:style w:type="paragraph" w:customStyle="1" w:styleId="BodyTextRight">
    <w:name w:val="Body Text Right"/>
    <w:basedOn w:val="BodyText"/>
    <w:rsid w:val="002D1207"/>
    <w:pPr>
      <w:spacing w:before="0" w:after="0"/>
      <w:jc w:val="right"/>
    </w:pPr>
  </w:style>
  <w:style w:type="paragraph" w:styleId="Index3">
    <w:name w:val="index 3"/>
    <w:basedOn w:val="ListNumber2"/>
    <w:next w:val="Normal"/>
    <w:semiHidden/>
    <w:rsid w:val="002D1207"/>
    <w:pPr>
      <w:numPr>
        <w:numId w:val="0"/>
      </w:numPr>
      <w:tabs>
        <w:tab w:val="right" w:leader="dot" w:pos="4176"/>
      </w:tabs>
    </w:pPr>
  </w:style>
  <w:style w:type="paragraph" w:styleId="ListNumber2">
    <w:name w:val="List Number 2"/>
    <w:basedOn w:val="List2"/>
    <w:rsid w:val="002D1207"/>
    <w:pPr>
      <w:numPr>
        <w:numId w:val="11"/>
      </w:numPr>
      <w:tabs>
        <w:tab w:val="clear" w:pos="1060"/>
      </w:tabs>
    </w:pPr>
  </w:style>
  <w:style w:type="paragraph" w:customStyle="1" w:styleId="MarginNote">
    <w:name w:val="Margin Note"/>
    <w:basedOn w:val="BodyText"/>
    <w:rsid w:val="002D1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207"/>
    <w:rPr>
      <w:sz w:val="32"/>
    </w:rPr>
  </w:style>
  <w:style w:type="paragraph" w:customStyle="1" w:styleId="HeadingProcedure">
    <w:name w:val="Heading Procedure"/>
    <w:basedOn w:val="HeadingBase"/>
    <w:next w:val="Normal"/>
    <w:rsid w:val="002D1207"/>
    <w:pPr>
      <w:tabs>
        <w:tab w:val="left" w:pos="0"/>
      </w:tabs>
      <w:spacing w:before="120" w:after="60"/>
    </w:pPr>
    <w:rPr>
      <w:i/>
      <w:color w:val="918585"/>
      <w:sz w:val="22"/>
    </w:rPr>
  </w:style>
  <w:style w:type="paragraph" w:customStyle="1" w:styleId="TableBodyText">
    <w:name w:val="Table Body Text"/>
    <w:basedOn w:val="BodyText"/>
    <w:rsid w:val="002D1207"/>
    <w:pPr>
      <w:spacing w:before="60" w:after="60"/>
    </w:pPr>
  </w:style>
  <w:style w:type="paragraph" w:styleId="ListContinue">
    <w:name w:val="List Continue"/>
    <w:basedOn w:val="List"/>
    <w:rsid w:val="002D1207"/>
    <w:pPr>
      <w:ind w:firstLine="0"/>
    </w:pPr>
  </w:style>
  <w:style w:type="paragraph" w:customStyle="1" w:styleId="ListNote">
    <w:name w:val="List Note"/>
    <w:basedOn w:val="List"/>
    <w:rsid w:val="002D1207"/>
    <w:pPr>
      <w:pBdr>
        <w:top w:val="single" w:sz="6" w:space="2" w:color="918585"/>
        <w:bottom w:val="single" w:sz="6" w:space="2" w:color="918585"/>
      </w:pBdr>
      <w:tabs>
        <w:tab w:val="left" w:pos="1021"/>
      </w:tabs>
      <w:ind w:firstLine="0"/>
    </w:pPr>
  </w:style>
  <w:style w:type="paragraph" w:customStyle="1" w:styleId="Warning">
    <w:name w:val="Warning"/>
    <w:basedOn w:val="BodyText"/>
    <w:rsid w:val="002D1207"/>
    <w:pPr>
      <w:shd w:val="clear" w:color="auto" w:fill="D9D9D9"/>
      <w:tabs>
        <w:tab w:val="left" w:pos="992"/>
      </w:tabs>
      <w:ind w:left="119" w:right="119"/>
    </w:pPr>
    <w:rPr>
      <w:sz w:val="20"/>
    </w:rPr>
  </w:style>
  <w:style w:type="paragraph" w:customStyle="1" w:styleId="MarginIcons">
    <w:name w:val="Margin Icons"/>
    <w:basedOn w:val="BodyText"/>
    <w:rsid w:val="002D1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207"/>
    <w:rPr>
      <w:rFonts w:ascii="Courier New" w:hAnsi="Courier New"/>
    </w:rPr>
  </w:style>
  <w:style w:type="paragraph" w:customStyle="1" w:styleId="NoteBullet">
    <w:name w:val="Note Bullet"/>
    <w:basedOn w:val="Note"/>
    <w:rsid w:val="002D1207"/>
    <w:pPr>
      <w:tabs>
        <w:tab w:val="clear" w:pos="680"/>
      </w:tabs>
      <w:spacing w:before="60" w:after="60"/>
    </w:pPr>
  </w:style>
  <w:style w:type="paragraph" w:customStyle="1" w:styleId="SubHeading2">
    <w:name w:val="SubHeading2"/>
    <w:basedOn w:val="HeadingBase"/>
    <w:rsid w:val="002D1207"/>
    <w:pPr>
      <w:spacing w:before="240" w:after="60"/>
    </w:pPr>
    <w:rPr>
      <w:sz w:val="20"/>
    </w:rPr>
  </w:style>
  <w:style w:type="paragraph" w:customStyle="1" w:styleId="SubHeading1">
    <w:name w:val="SubHeading1"/>
    <w:basedOn w:val="HeadingBase"/>
    <w:rsid w:val="002D1207"/>
    <w:pPr>
      <w:spacing w:before="240" w:after="60"/>
    </w:pPr>
    <w:rPr>
      <w:color w:val="918585"/>
      <w:sz w:val="22"/>
    </w:rPr>
  </w:style>
  <w:style w:type="paragraph" w:customStyle="1" w:styleId="SideHeading">
    <w:name w:val="Side Heading"/>
    <w:basedOn w:val="HeadingBase"/>
    <w:rsid w:val="002D1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207"/>
    <w:pPr>
      <w:numPr>
        <w:numId w:val="12"/>
      </w:numPr>
    </w:pPr>
  </w:style>
  <w:style w:type="paragraph" w:styleId="PlainText">
    <w:name w:val="Plain Text"/>
    <w:basedOn w:val="Normal"/>
    <w:link w:val="PlainTextChar"/>
    <w:rsid w:val="002D1207"/>
    <w:rPr>
      <w:sz w:val="20"/>
    </w:rPr>
  </w:style>
  <w:style w:type="character" w:customStyle="1" w:styleId="PlainTextChar">
    <w:name w:val="Plain Text Char"/>
    <w:basedOn w:val="DefaultParagraphFont"/>
    <w:link w:val="PlainText"/>
    <w:rsid w:val="002D1207"/>
    <w:rPr>
      <w:rFonts w:ascii="Courier New" w:eastAsia="Times New Roman" w:hAnsi="Courier New" w:cs="Times New Roman"/>
      <w:sz w:val="20"/>
      <w:szCs w:val="20"/>
      <w:lang w:eastAsia="en-US"/>
    </w:rPr>
  </w:style>
  <w:style w:type="character" w:customStyle="1" w:styleId="MenuOption">
    <w:name w:val="Menu Option"/>
    <w:basedOn w:val="DefaultParagraphFont"/>
    <w:rsid w:val="002D1207"/>
    <w:rPr>
      <w:b/>
      <w:smallCaps/>
    </w:rPr>
  </w:style>
  <w:style w:type="paragraph" w:customStyle="1" w:styleId="TableListNumber">
    <w:name w:val="Table List Number"/>
    <w:basedOn w:val="ListNumber"/>
    <w:rsid w:val="002D1207"/>
    <w:pPr>
      <w:numPr>
        <w:numId w:val="0"/>
      </w:numPr>
    </w:pPr>
  </w:style>
  <w:style w:type="paragraph" w:styleId="TOC4">
    <w:name w:val="toc 4"/>
    <w:basedOn w:val="TOCBase"/>
    <w:next w:val="Normal"/>
    <w:semiHidden/>
    <w:rsid w:val="002D1207"/>
    <w:pPr>
      <w:tabs>
        <w:tab w:val="right" w:leader="dot" w:pos="9071"/>
      </w:tabs>
      <w:ind w:left="1701"/>
    </w:pPr>
  </w:style>
  <w:style w:type="paragraph" w:customStyle="1" w:styleId="ListAlpha">
    <w:name w:val="List Alpha"/>
    <w:basedOn w:val="List"/>
    <w:rsid w:val="002D1207"/>
    <w:pPr>
      <w:numPr>
        <w:numId w:val="10"/>
      </w:numPr>
    </w:pPr>
  </w:style>
  <w:style w:type="paragraph" w:customStyle="1" w:styleId="ListAlpha2">
    <w:name w:val="List Alpha 2"/>
    <w:basedOn w:val="List2"/>
    <w:rsid w:val="002D1207"/>
    <w:pPr>
      <w:numPr>
        <w:numId w:val="9"/>
      </w:numPr>
    </w:pPr>
  </w:style>
  <w:style w:type="paragraph" w:styleId="List2">
    <w:name w:val="List 2"/>
    <w:basedOn w:val="BodyText"/>
    <w:rsid w:val="002D1207"/>
    <w:pPr>
      <w:tabs>
        <w:tab w:val="left" w:pos="680"/>
      </w:tabs>
      <w:spacing w:before="60" w:after="60"/>
      <w:ind w:left="680" w:hanging="340"/>
    </w:pPr>
  </w:style>
  <w:style w:type="paragraph" w:styleId="List3">
    <w:name w:val="List 3"/>
    <w:basedOn w:val="BodyText"/>
    <w:rsid w:val="002D1207"/>
    <w:pPr>
      <w:tabs>
        <w:tab w:val="left" w:pos="1021"/>
      </w:tabs>
      <w:spacing w:before="60" w:after="60"/>
      <w:ind w:left="1020" w:hanging="340"/>
    </w:pPr>
  </w:style>
  <w:style w:type="paragraph" w:styleId="List4">
    <w:name w:val="List 4"/>
    <w:basedOn w:val="BodyText"/>
    <w:rsid w:val="002D1207"/>
    <w:pPr>
      <w:tabs>
        <w:tab w:val="left" w:pos="1361"/>
      </w:tabs>
      <w:spacing w:before="60" w:after="60"/>
      <w:ind w:left="1361" w:hanging="340"/>
    </w:pPr>
  </w:style>
  <w:style w:type="paragraph" w:styleId="List5">
    <w:name w:val="List 5"/>
    <w:basedOn w:val="BodyText"/>
    <w:rsid w:val="002D1207"/>
    <w:pPr>
      <w:tabs>
        <w:tab w:val="left" w:pos="1701"/>
      </w:tabs>
      <w:spacing w:before="60" w:after="60"/>
      <w:ind w:left="1701" w:hanging="340"/>
    </w:pPr>
  </w:style>
  <w:style w:type="paragraph" w:styleId="ListBullet4">
    <w:name w:val="List Bullet 4"/>
    <w:basedOn w:val="List4"/>
    <w:rsid w:val="002D1207"/>
    <w:pPr>
      <w:numPr>
        <w:numId w:val="4"/>
      </w:numPr>
      <w:tabs>
        <w:tab w:val="clear" w:pos="1361"/>
      </w:tabs>
    </w:pPr>
  </w:style>
  <w:style w:type="paragraph" w:styleId="ListBullet5">
    <w:name w:val="List Bullet 5"/>
    <w:basedOn w:val="List5"/>
    <w:rsid w:val="002D1207"/>
    <w:pPr>
      <w:numPr>
        <w:numId w:val="5"/>
      </w:numPr>
    </w:pPr>
  </w:style>
  <w:style w:type="paragraph" w:styleId="ListContinue2">
    <w:name w:val="List Continue 2"/>
    <w:basedOn w:val="List2"/>
    <w:rsid w:val="002D1207"/>
    <w:pPr>
      <w:ind w:firstLine="0"/>
    </w:pPr>
  </w:style>
  <w:style w:type="paragraph" w:styleId="ListContinue3">
    <w:name w:val="List Continue 3"/>
    <w:basedOn w:val="List3"/>
    <w:rsid w:val="002D1207"/>
    <w:pPr>
      <w:ind w:left="1021" w:firstLine="0"/>
    </w:pPr>
  </w:style>
  <w:style w:type="paragraph" w:styleId="ListContinue4">
    <w:name w:val="List Continue 4"/>
    <w:basedOn w:val="List4"/>
    <w:rsid w:val="002D1207"/>
    <w:pPr>
      <w:ind w:firstLine="0"/>
    </w:pPr>
  </w:style>
  <w:style w:type="paragraph" w:styleId="ListContinue5">
    <w:name w:val="List Continue 5"/>
    <w:basedOn w:val="List5"/>
    <w:rsid w:val="002D1207"/>
    <w:pPr>
      <w:ind w:firstLine="0"/>
    </w:pPr>
  </w:style>
  <w:style w:type="paragraph" w:styleId="ListNumber3">
    <w:name w:val="List Number 3"/>
    <w:basedOn w:val="List3"/>
    <w:rsid w:val="002D1207"/>
    <w:pPr>
      <w:numPr>
        <w:numId w:val="6"/>
      </w:numPr>
    </w:pPr>
  </w:style>
  <w:style w:type="paragraph" w:styleId="ListNumber4">
    <w:name w:val="List Number 4"/>
    <w:basedOn w:val="List4"/>
    <w:rsid w:val="002D1207"/>
    <w:pPr>
      <w:numPr>
        <w:numId w:val="7"/>
      </w:numPr>
    </w:pPr>
  </w:style>
  <w:style w:type="paragraph" w:styleId="ListNumber5">
    <w:name w:val="List Number 5"/>
    <w:basedOn w:val="List5"/>
    <w:rsid w:val="002D1207"/>
    <w:pPr>
      <w:numPr>
        <w:numId w:val="8"/>
      </w:numPr>
    </w:pPr>
  </w:style>
  <w:style w:type="paragraph" w:styleId="BlockText">
    <w:name w:val="Block Text"/>
    <w:basedOn w:val="Normal"/>
    <w:rsid w:val="002D1207"/>
    <w:pPr>
      <w:spacing w:after="120"/>
      <w:ind w:left="1440" w:right="1440"/>
    </w:pPr>
  </w:style>
  <w:style w:type="character" w:customStyle="1" w:styleId="Subscript">
    <w:name w:val="Subscript"/>
    <w:basedOn w:val="DefaultParagraphFont"/>
    <w:rsid w:val="002D1207"/>
    <w:rPr>
      <w:sz w:val="16"/>
      <w:vertAlign w:val="subscript"/>
    </w:rPr>
  </w:style>
  <w:style w:type="character" w:customStyle="1" w:styleId="Superscript">
    <w:name w:val="Superscript"/>
    <w:basedOn w:val="DefaultParagraphFont"/>
    <w:rsid w:val="002D1207"/>
    <w:rPr>
      <w:sz w:val="16"/>
      <w:vertAlign w:val="superscript"/>
    </w:rPr>
  </w:style>
  <w:style w:type="character" w:customStyle="1" w:styleId="Symbols">
    <w:name w:val="Symbols"/>
    <w:basedOn w:val="DefaultParagraphFont"/>
    <w:rsid w:val="002D1207"/>
    <w:rPr>
      <w:rFonts w:ascii="Symbol" w:hAnsi="Symbol"/>
    </w:rPr>
  </w:style>
  <w:style w:type="character" w:customStyle="1" w:styleId="MenuOptions">
    <w:name w:val="Menu Options"/>
    <w:basedOn w:val="DefaultParagraphFont"/>
    <w:rsid w:val="002D1207"/>
    <w:rPr>
      <w:rFonts w:ascii="Arial Narrow" w:hAnsi="Arial Narrow"/>
      <w:smallCaps/>
    </w:rPr>
  </w:style>
  <w:style w:type="character" w:customStyle="1" w:styleId="Buttons">
    <w:name w:val="Buttons"/>
    <w:basedOn w:val="DefaultParagraphFont"/>
    <w:rsid w:val="002D1207"/>
    <w:rPr>
      <w:b/>
    </w:rPr>
  </w:style>
  <w:style w:type="character" w:customStyle="1" w:styleId="Underlined">
    <w:name w:val="Underlined"/>
    <w:basedOn w:val="DefaultParagraphFont"/>
    <w:rsid w:val="002D1207"/>
    <w:rPr>
      <w:u w:val="single"/>
    </w:rPr>
  </w:style>
  <w:style w:type="paragraph" w:customStyle="1" w:styleId="TableBodyTextRight">
    <w:name w:val="Table Body Text Right"/>
    <w:basedOn w:val="TableBodyText"/>
    <w:rsid w:val="002D1207"/>
    <w:pPr>
      <w:widowControl w:val="0"/>
      <w:autoSpaceDE w:val="0"/>
      <w:autoSpaceDN w:val="0"/>
      <w:adjustRightInd w:val="0"/>
      <w:jc w:val="right"/>
    </w:pPr>
    <w:rPr>
      <w:rFonts w:cs="Arial"/>
      <w:szCs w:val="18"/>
    </w:rPr>
  </w:style>
  <w:style w:type="paragraph" w:customStyle="1" w:styleId="CopyrightText">
    <w:name w:val="Copyright Text"/>
    <w:basedOn w:val="BodyText"/>
    <w:rsid w:val="002D1207"/>
    <w:rPr>
      <w:sz w:val="18"/>
    </w:rPr>
  </w:style>
  <w:style w:type="paragraph" w:customStyle="1" w:styleId="BodySmallRight">
    <w:name w:val="Body Small Right"/>
    <w:basedOn w:val="BodyTextRight"/>
    <w:rsid w:val="002D1207"/>
    <w:rPr>
      <w:sz w:val="18"/>
      <w:szCs w:val="18"/>
    </w:rPr>
  </w:style>
  <w:style w:type="paragraph" w:customStyle="1" w:styleId="MarginEdition">
    <w:name w:val="Margin Edition"/>
    <w:basedOn w:val="MarginNote"/>
    <w:rsid w:val="002D1207"/>
    <w:pPr>
      <w:spacing w:before="0" w:after="0"/>
    </w:pPr>
    <w:rPr>
      <w:rFonts w:ascii="Times New Roman" w:hAnsi="Times New Roman"/>
      <w:color w:val="999999"/>
    </w:rPr>
  </w:style>
  <w:style w:type="paragraph" w:customStyle="1" w:styleId="Spacer">
    <w:name w:val="Spacer"/>
    <w:basedOn w:val="Normal"/>
    <w:rsid w:val="002D1207"/>
    <w:rPr>
      <w:sz w:val="2"/>
      <w:szCs w:val="2"/>
    </w:rPr>
  </w:style>
  <w:style w:type="character" w:customStyle="1" w:styleId="Small">
    <w:name w:val="Small"/>
    <w:basedOn w:val="DefaultParagraphFont"/>
    <w:rsid w:val="002D1207"/>
    <w:rPr>
      <w:sz w:val="16"/>
    </w:rPr>
  </w:style>
  <w:style w:type="paragraph" w:customStyle="1" w:styleId="WideTable">
    <w:name w:val="Wide Table"/>
    <w:basedOn w:val="Normal"/>
    <w:rsid w:val="002D1207"/>
    <w:pPr>
      <w:ind w:left="-1418"/>
    </w:pPr>
    <w:rPr>
      <w:sz w:val="2"/>
      <w:szCs w:val="2"/>
    </w:rPr>
  </w:style>
  <w:style w:type="character" w:styleId="PageNumber">
    <w:name w:val="page number"/>
    <w:basedOn w:val="DefaultParagraphFont"/>
    <w:rsid w:val="002D1207"/>
  </w:style>
  <w:style w:type="paragraph" w:styleId="Quote">
    <w:name w:val="Quote"/>
    <w:basedOn w:val="Heading1"/>
    <w:link w:val="QuoteChar"/>
    <w:qFormat/>
    <w:rsid w:val="002D1207"/>
    <w:rPr>
      <w:b w:val="0"/>
      <w:sz w:val="72"/>
      <w:szCs w:val="72"/>
      <w:lang w:val="en-NZ"/>
    </w:rPr>
  </w:style>
  <w:style w:type="character" w:customStyle="1" w:styleId="QuoteChar">
    <w:name w:val="Quote Char"/>
    <w:basedOn w:val="DefaultParagraphFont"/>
    <w:link w:val="Quote"/>
    <w:rsid w:val="002D1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207"/>
    <w:pPr>
      <w:pageBreakBefore/>
    </w:pPr>
  </w:style>
  <w:style w:type="paragraph" w:customStyle="1" w:styleId="Border">
    <w:name w:val="Border"/>
    <w:basedOn w:val="Normal"/>
    <w:qFormat/>
    <w:rsid w:val="002D1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207"/>
    <w:rPr>
      <w:b/>
      <w:bCs/>
      <w:i/>
      <w:iCs/>
      <w:color w:val="auto"/>
    </w:rPr>
  </w:style>
  <w:style w:type="paragraph" w:styleId="IntenseQuote">
    <w:name w:val="Intense Quote"/>
    <w:basedOn w:val="Normal"/>
    <w:next w:val="Normal"/>
    <w:link w:val="IntenseQuoteChar"/>
    <w:uiPriority w:val="30"/>
    <w:qFormat/>
    <w:rsid w:val="002D1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207"/>
    <w:rPr>
      <w:smallCaps/>
      <w:color w:val="auto"/>
      <w:u w:val="single"/>
    </w:rPr>
  </w:style>
  <w:style w:type="character" w:styleId="IntenseReference">
    <w:name w:val="Intense Reference"/>
    <w:basedOn w:val="DefaultParagraphFont"/>
    <w:uiPriority w:val="32"/>
    <w:qFormat/>
    <w:rsid w:val="002D1207"/>
    <w:rPr>
      <w:b/>
      <w:bCs/>
      <w:smallCaps/>
      <w:color w:val="auto"/>
      <w:spacing w:val="5"/>
      <w:u w:val="single"/>
    </w:rPr>
  </w:style>
  <w:style w:type="paragraph" w:customStyle="1" w:styleId="2ColumnHeading">
    <w:name w:val="2Column Heading"/>
    <w:basedOn w:val="BodyText"/>
    <w:qFormat/>
    <w:rsid w:val="002D1207"/>
    <w:pPr>
      <w:spacing w:after="60"/>
      <w:ind w:left="-2268"/>
    </w:pPr>
    <w:rPr>
      <w:b/>
    </w:rPr>
  </w:style>
  <w:style w:type="paragraph" w:customStyle="1" w:styleId="Heading1TOC">
    <w:name w:val="Heading1 TOC"/>
    <w:basedOn w:val="Normal"/>
    <w:qFormat/>
    <w:rsid w:val="002D1207"/>
    <w:pPr>
      <w:spacing w:before="240" w:after="120"/>
    </w:pPr>
    <w:rPr>
      <w:rFonts w:ascii="Times New Roman" w:hAnsi="Times New Roman"/>
      <w:b/>
      <w:sz w:val="32"/>
    </w:rPr>
  </w:style>
  <w:style w:type="paragraph" w:customStyle="1" w:styleId="Heading2TOC">
    <w:name w:val="Heading2 TOC"/>
    <w:basedOn w:val="Normal"/>
    <w:qFormat/>
    <w:rsid w:val="002D1207"/>
    <w:pPr>
      <w:spacing w:before="240" w:after="60"/>
    </w:pPr>
    <w:rPr>
      <w:rFonts w:ascii="Times New Roman" w:hAnsi="Times New Roman"/>
      <w:b/>
      <w:sz w:val="28"/>
    </w:rPr>
  </w:style>
  <w:style w:type="character" w:customStyle="1" w:styleId="Underline">
    <w:name w:val="Underline"/>
    <w:basedOn w:val="DefaultParagraphFont"/>
    <w:qFormat/>
    <w:rsid w:val="002D1207"/>
    <w:rPr>
      <w:u w:val="single"/>
    </w:rPr>
  </w:style>
  <w:style w:type="character" w:customStyle="1" w:styleId="BoldandItalics">
    <w:name w:val="Bold and Italics"/>
    <w:qFormat/>
    <w:rsid w:val="002D1207"/>
    <w:rPr>
      <w:b/>
      <w:i/>
      <w:u w:val="none"/>
    </w:rPr>
  </w:style>
  <w:style w:type="paragraph" w:styleId="BalloonText">
    <w:name w:val="Balloon Text"/>
    <w:basedOn w:val="Normal"/>
    <w:link w:val="BalloonTextChar"/>
    <w:rsid w:val="002D1207"/>
    <w:rPr>
      <w:rFonts w:ascii="Tahoma" w:hAnsi="Tahoma" w:cs="Tahoma"/>
      <w:sz w:val="16"/>
      <w:szCs w:val="16"/>
    </w:rPr>
  </w:style>
  <w:style w:type="character" w:customStyle="1" w:styleId="BalloonTextChar">
    <w:name w:val="Balloon Text Char"/>
    <w:basedOn w:val="DefaultParagraphFont"/>
    <w:link w:val="BalloonText"/>
    <w:rsid w:val="002D1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207"/>
    <w:rPr>
      <w:b/>
      <w:color w:val="660033"/>
      <w:spacing w:val="0"/>
    </w:rPr>
  </w:style>
  <w:style w:type="paragraph" w:customStyle="1" w:styleId="Nameditemlist">
    <w:name w:val="Named item list"/>
    <w:basedOn w:val="BodyText"/>
    <w:qFormat/>
    <w:rsid w:val="002D1207"/>
    <w:pPr>
      <w:tabs>
        <w:tab w:val="left" w:pos="2835"/>
      </w:tabs>
      <w:ind w:left="2835" w:hanging="2835"/>
    </w:pPr>
  </w:style>
  <w:style w:type="paragraph" w:customStyle="1" w:styleId="BodyTextnopadding">
    <w:name w:val="Body Text no padding"/>
    <w:basedOn w:val="BodyText"/>
    <w:qFormat/>
    <w:rsid w:val="002D1207"/>
    <w:pPr>
      <w:spacing w:before="0" w:after="0"/>
    </w:pPr>
  </w:style>
  <w:style w:type="paragraph" w:customStyle="1" w:styleId="BodyTextBold">
    <w:name w:val="Body Text Bold"/>
    <w:basedOn w:val="BodyText"/>
    <w:qFormat/>
    <w:rsid w:val="002D1207"/>
    <w:rPr>
      <w:b/>
    </w:rPr>
  </w:style>
  <w:style w:type="character" w:styleId="Hyperlink">
    <w:name w:val="Hyperlink"/>
    <w:basedOn w:val="DefaultParagraphFont"/>
    <w:uiPriority w:val="99"/>
    <w:unhideWhenUsed/>
    <w:rsid w:val="00A414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6622</Characters>
  <Application>Microsoft Office Word</Application>
  <DocSecurity>0</DocSecurity>
  <Lines>174</Lines>
  <Paragraphs>119</Paragraphs>
  <ScaleCrop>false</ScaleCrop>
  <Company>Author-it Software Corporation Ltd.</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MSL974035 Prepare tissue or cell cultures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