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7BEB" w:rsidP="00907B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MSL974034 Perform biological procedures</w:t>
      </w:r>
      <w:r>
        <w:fldChar w:fldCharType="end"/>
      </w:r>
    </w:p>
    <w:p w:rsidR="00907BEB" w:rsidP="00907BEB">
      <w:pPr>
        <w:pStyle w:val="Version"/>
        <w:sectPr w:rsidSect="001F4F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4F3A" w:rsidP="001F4F3A">
      <w:pPr>
        <w:pStyle w:val="SuperHeading"/>
      </w:pPr>
      <w:r w:rsidRPr="001F4F3A">
        <w:t>MSL974034 Perform biological procedures</w:t>
      </w:r>
    </w:p>
    <w:p w:rsidR="00000000" w:rsidRPr="001F4F3A" w:rsidP="001F4F3A">
      <w:pPr>
        <w:pStyle w:val="Heading1"/>
      </w:pPr>
      <w:bookmarkStart w:id="1" w:name="O_1258312"/>
      <w:bookmarkEnd w:id="1"/>
      <w:r w:rsidRPr="001F4F3A">
        <w:t>Modification History</w:t>
      </w:r>
    </w:p>
    <w:p w:rsidR="00907BEB" w:rsidP="00907BEB">
      <w:pPr>
        <w:pStyle w:val="BodyText"/>
      </w:pPr>
      <w:r w:rsidRPr="001F4F3A">
        <w:t>Release 1. Supersedes and equivalent to MSL974021 Perform biological procedures. Element 3 removed as it was essentially knowledge. Minor changes to Performance Criteria. Clarification around allowing choice of multi-step staining meth</w:t>
      </w:r>
      <w:r w:rsidRPr="001F4F3A">
        <w:t>od in Performance Evidence. Addition of test procedures and other minor changes to Knowledge Evidence.</w:t>
      </w:r>
    </w:p>
    <w:p w:rsidR="00000000" w:rsidRPr="001F4F3A" w:rsidP="001F4F3A">
      <w:pPr>
        <w:pStyle w:val="Heading1"/>
      </w:pPr>
      <w:bookmarkStart w:id="2" w:name="O_1258313"/>
      <w:bookmarkEnd w:id="2"/>
      <w:r w:rsidRPr="001F4F3A">
        <w:t>Application</w:t>
      </w:r>
    </w:p>
    <w:p w:rsidR="00000000" w:rsidRPr="001F4F3A" w:rsidP="00907BEB">
      <w:pPr>
        <w:pStyle w:val="BodyText"/>
      </w:pPr>
      <w:r w:rsidRPr="001F4F3A">
        <w:t>This unit of competency describes the skills and knowledge to interpret work requirements, prepare samples, and perform r</w:t>
      </w:r>
      <w:r w:rsidRPr="001F4F3A">
        <w:t>outine biological procedures. These procedures may involve several steps and are used to classify organisms or biologically active compounds by analysing their biological and/or chemical characteristics. This unit includes interpretation of results and tro</w:t>
      </w:r>
      <w:r w:rsidRPr="001F4F3A">
        <w:t>ubleshooting obvious departures from standard procedures.</w:t>
      </w:r>
    </w:p>
    <w:p w:rsidR="00000000" w:rsidRPr="001F4F3A" w:rsidP="00907BEB">
      <w:pPr>
        <w:pStyle w:val="BodyText"/>
      </w:pPr>
      <w:r w:rsidRPr="001F4F3A">
        <w:t>This unit of competency applies to technical assistants working in the biomedical, environmental, biotechnology and education industry sectors.</w:t>
      </w:r>
    </w:p>
    <w:p w:rsidR="00907BEB" w:rsidP="00907BEB">
      <w:pPr>
        <w:pStyle w:val="BodyText"/>
      </w:pPr>
      <w:r w:rsidRPr="001F4F3A">
        <w:t>No licensing or certification requirements exist at th</w:t>
      </w:r>
      <w:r w:rsidRPr="001F4F3A">
        <w:t>e time of publication. However, regulations and/or external accreditation requirements for laboratory operations exist, so local requirements should be checked. Relevant legislation, industry standards and codes of practice within Australia must also be ap</w:t>
      </w:r>
      <w:r w:rsidRPr="001F4F3A">
        <w:t>plied.</w:t>
      </w:r>
    </w:p>
    <w:p w:rsidR="00000000" w:rsidRPr="001F4F3A" w:rsidP="001F4F3A">
      <w:pPr>
        <w:pStyle w:val="Heading1"/>
      </w:pPr>
      <w:bookmarkStart w:id="3" w:name="O_1258314"/>
      <w:bookmarkEnd w:id="3"/>
      <w:r w:rsidRPr="001F4F3A">
        <w:t>Pre-requisite Unit</w:t>
      </w:r>
    </w:p>
    <w:p w:rsidR="00000000" w:rsidRPr="001F4F3A" w:rsidP="00907BEB">
      <w:pPr>
        <w:pStyle w:val="BodyText"/>
      </w:pPr>
      <w:r w:rsidRPr="001F4F3A">
        <w:t>Nil.</w:t>
      </w:r>
    </w:p>
    <w:p w:rsidR="00000000" w:rsidRPr="001F4F3A" w:rsidP="001F4F3A">
      <w:pPr>
        <w:pStyle w:val="Heading1"/>
      </w:pPr>
      <w:bookmarkStart w:id="4" w:name="O_1258315"/>
      <w:bookmarkEnd w:id="4"/>
      <w:r w:rsidRPr="001F4F3A">
        <w:t>Competency Field</w:t>
      </w:r>
    </w:p>
    <w:p w:rsidR="00000000" w:rsidRPr="001F4F3A" w:rsidP="00907BEB">
      <w:pPr>
        <w:pStyle w:val="BodyText"/>
      </w:pPr>
      <w:r w:rsidRPr="001F4F3A">
        <w:t>Testing</w:t>
      </w:r>
    </w:p>
    <w:p w:rsidR="00000000" w:rsidRPr="001F4F3A" w:rsidP="001F4F3A">
      <w:pPr>
        <w:pStyle w:val="Heading1"/>
      </w:pPr>
      <w:bookmarkStart w:id="5" w:name="O_1258317"/>
      <w:bookmarkEnd w:id="5"/>
      <w:r w:rsidRPr="001F4F3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907B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F3A" w:rsidP="001F4F3A">
            <w:pPr>
              <w:pStyle w:val="BodyText"/>
            </w:pPr>
            <w:r w:rsidRPr="001F4F3A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F3A">
            <w:pPr>
              <w:pStyle w:val="BodyText"/>
              <w:rPr>
                <w:lang w:val="en-NZ"/>
              </w:rPr>
            </w:pPr>
            <w:r w:rsidRPr="001F4F3A">
              <w:rPr>
                <w:rStyle w:val="SpecialBold"/>
              </w:rPr>
              <w:t>Performance Criteria</w:t>
            </w:r>
          </w:p>
        </w:tc>
      </w:tr>
      <w:tr w:rsidTr="00907B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F3A">
            <w:pPr>
              <w:pStyle w:val="BodyText"/>
              <w:rPr>
                <w:lang w:val="en-NZ"/>
              </w:rPr>
            </w:pPr>
            <w:r w:rsidRPr="001F4F3A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F3A">
            <w:pPr>
              <w:pStyle w:val="BodyText"/>
              <w:rPr>
                <w:lang w:val="en-NZ"/>
              </w:rPr>
            </w:pPr>
            <w:r w:rsidRPr="001F4F3A">
              <w:t>Performance criteria describe the performance needed to demonstrate achievement of the element.</w:t>
            </w:r>
          </w:p>
        </w:tc>
      </w:tr>
      <w:tr w:rsidTr="00907B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F3A">
            <w:pPr>
              <w:pStyle w:val="BodyText"/>
              <w:rPr>
                <w:lang w:val="en-NZ"/>
              </w:rPr>
            </w:pPr>
            <w:r w:rsidRPr="001F4F3A">
              <w:t>1. Interpret and schedule work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F3A" w:rsidP="001F4F3A">
            <w:pPr>
              <w:pStyle w:val="BodyText"/>
            </w:pPr>
            <w:r w:rsidRPr="001F4F3A">
              <w:t>1.1 Review work request to identify samples, required procedures and materials equipment involved</w:t>
            </w:r>
          </w:p>
          <w:p w:rsidR="00000000" w:rsidRPr="001F4F3A" w:rsidP="001F4F3A">
            <w:pPr>
              <w:pStyle w:val="BodyText"/>
            </w:pPr>
            <w:r w:rsidRPr="001F4F3A">
              <w:t>1.2 Identify haza</w:t>
            </w:r>
            <w:r w:rsidRPr="001F4F3A">
              <w:t xml:space="preserve">rds and workplace control measures associated with the </w:t>
            </w:r>
            <w:r w:rsidRPr="001F4F3A">
              <w:t>sample, preparation methods, reagents and/or equipment</w:t>
            </w:r>
          </w:p>
          <w:p w:rsidR="00000000" w:rsidP="001F4F3A">
            <w:pPr>
              <w:pStyle w:val="BodyText"/>
              <w:rPr>
                <w:lang w:val="en-NZ"/>
              </w:rPr>
            </w:pPr>
            <w:r w:rsidRPr="001F4F3A">
              <w:t>1.3 Plan parallel work sequences to optimise throughput of multiple sets of samples</w:t>
            </w:r>
          </w:p>
        </w:tc>
      </w:tr>
      <w:tr w:rsidTr="00907B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F3A">
            <w:pPr>
              <w:pStyle w:val="BodyText"/>
              <w:rPr>
                <w:lang w:val="en-NZ"/>
              </w:rPr>
            </w:pPr>
            <w:r w:rsidRPr="001F4F3A">
              <w:t>2. Receive and prepare biological samples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F3A" w:rsidP="001F4F3A">
            <w:pPr>
              <w:pStyle w:val="BodyText"/>
            </w:pPr>
            <w:r w:rsidRPr="001F4F3A">
              <w:t>2.1 Register samples in accordance with workplace procedures, recording details that allow accurate tracking and chain of custody traceable to employee</w:t>
            </w:r>
          </w:p>
          <w:p w:rsidR="00000000" w:rsidRPr="001F4F3A" w:rsidP="001F4F3A">
            <w:pPr>
              <w:pStyle w:val="BodyText"/>
            </w:pPr>
            <w:r w:rsidRPr="001F4F3A">
              <w:t xml:space="preserve">2.2 Match sample provided to accompanying documentation and report any discrepancies in accordance with </w:t>
            </w:r>
            <w:r w:rsidRPr="001F4F3A">
              <w:t xml:space="preserve">workplace procedures </w:t>
            </w:r>
          </w:p>
          <w:p w:rsidR="00000000" w:rsidP="001F4F3A">
            <w:pPr>
              <w:pStyle w:val="BodyText"/>
              <w:rPr>
                <w:lang w:val="en-NZ"/>
              </w:rPr>
            </w:pPr>
            <w:r w:rsidRPr="001F4F3A">
              <w:t>2.3 Prepare samples in accordance with testing requirements</w:t>
            </w:r>
          </w:p>
        </w:tc>
      </w:tr>
      <w:tr w:rsidTr="00907B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F3A">
            <w:pPr>
              <w:pStyle w:val="BodyText"/>
              <w:rPr>
                <w:lang w:val="en-NZ"/>
              </w:rPr>
            </w:pPr>
            <w:r w:rsidRPr="001F4F3A">
              <w:t>3. Perform biological techniques on samples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F3A" w:rsidP="001F4F3A">
            <w:pPr>
              <w:pStyle w:val="BodyText"/>
            </w:pPr>
            <w:r w:rsidRPr="001F4F3A">
              <w:t>3.1 Set up and use equipment and reagents in accordance with the method</w:t>
            </w:r>
          </w:p>
          <w:p w:rsidR="00000000" w:rsidP="001F4F3A">
            <w:pPr>
              <w:pStyle w:val="BodyText"/>
              <w:rPr>
                <w:lang w:val="en-NZ"/>
              </w:rPr>
            </w:pPr>
            <w:r w:rsidRPr="001F4F3A">
              <w:t>3.2 Perform techniques in accordance with the standard op</w:t>
            </w:r>
            <w:r w:rsidRPr="001F4F3A">
              <w:t>erating procedures</w:t>
            </w:r>
          </w:p>
        </w:tc>
      </w:tr>
      <w:tr w:rsidTr="00907B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F3A">
            <w:pPr>
              <w:pStyle w:val="BodyText"/>
              <w:rPr>
                <w:lang w:val="en-NZ"/>
              </w:rPr>
            </w:pPr>
            <w:r w:rsidRPr="001F4F3A">
              <w:t>4. Maintain a safe work environment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F3A" w:rsidP="001F4F3A">
            <w:pPr>
              <w:pStyle w:val="BodyText"/>
            </w:pPr>
            <w:r w:rsidRPr="001F4F3A">
              <w:t>4.1 Use established safe work practices and personal protective equipment (PPE) to ensure personal safety and that of other laboratory personnel</w:t>
            </w:r>
          </w:p>
          <w:p w:rsidR="00000000" w:rsidRPr="001F4F3A" w:rsidP="001F4F3A">
            <w:pPr>
              <w:pStyle w:val="BodyText"/>
            </w:pPr>
            <w:r w:rsidRPr="001F4F3A">
              <w:t>4.2 Safely dispose of biohazardous wastes</w:t>
            </w:r>
          </w:p>
          <w:p w:rsidR="00000000" w:rsidP="001F4F3A">
            <w:pPr>
              <w:pStyle w:val="BodyText"/>
              <w:rPr>
                <w:lang w:val="en-NZ"/>
              </w:rPr>
            </w:pPr>
            <w:r w:rsidRPr="001F4F3A">
              <w:t>4.3 Clean, ca</w:t>
            </w:r>
            <w:r w:rsidRPr="001F4F3A">
              <w:t>re for and store equipment and reagents in accordance with workplace procedures</w:t>
            </w:r>
          </w:p>
        </w:tc>
      </w:tr>
      <w:tr w:rsidTr="00907B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F3A">
            <w:pPr>
              <w:pStyle w:val="BodyText"/>
              <w:rPr>
                <w:lang w:val="en-NZ"/>
              </w:rPr>
            </w:pPr>
            <w:r w:rsidRPr="001F4F3A">
              <w:t>5. Maintain laboratory records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F3A" w:rsidP="001F4F3A">
            <w:pPr>
              <w:pStyle w:val="BodyText"/>
            </w:pPr>
            <w:r w:rsidRPr="001F4F3A">
              <w:t>5.1 Record data and results in accordance with workplace procedures</w:t>
            </w:r>
          </w:p>
          <w:p w:rsidR="00000000" w:rsidRPr="001F4F3A" w:rsidP="001F4F3A">
            <w:pPr>
              <w:pStyle w:val="BodyText"/>
            </w:pPr>
            <w:r w:rsidRPr="001F4F3A">
              <w:t>5.2 Follow procedures to support traceability of sample from receipt to repo</w:t>
            </w:r>
            <w:r w:rsidRPr="001F4F3A">
              <w:t>rting of results</w:t>
            </w:r>
          </w:p>
        </w:tc>
      </w:tr>
    </w:tbl>
    <w:p w:rsidR="00907BEB" w:rsidP="001F4F3A">
      <w:pPr>
        <w:pStyle w:val="BodyText"/>
      </w:pPr>
    </w:p>
    <w:p w:rsidR="00907BEB" w:rsidP="001F4F3A">
      <w:pPr>
        <w:pStyle w:val="BodyText"/>
      </w:pPr>
    </w:p>
    <w:p w:rsidR="00000000" w:rsidRPr="001F4F3A" w:rsidP="001F4F3A">
      <w:pPr>
        <w:pStyle w:val="Heading1"/>
      </w:pPr>
      <w:bookmarkStart w:id="6" w:name="O_1258318"/>
      <w:bookmarkEnd w:id="6"/>
      <w:r w:rsidRPr="001F4F3A">
        <w:t>Foundation Skills</w:t>
      </w:r>
    </w:p>
    <w:p w:rsidR="00000000" w:rsidRPr="001F4F3A" w:rsidP="00907BEB">
      <w:pPr>
        <w:pStyle w:val="BodyText"/>
      </w:pPr>
      <w:r w:rsidRPr="001F4F3A">
        <w:t>This section describes those language, literacy, numeracy and employment skills that are essential to performance.</w:t>
      </w:r>
    </w:p>
    <w:p w:rsidR="00907BEB" w:rsidP="00907BEB">
      <w:pPr>
        <w:pStyle w:val="BodyText"/>
      </w:pPr>
      <w:r w:rsidRPr="001F4F3A">
        <w:t>Foundation skills essential to performance are explicit in the performance criteria of this unit of competency.</w:t>
      </w:r>
    </w:p>
    <w:p w:rsidR="00000000" w:rsidRPr="001F4F3A" w:rsidP="001F4F3A">
      <w:pPr>
        <w:pStyle w:val="Heading1"/>
      </w:pPr>
      <w:bookmarkStart w:id="7" w:name="O_1258320"/>
      <w:bookmarkEnd w:id="7"/>
      <w:r w:rsidRPr="001F4F3A">
        <w:t>Unit Mapping Information</w:t>
      </w:r>
    </w:p>
    <w:p w:rsidR="00907BEB" w:rsidP="00907BEB">
      <w:pPr>
        <w:pStyle w:val="BodyText"/>
      </w:pPr>
      <w:r w:rsidRPr="001F4F3A">
        <w:t>Supersedes and is equivalent to MSL974021 Perform biological procedures.</w:t>
      </w:r>
    </w:p>
    <w:p w:rsidR="00000000" w:rsidRPr="001F4F3A" w:rsidP="001F4F3A">
      <w:pPr>
        <w:pStyle w:val="Heading1"/>
      </w:pPr>
      <w:bookmarkStart w:id="8" w:name="O_1258327"/>
      <w:bookmarkEnd w:id="8"/>
      <w:r w:rsidRPr="001F4F3A">
        <w:t>Links</w:t>
      </w:r>
    </w:p>
    <w:p w:rsidR="00000000" w:rsidRPr="001F4F3A" w:rsidP="00907BEB">
      <w:pPr>
        <w:pStyle w:val="BodyText"/>
      </w:pPr>
      <w:r w:rsidRPr="001F4F3A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5956F3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1F4F3A" w:rsidP="001F4F3A"/>
    <w:sectPr w:rsidSect="001F4F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F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F3A" w:rsidRPr="00907BEB" w:rsidP="00907B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F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BEB" w:rsidP="001F4F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7BEB" w:rsidP="001F4F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07BEB" w:rsidP="001F4F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F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B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4F3A" w:rsidRPr="00907BEB" w:rsidP="00907B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F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BEB" w:rsidRPr="002D2AF8" w:rsidP="001F4F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MSL974034 Perform biological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07BEB" w:rsidP="001F4F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F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4F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4F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4F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4F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4F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4F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4F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4F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4F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4F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4F3A"/>
  </w:style>
  <w:style w:type="character" w:customStyle="1" w:styleId="Heading1Char">
    <w:name w:val="Heading 1 Char"/>
    <w:basedOn w:val="DefaultParagraphFont"/>
    <w:link w:val="Heading1"/>
    <w:rsid w:val="001F4F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4F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4F3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F4F3A"/>
    <w:rPr>
      <w:b/>
      <w:spacing w:val="0"/>
    </w:rPr>
  </w:style>
  <w:style w:type="paragraph" w:customStyle="1" w:styleId="SuperHeading">
    <w:name w:val="SuperHeading"/>
    <w:basedOn w:val="Normal"/>
    <w:rsid w:val="001F4F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4F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4F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4F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4F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4F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4F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4F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4F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4F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4F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4F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4F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4F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4F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4F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4F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4F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4F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4F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4F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4F3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F4F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4F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4F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4F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4F3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4F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4F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4F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4F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4F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4F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4F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4F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4F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4F3A"/>
    <w:rPr>
      <w:i/>
    </w:rPr>
  </w:style>
  <w:style w:type="paragraph" w:styleId="Caption">
    <w:name w:val="caption"/>
    <w:basedOn w:val="BodyText"/>
    <w:next w:val="Normal"/>
    <w:qFormat/>
    <w:rsid w:val="001F4F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4F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4F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4F3A"/>
  </w:style>
  <w:style w:type="paragraph" w:styleId="TableofFigures">
    <w:name w:val="table of figures"/>
    <w:basedOn w:val="Normal"/>
    <w:next w:val="Normal"/>
    <w:semiHidden/>
    <w:rsid w:val="001F4F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4F3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F4F3A"/>
    <w:rPr>
      <w:rFonts w:ascii="Wingdings" w:hAnsi="Wingdings"/>
    </w:rPr>
  </w:style>
  <w:style w:type="paragraph" w:customStyle="1" w:styleId="TableHeading">
    <w:name w:val="Table Heading"/>
    <w:basedOn w:val="HeadingBase"/>
    <w:rsid w:val="001F4F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4F3A"/>
    <w:rPr>
      <w:color w:val="0033CC"/>
      <w:u w:val="none"/>
    </w:rPr>
  </w:style>
  <w:style w:type="paragraph" w:customStyle="1" w:styleId="BodyTextRight">
    <w:name w:val="Body Text Right"/>
    <w:basedOn w:val="BodyText"/>
    <w:rsid w:val="001F4F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4F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4F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4F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4F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4F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4F3A"/>
    <w:rPr>
      <w:sz w:val="32"/>
    </w:rPr>
  </w:style>
  <w:style w:type="paragraph" w:customStyle="1" w:styleId="HeadingProcedure">
    <w:name w:val="Heading Procedure"/>
    <w:basedOn w:val="HeadingBase"/>
    <w:next w:val="Normal"/>
    <w:rsid w:val="001F4F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4F3A"/>
    <w:pPr>
      <w:spacing w:before="60" w:after="60"/>
    </w:pPr>
  </w:style>
  <w:style w:type="paragraph" w:styleId="ListContinue">
    <w:name w:val="List Continue"/>
    <w:basedOn w:val="List"/>
    <w:rsid w:val="001F4F3A"/>
    <w:pPr>
      <w:ind w:firstLine="0"/>
    </w:pPr>
  </w:style>
  <w:style w:type="paragraph" w:customStyle="1" w:styleId="ListNote">
    <w:name w:val="List Note"/>
    <w:basedOn w:val="List"/>
    <w:rsid w:val="001F4F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4F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4F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4F3A"/>
    <w:rPr>
      <w:rFonts w:ascii="Courier New" w:hAnsi="Courier New"/>
    </w:rPr>
  </w:style>
  <w:style w:type="paragraph" w:customStyle="1" w:styleId="NoteBullet">
    <w:name w:val="Note Bullet"/>
    <w:basedOn w:val="Note"/>
    <w:rsid w:val="001F4F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4F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4F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4F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4F3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F4F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4F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4F3A"/>
    <w:rPr>
      <w:b/>
      <w:smallCaps/>
    </w:rPr>
  </w:style>
  <w:style w:type="paragraph" w:customStyle="1" w:styleId="TableListNumber">
    <w:name w:val="Table List Number"/>
    <w:basedOn w:val="ListNumber"/>
    <w:rsid w:val="001F4F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4F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4F3A"/>
    <w:pPr>
      <w:numPr>
        <w:numId w:val="7"/>
      </w:numPr>
    </w:pPr>
  </w:style>
  <w:style w:type="paragraph" w:customStyle="1" w:styleId="ListAlpha2">
    <w:name w:val="List Alpha 2"/>
    <w:basedOn w:val="List2"/>
    <w:rsid w:val="001F4F3A"/>
    <w:pPr>
      <w:numPr>
        <w:numId w:val="6"/>
      </w:numPr>
    </w:pPr>
  </w:style>
  <w:style w:type="paragraph" w:styleId="List2">
    <w:name w:val="List 2"/>
    <w:basedOn w:val="BodyText"/>
    <w:rsid w:val="001F4F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4F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4F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4F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4F3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4F3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F4F3A"/>
    <w:pPr>
      <w:numPr>
        <w:numId w:val="2"/>
      </w:numPr>
    </w:pPr>
  </w:style>
  <w:style w:type="paragraph" w:styleId="ListContinue2">
    <w:name w:val="List Continue 2"/>
    <w:basedOn w:val="List2"/>
    <w:rsid w:val="001F4F3A"/>
    <w:pPr>
      <w:ind w:firstLine="0"/>
    </w:pPr>
  </w:style>
  <w:style w:type="paragraph" w:styleId="ListContinue3">
    <w:name w:val="List Continue 3"/>
    <w:basedOn w:val="List3"/>
    <w:rsid w:val="001F4F3A"/>
    <w:pPr>
      <w:ind w:left="1021" w:firstLine="0"/>
    </w:pPr>
  </w:style>
  <w:style w:type="paragraph" w:styleId="ListContinue4">
    <w:name w:val="List Continue 4"/>
    <w:basedOn w:val="List4"/>
    <w:rsid w:val="001F4F3A"/>
    <w:pPr>
      <w:ind w:firstLine="0"/>
    </w:pPr>
  </w:style>
  <w:style w:type="paragraph" w:styleId="ListContinue5">
    <w:name w:val="List Continue 5"/>
    <w:basedOn w:val="List5"/>
    <w:rsid w:val="001F4F3A"/>
    <w:pPr>
      <w:ind w:firstLine="0"/>
    </w:pPr>
  </w:style>
  <w:style w:type="paragraph" w:styleId="ListNumber3">
    <w:name w:val="List Number 3"/>
    <w:basedOn w:val="List3"/>
    <w:rsid w:val="001F4F3A"/>
    <w:pPr>
      <w:numPr>
        <w:numId w:val="3"/>
      </w:numPr>
    </w:pPr>
  </w:style>
  <w:style w:type="paragraph" w:styleId="ListNumber4">
    <w:name w:val="List Number 4"/>
    <w:basedOn w:val="List4"/>
    <w:rsid w:val="001F4F3A"/>
    <w:pPr>
      <w:numPr>
        <w:numId w:val="4"/>
      </w:numPr>
    </w:pPr>
  </w:style>
  <w:style w:type="paragraph" w:styleId="ListNumber5">
    <w:name w:val="List Number 5"/>
    <w:basedOn w:val="List5"/>
    <w:rsid w:val="001F4F3A"/>
    <w:pPr>
      <w:numPr>
        <w:numId w:val="5"/>
      </w:numPr>
    </w:pPr>
  </w:style>
  <w:style w:type="paragraph" w:styleId="BlockText">
    <w:name w:val="Block Text"/>
    <w:basedOn w:val="Normal"/>
    <w:rsid w:val="001F4F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4F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4F3A"/>
    <w:rPr>
      <w:sz w:val="16"/>
      <w:vertAlign w:val="superscript"/>
    </w:rPr>
  </w:style>
  <w:style w:type="character" w:customStyle="1" w:styleId="Symbols">
    <w:name w:val="Symbols"/>
    <w:basedOn w:val="DefaultParagraphFont"/>
    <w:rsid w:val="001F4F3A"/>
    <w:rPr>
      <w:rFonts w:ascii="Symbol" w:hAnsi="Symbol"/>
    </w:rPr>
  </w:style>
  <w:style w:type="character" w:customStyle="1" w:styleId="MenuOptions">
    <w:name w:val="Menu Options"/>
    <w:basedOn w:val="DefaultParagraphFont"/>
    <w:rsid w:val="001F4F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4F3A"/>
    <w:rPr>
      <w:b/>
    </w:rPr>
  </w:style>
  <w:style w:type="character" w:customStyle="1" w:styleId="Underlined">
    <w:name w:val="Underlined"/>
    <w:basedOn w:val="DefaultParagraphFont"/>
    <w:rsid w:val="001F4F3A"/>
    <w:rPr>
      <w:u w:val="single"/>
    </w:rPr>
  </w:style>
  <w:style w:type="paragraph" w:customStyle="1" w:styleId="TableBodyTextRight">
    <w:name w:val="Table Body Text Right"/>
    <w:basedOn w:val="TableBodyText"/>
    <w:rsid w:val="001F4F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4F3A"/>
    <w:rPr>
      <w:sz w:val="18"/>
    </w:rPr>
  </w:style>
  <w:style w:type="paragraph" w:customStyle="1" w:styleId="BodySmallRight">
    <w:name w:val="Body Small Right"/>
    <w:basedOn w:val="BodyTextRight"/>
    <w:rsid w:val="001F4F3A"/>
    <w:rPr>
      <w:sz w:val="18"/>
      <w:szCs w:val="18"/>
    </w:rPr>
  </w:style>
  <w:style w:type="paragraph" w:customStyle="1" w:styleId="MarginEdition">
    <w:name w:val="Margin Edition"/>
    <w:basedOn w:val="MarginNote"/>
    <w:rsid w:val="001F4F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4F3A"/>
    <w:rPr>
      <w:sz w:val="2"/>
      <w:szCs w:val="2"/>
    </w:rPr>
  </w:style>
  <w:style w:type="character" w:customStyle="1" w:styleId="Small">
    <w:name w:val="Small"/>
    <w:basedOn w:val="DefaultParagraphFont"/>
    <w:rsid w:val="001F4F3A"/>
    <w:rPr>
      <w:sz w:val="16"/>
    </w:rPr>
  </w:style>
  <w:style w:type="paragraph" w:customStyle="1" w:styleId="WideTable">
    <w:name w:val="Wide Table"/>
    <w:basedOn w:val="Normal"/>
    <w:rsid w:val="001F4F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4F3A"/>
  </w:style>
  <w:style w:type="paragraph" w:styleId="Quote">
    <w:name w:val="Quote"/>
    <w:basedOn w:val="Heading1"/>
    <w:link w:val="QuoteChar"/>
    <w:qFormat/>
    <w:rsid w:val="001F4F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4F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4F3A"/>
    <w:pPr>
      <w:pageBreakBefore/>
    </w:pPr>
  </w:style>
  <w:style w:type="paragraph" w:customStyle="1" w:styleId="Border">
    <w:name w:val="Border"/>
    <w:basedOn w:val="Normal"/>
    <w:qFormat/>
    <w:rsid w:val="001F4F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4F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F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F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4F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4F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4F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4F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4F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4F3A"/>
    <w:rPr>
      <w:u w:val="single"/>
    </w:rPr>
  </w:style>
  <w:style w:type="character" w:customStyle="1" w:styleId="BoldandItalics">
    <w:name w:val="Bold and Italics"/>
    <w:qFormat/>
    <w:rsid w:val="001F4F3A"/>
    <w:rPr>
      <w:b/>
      <w:i/>
      <w:u w:val="none"/>
    </w:rPr>
  </w:style>
  <w:style w:type="paragraph" w:styleId="BalloonText">
    <w:name w:val="Balloon Text"/>
    <w:basedOn w:val="Normal"/>
    <w:link w:val="BalloonTextChar"/>
    <w:rsid w:val="001F4F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4F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4F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4F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4F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4F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4F3A"/>
    <w:pPr>
      <w:spacing w:before="0" w:after="0"/>
    </w:pPr>
  </w:style>
  <w:style w:type="paragraph" w:customStyle="1" w:styleId="BodyTextBold">
    <w:name w:val="Body Text Bold"/>
    <w:basedOn w:val="BodyText"/>
    <w:qFormat/>
    <w:rsid w:val="001F4F3A"/>
    <w:rPr>
      <w:b/>
    </w:rPr>
  </w:style>
  <w:style w:type="character" w:styleId="Hyperlink">
    <w:name w:val="Hyperlink"/>
    <w:basedOn w:val="DefaultParagraphFont"/>
    <w:uiPriority w:val="99"/>
    <w:unhideWhenUsed/>
    <w:rsid w:val="00907B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489</Words>
  <Characters>3258</Characters>
  <Application>Microsoft Office Word</Application>
  <DocSecurity>0</DocSecurity>
  <Lines>90</Lines>
  <Paragraphs>51</Paragraphs>
  <ScaleCrop>false</ScaleCrop>
  <Company>Author-it Software Corporation Ltd.</Company>
  <LinksUpToDate>false</LinksUpToDate>
  <CharactersWithSpaces>3696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MSL974034 Perform biological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2025-02-11T05:52:00Z</dcterms:created>
  <dcterms:modified xsi:type="dcterms:W3CDTF">2025-02-11T05:52:00Z</dcterms:modified>
</cp:coreProperties>
</file>