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6AC" w:rsidP="00EC36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MSL974033 Perform food tests</w:t>
      </w:r>
      <w:r>
        <w:fldChar w:fldCharType="end"/>
      </w:r>
    </w:p>
    <w:p w:rsidR="00EC36AC" w:rsidP="00EC36AC">
      <w:pPr>
        <w:pStyle w:val="Version"/>
        <w:sectPr w:rsidSect="002777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78D" w:rsidP="0027778D">
      <w:pPr>
        <w:pStyle w:val="SuperHeading"/>
      </w:pPr>
      <w:r w:rsidRPr="0027778D">
        <w:t>MSL974033 Perform food tests</w:t>
      </w:r>
    </w:p>
    <w:p w:rsidR="00000000" w:rsidRPr="0027778D" w:rsidP="0027778D">
      <w:pPr>
        <w:pStyle w:val="Heading1"/>
      </w:pPr>
      <w:bookmarkStart w:id="1" w:name="O_1258293"/>
      <w:bookmarkEnd w:id="1"/>
      <w:r w:rsidRPr="0027778D">
        <w:t>Modification History</w:t>
      </w:r>
    </w:p>
    <w:p w:rsidR="00EC36AC" w:rsidP="00EC36AC">
      <w:pPr>
        <w:pStyle w:val="BodyText"/>
      </w:pPr>
      <w:r w:rsidRPr="0027778D">
        <w:t>Release 1. Supersedes and equivalent to MSL974020 Perform food tests. Element 7 integrated into Element 5. Minor changes to Performance Criteria. Microbiology and molecular tests added as options to Performance Evidence. Changes to Kno</w:t>
      </w:r>
      <w:r w:rsidRPr="0027778D">
        <w:t>wledge Evidence to remove or merge duplicating items.</w:t>
      </w:r>
    </w:p>
    <w:p w:rsidR="00000000" w:rsidRPr="0027778D" w:rsidP="0027778D">
      <w:pPr>
        <w:pStyle w:val="Heading1"/>
      </w:pPr>
      <w:bookmarkStart w:id="2" w:name="O_1258294"/>
      <w:bookmarkEnd w:id="2"/>
      <w:r w:rsidRPr="0027778D">
        <w:t>Application</w:t>
      </w:r>
    </w:p>
    <w:p w:rsidR="00000000" w:rsidRPr="0027778D" w:rsidP="00EC36AC">
      <w:pPr>
        <w:pStyle w:val="BodyText"/>
      </w:pPr>
      <w:r w:rsidRPr="0027778D">
        <w:t xml:space="preserve">This unit of competency describes the skills and knowledge to interpret food test requirements, prepare samples, conduct pre-use and calibration checks on equipment, and </w:t>
      </w:r>
      <w:r w:rsidRPr="0027778D">
        <w:t>perform routine testing of raw food materials, in-process materials and final products. These tests will involve several measurement steps. The unit includes data processing and some interpretation of results and tracking of obvious test malfunctions where</w:t>
      </w:r>
      <w:r w:rsidRPr="0027778D">
        <w:t xml:space="preserve"> the procedure is standardised. However, personnel are not required to analyse data, optimise tests/procedures for specific samples or troubleshoot equipment problems where the solution is not apparent.</w:t>
      </w:r>
    </w:p>
    <w:p w:rsidR="00000000" w:rsidRPr="0027778D" w:rsidP="00EC36AC">
      <w:pPr>
        <w:pStyle w:val="BodyText"/>
      </w:pPr>
      <w:r w:rsidRPr="0027778D">
        <w:t>This unit applies to laboratory or technical assistan</w:t>
      </w:r>
      <w:r w:rsidRPr="0027778D">
        <w:t>ts and instrument operators working in the food and beverage processing industry sectors.</w:t>
      </w:r>
    </w:p>
    <w:p w:rsidR="00EC36AC" w:rsidP="00EC36AC">
      <w:pPr>
        <w:pStyle w:val="BodyText"/>
      </w:pPr>
      <w:r w:rsidRPr="0027778D">
        <w:t>No licensing or certification requirements exist at the time of publication. However, regulations and/or external accreditation requirements for laboratory operations</w:t>
      </w:r>
      <w:r w:rsidRPr="0027778D">
        <w:t xml:space="preserve"> exist, so local requirements should be checked. Relevant legislation, industry standards and codes of practice within Australia must also be applied.</w:t>
      </w:r>
    </w:p>
    <w:p w:rsidR="00000000" w:rsidRPr="0027778D" w:rsidP="0027778D">
      <w:pPr>
        <w:pStyle w:val="Heading1"/>
      </w:pPr>
      <w:bookmarkStart w:id="3" w:name="O_1258295"/>
      <w:bookmarkEnd w:id="3"/>
      <w:r w:rsidRPr="0027778D">
        <w:t>Pre-requisite Unit</w:t>
      </w:r>
    </w:p>
    <w:p w:rsidR="00000000" w:rsidRPr="0027778D" w:rsidP="00EC36AC">
      <w:pPr>
        <w:pStyle w:val="BodyText"/>
      </w:pPr>
      <w:r w:rsidRPr="0027778D">
        <w:t>Nil.</w:t>
      </w:r>
    </w:p>
    <w:p w:rsidR="00000000" w:rsidRPr="0027778D" w:rsidP="0027778D">
      <w:pPr>
        <w:pStyle w:val="Heading1"/>
      </w:pPr>
      <w:bookmarkStart w:id="4" w:name="O_1258296"/>
      <w:bookmarkEnd w:id="4"/>
      <w:r w:rsidRPr="0027778D">
        <w:t>Competency Field</w:t>
      </w:r>
    </w:p>
    <w:p w:rsidR="00000000" w:rsidRPr="0027778D" w:rsidP="00EC36AC">
      <w:pPr>
        <w:pStyle w:val="BodyText"/>
      </w:pPr>
      <w:r w:rsidRPr="0027778D">
        <w:t>Testing</w:t>
      </w:r>
    </w:p>
    <w:p w:rsidR="00000000" w:rsidRPr="0027778D" w:rsidP="0027778D">
      <w:pPr>
        <w:pStyle w:val="Heading1"/>
      </w:pPr>
      <w:bookmarkStart w:id="5" w:name="O_1258298"/>
      <w:bookmarkEnd w:id="5"/>
      <w:r w:rsidRPr="0027778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C36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78D" w:rsidP="0027778D">
            <w:pPr>
              <w:pStyle w:val="BodyText"/>
            </w:pPr>
            <w:r w:rsidRPr="0027778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78D">
            <w:pPr>
              <w:pStyle w:val="BodyText"/>
              <w:rPr>
                <w:lang w:val="en-NZ"/>
              </w:rPr>
            </w:pPr>
            <w:r w:rsidRPr="0027778D">
              <w:rPr>
                <w:rStyle w:val="SpecialBold"/>
              </w:rPr>
              <w:t>Performance Criteria</w:t>
            </w:r>
          </w:p>
        </w:tc>
      </w:tr>
      <w:tr w:rsidTr="00EC36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78D">
            <w:pPr>
              <w:pStyle w:val="BodyText"/>
              <w:rPr>
                <w:lang w:val="en-NZ"/>
              </w:rPr>
            </w:pPr>
            <w:r w:rsidRPr="0027778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78D">
            <w:pPr>
              <w:pStyle w:val="BodyText"/>
              <w:rPr>
                <w:lang w:val="en-NZ"/>
              </w:rPr>
            </w:pPr>
            <w:r w:rsidRPr="0027778D">
              <w:t>Performance criteria describe the performance needed to demonstrate achievement of the element.</w:t>
            </w:r>
          </w:p>
        </w:tc>
      </w:tr>
      <w:tr w:rsidTr="00EC36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78D">
            <w:pPr>
              <w:pStyle w:val="BodyText"/>
              <w:rPr>
                <w:lang w:val="en-NZ"/>
              </w:rPr>
            </w:pPr>
            <w:r w:rsidRPr="0027778D">
              <w:t xml:space="preserve">1. Interpret and schedule </w:t>
            </w:r>
            <w:r w:rsidRPr="0027778D">
              <w:t>test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78D" w:rsidP="0027778D">
            <w:pPr>
              <w:pStyle w:val="BodyText"/>
            </w:pPr>
            <w:r w:rsidRPr="0027778D">
              <w:t xml:space="preserve">1.1 Review test request to identify samples to be tested, test method and </w:t>
            </w:r>
            <w:r w:rsidRPr="0027778D">
              <w:t>equipment/instruments involved</w:t>
            </w:r>
          </w:p>
          <w:p w:rsidR="00000000" w:rsidRPr="0027778D" w:rsidP="0027778D">
            <w:pPr>
              <w:pStyle w:val="BodyText"/>
            </w:pPr>
            <w:r w:rsidRPr="0027778D">
              <w:t>1.2 Identify hazards and workplace controls associated with the sample, preparation/test methods, reagents and/or equipment</w:t>
            </w:r>
          </w:p>
          <w:p w:rsidR="00000000" w:rsidP="0027778D">
            <w:pPr>
              <w:pStyle w:val="BodyText"/>
              <w:rPr>
                <w:lang w:val="en-NZ"/>
              </w:rPr>
            </w:pPr>
            <w:r w:rsidRPr="0027778D">
              <w:t>1.3 Plan parallel work sequ</w:t>
            </w:r>
            <w:r w:rsidRPr="0027778D">
              <w:t>ences to optimise throughput of multiple sets of samples</w:t>
            </w:r>
          </w:p>
        </w:tc>
      </w:tr>
      <w:tr w:rsidTr="00EC36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78D">
            <w:pPr>
              <w:pStyle w:val="BodyText"/>
              <w:rPr>
                <w:lang w:val="en-NZ"/>
              </w:rPr>
            </w:pPr>
            <w:r w:rsidRPr="0027778D">
              <w:t>2. Receive and prepare food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78D" w:rsidP="0027778D">
            <w:pPr>
              <w:pStyle w:val="BodyText"/>
            </w:pPr>
            <w:r w:rsidRPr="0027778D">
              <w:t>2.1 Register samples in accordance with workplace procedures, recording details that allow accurate tracking and chain of custody traceable to employee</w:t>
            </w:r>
          </w:p>
          <w:p w:rsidR="00000000" w:rsidRPr="0027778D" w:rsidP="0027778D">
            <w:pPr>
              <w:pStyle w:val="BodyText"/>
            </w:pPr>
            <w:r w:rsidRPr="0027778D">
              <w:t>2.2 Match sample provided to accompanying documentation and report any discrepancies in accordance with workplace procedures</w:t>
            </w:r>
          </w:p>
          <w:p w:rsidR="00000000" w:rsidP="0027778D">
            <w:pPr>
              <w:pStyle w:val="BodyText"/>
              <w:rPr>
                <w:lang w:val="en-NZ"/>
              </w:rPr>
            </w:pPr>
            <w:r w:rsidRPr="0027778D">
              <w:t>2.3 Prepare samples and standards in accordance with food testing requirements</w:t>
            </w:r>
          </w:p>
        </w:tc>
      </w:tr>
      <w:tr w:rsidTr="00EC36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78D">
            <w:pPr>
              <w:pStyle w:val="BodyText"/>
              <w:rPr>
                <w:lang w:val="en-NZ"/>
              </w:rPr>
            </w:pPr>
            <w:r w:rsidRPr="0027778D">
              <w:t>3. Check equipment before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78D" w:rsidP="0027778D">
            <w:pPr>
              <w:pStyle w:val="BodyText"/>
            </w:pPr>
            <w:r w:rsidRPr="0027778D">
              <w:t>3.1 Set up equipment/</w:t>
            </w:r>
            <w:r w:rsidRPr="0027778D">
              <w:t>instruments in accordance with test method requirements</w:t>
            </w:r>
          </w:p>
          <w:p w:rsidR="00000000" w:rsidRPr="0027778D" w:rsidP="0027778D">
            <w:pPr>
              <w:pStyle w:val="BodyText"/>
            </w:pPr>
            <w:r w:rsidRPr="0027778D">
              <w:t>3.2 Perform pre-use and safety checks in accordance with relevant workplace and operating procedures</w:t>
            </w:r>
          </w:p>
          <w:p w:rsidR="00000000" w:rsidRPr="0027778D" w:rsidP="0027778D">
            <w:pPr>
              <w:pStyle w:val="BodyText"/>
            </w:pPr>
            <w:r w:rsidRPr="0027778D">
              <w:t>3.3 Check equipment calibration using specified standards and procedures</w:t>
            </w:r>
          </w:p>
          <w:p w:rsidR="00000000" w:rsidP="0027778D">
            <w:pPr>
              <w:pStyle w:val="BodyText"/>
              <w:rPr>
                <w:lang w:val="en-NZ"/>
              </w:rPr>
            </w:pPr>
            <w:r w:rsidRPr="0027778D">
              <w:t>3.4 Inspect reagents requi</w:t>
            </w:r>
            <w:r w:rsidRPr="0027778D">
              <w:t>red for quality issues including visual checks and expiry</w:t>
            </w:r>
          </w:p>
        </w:tc>
      </w:tr>
      <w:tr w:rsidTr="00EC36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78D">
            <w:pPr>
              <w:pStyle w:val="BodyText"/>
              <w:rPr>
                <w:lang w:val="en-NZ"/>
              </w:rPr>
            </w:pPr>
            <w:r w:rsidRPr="0027778D">
              <w:t>4. Test samples to determine food components and characteristics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78D" w:rsidP="0027778D">
            <w:pPr>
              <w:pStyle w:val="BodyText"/>
            </w:pPr>
            <w:r w:rsidRPr="0027778D">
              <w:t>4.1 Operate equipment/instruments in accordance with test method requirements</w:t>
            </w:r>
          </w:p>
          <w:p w:rsidR="00000000" w:rsidRPr="0027778D" w:rsidP="0027778D">
            <w:pPr>
              <w:pStyle w:val="BodyText"/>
            </w:pPr>
            <w:r w:rsidRPr="0027778D">
              <w:t>4.2 Perform tests and/or procedures on samples and sta</w:t>
            </w:r>
            <w:r w:rsidRPr="0027778D">
              <w:t>ndards in accordance with specified methods</w:t>
            </w:r>
          </w:p>
          <w:p w:rsidR="00000000" w:rsidP="0027778D">
            <w:pPr>
              <w:pStyle w:val="BodyText"/>
              <w:rPr>
                <w:lang w:val="en-NZ"/>
              </w:rPr>
            </w:pPr>
            <w:r w:rsidRPr="0027778D">
              <w:t>4.3 Shut down equipment in accordance with operating procedures</w:t>
            </w:r>
          </w:p>
        </w:tc>
      </w:tr>
      <w:tr w:rsidTr="00EC36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78D">
            <w:pPr>
              <w:pStyle w:val="BodyText"/>
              <w:rPr>
                <w:lang w:val="en-NZ"/>
              </w:rPr>
            </w:pPr>
            <w:r w:rsidRPr="0027778D">
              <w:t>5. Process, analyse and record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78D" w:rsidP="0027778D">
            <w:pPr>
              <w:pStyle w:val="BodyText"/>
            </w:pPr>
            <w:r w:rsidRPr="0027778D">
              <w:t>5.1 Record test data noting atypical observations</w:t>
            </w:r>
          </w:p>
          <w:p w:rsidR="00000000" w:rsidRPr="0027778D" w:rsidP="0027778D">
            <w:pPr>
              <w:pStyle w:val="BodyText"/>
            </w:pPr>
            <w:r w:rsidRPr="0027778D">
              <w:t>5.2 Interpret graphs and compute results for all samples from</w:t>
            </w:r>
            <w:r w:rsidRPr="0027778D">
              <w:t xml:space="preserve"> these graphs</w:t>
            </w:r>
          </w:p>
          <w:p w:rsidR="00000000" w:rsidRPr="0027778D" w:rsidP="0027778D">
            <w:pPr>
              <w:pStyle w:val="BodyText"/>
            </w:pPr>
            <w:r w:rsidRPr="0027778D">
              <w:t>5.3 Ensure calculated values are consistent with reference standards and expectations</w:t>
            </w:r>
          </w:p>
          <w:p w:rsidR="00000000" w:rsidRPr="0027778D" w:rsidP="0027778D">
            <w:pPr>
              <w:pStyle w:val="BodyText"/>
            </w:pPr>
            <w:r w:rsidRPr="0027778D">
              <w:t>5.4 Record and report results in accordance with workplace procedures</w:t>
            </w:r>
          </w:p>
          <w:p w:rsidR="00000000" w:rsidRPr="0027778D" w:rsidP="0027778D">
            <w:pPr>
              <w:pStyle w:val="BodyText"/>
            </w:pPr>
            <w:r w:rsidRPr="0027778D">
              <w:t>5.5 Determine if basic procedure or equipment problems have led to atypical data or re</w:t>
            </w:r>
            <w:r w:rsidRPr="0027778D">
              <w:t>sults</w:t>
            </w:r>
          </w:p>
          <w:p w:rsidR="00000000" w:rsidP="0027778D">
            <w:pPr>
              <w:pStyle w:val="BodyText"/>
              <w:rPr>
                <w:lang w:val="en-NZ"/>
              </w:rPr>
            </w:pPr>
            <w:r w:rsidRPr="0027778D">
              <w:t xml:space="preserve">5.6 Follow procedures to ensure traceability of sample from receipt to </w:t>
            </w:r>
            <w:r w:rsidRPr="0027778D">
              <w:t>reporting of results</w:t>
            </w:r>
          </w:p>
        </w:tc>
      </w:tr>
      <w:tr w:rsidTr="00EC36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78D">
            <w:pPr>
              <w:pStyle w:val="BodyText"/>
              <w:rPr>
                <w:lang w:val="en-NZ"/>
              </w:rPr>
            </w:pPr>
            <w:r w:rsidRPr="0027778D">
              <w:t>6.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78D" w:rsidP="0027778D">
            <w:pPr>
              <w:pStyle w:val="BodyText"/>
            </w:pPr>
            <w:r w:rsidRPr="0027778D">
              <w:t>6.1 Use established safe work practices and personal protective equipment (P</w:t>
            </w:r>
            <w:r w:rsidRPr="0027778D">
              <w:t>PE) to ensure personal safety and that of other laboratory personnel</w:t>
            </w:r>
          </w:p>
          <w:p w:rsidR="00000000" w:rsidRPr="0027778D" w:rsidP="0027778D">
            <w:pPr>
              <w:pStyle w:val="BodyText"/>
            </w:pPr>
            <w:r w:rsidRPr="0027778D">
              <w:t>6.2 Minimise the generation of wastes and environmental impacts</w:t>
            </w:r>
          </w:p>
          <w:p w:rsidR="00000000" w:rsidRPr="0027778D" w:rsidP="0027778D">
            <w:pPr>
              <w:pStyle w:val="BodyText"/>
            </w:pPr>
            <w:r w:rsidRPr="0027778D">
              <w:t>6.3 Ensure the safe collection of laboratory and hazardous waste for subsequent disposal</w:t>
            </w:r>
          </w:p>
          <w:p w:rsidR="00000000" w:rsidRPr="0027778D" w:rsidP="0027778D">
            <w:pPr>
              <w:pStyle w:val="BodyText"/>
            </w:pPr>
            <w:r w:rsidRPr="0027778D">
              <w:t>6.4 Care for and store equipment a</w:t>
            </w:r>
            <w:r w:rsidRPr="0027778D">
              <w:t>nd reagents in accordance with workplace procedures</w:t>
            </w:r>
          </w:p>
        </w:tc>
      </w:tr>
    </w:tbl>
    <w:p w:rsidR="00EC36AC" w:rsidP="0027778D">
      <w:pPr>
        <w:pStyle w:val="BodyText"/>
      </w:pPr>
    </w:p>
    <w:p w:rsidR="00EC36AC" w:rsidP="0027778D">
      <w:pPr>
        <w:pStyle w:val="BodyText"/>
      </w:pPr>
    </w:p>
    <w:p w:rsidR="00000000" w:rsidRPr="0027778D" w:rsidP="0027778D">
      <w:pPr>
        <w:pStyle w:val="Heading1"/>
      </w:pPr>
      <w:bookmarkStart w:id="6" w:name="O_1258299"/>
      <w:bookmarkEnd w:id="6"/>
      <w:r w:rsidRPr="0027778D">
        <w:t>Foundation Skills</w:t>
      </w:r>
    </w:p>
    <w:p w:rsidR="00000000" w:rsidRPr="0027778D" w:rsidP="00EC36AC">
      <w:pPr>
        <w:pStyle w:val="BodyText"/>
      </w:pPr>
      <w:r w:rsidRPr="0027778D">
        <w:t>This section describes those language, literacy, numeracy and employment skills that are essential to performance.</w:t>
      </w:r>
    </w:p>
    <w:p w:rsidR="00000000" w:rsidRPr="0027778D" w:rsidP="0027778D">
      <w:pPr>
        <w:pStyle w:val="ListBullet"/>
      </w:pPr>
      <w:r w:rsidRPr="0027778D">
        <w:t>Numeracy skills to:</w:t>
      </w:r>
    </w:p>
    <w:p w:rsidR="00000000" w:rsidRPr="0027778D" w:rsidP="0027778D">
      <w:pPr>
        <w:pStyle w:val="ListBullet2"/>
      </w:pPr>
      <w:r w:rsidRPr="0027778D">
        <w:t>process data, interpret gro</w:t>
      </w:r>
      <w:r w:rsidRPr="0027778D">
        <w:t>ss features of data/results and make relevant conclusions</w:t>
      </w:r>
    </w:p>
    <w:p w:rsidR="00000000" w:rsidRPr="0027778D" w:rsidP="0027778D">
      <w:pPr>
        <w:pStyle w:val="ListBullet"/>
      </w:pPr>
      <w:r w:rsidRPr="0027778D">
        <w:t>Problem-solving skills to:</w:t>
      </w:r>
    </w:p>
    <w:p w:rsidR="00000000" w:rsidRPr="0027778D" w:rsidP="0027778D">
      <w:pPr>
        <w:pStyle w:val="ListBullet2"/>
      </w:pPr>
      <w:r w:rsidRPr="0027778D">
        <w:t>identify atypical results as either out-of-normal range or an artefact</w:t>
      </w:r>
    </w:p>
    <w:p w:rsidR="00000000" w:rsidRPr="0027778D" w:rsidP="0027778D">
      <w:pPr>
        <w:pStyle w:val="ListBullet2"/>
      </w:pPr>
      <w:r w:rsidRPr="0027778D">
        <w:t>trace and source obvious causes of an artefact</w:t>
      </w:r>
    </w:p>
    <w:p w:rsidR="00000000" w:rsidRPr="0027778D" w:rsidP="0027778D">
      <w:pPr>
        <w:pStyle w:val="ListBullet2"/>
      </w:pPr>
      <w:r w:rsidRPr="0027778D">
        <w:t>track obvious test malfunctions for standardised procedures and troubleshoot basic equipment and methods.</w:t>
      </w:r>
    </w:p>
    <w:p w:rsidR="00EC36AC" w:rsidP="00EC36AC">
      <w:pPr>
        <w:pStyle w:val="BodyText"/>
      </w:pPr>
      <w:r w:rsidRPr="0027778D">
        <w:t>Other foundation skills essential to performance are explicit in the performance criteria of this unit.</w:t>
      </w:r>
    </w:p>
    <w:p w:rsidR="00000000" w:rsidRPr="0027778D" w:rsidP="0027778D">
      <w:pPr>
        <w:pStyle w:val="Heading1"/>
      </w:pPr>
      <w:bookmarkStart w:id="7" w:name="O_1258301"/>
      <w:bookmarkEnd w:id="7"/>
      <w:r w:rsidRPr="0027778D">
        <w:t>Unit Mapping Information</w:t>
      </w:r>
    </w:p>
    <w:p w:rsidR="00EC36AC" w:rsidP="00EC36AC">
      <w:pPr>
        <w:pStyle w:val="BodyText"/>
      </w:pPr>
      <w:r w:rsidRPr="0027778D">
        <w:t>S</w:t>
      </w:r>
      <w:r w:rsidRPr="0027778D">
        <w:t>upersedes and is equivalent to MSL974020 Perform food tests.</w:t>
      </w:r>
    </w:p>
    <w:p w:rsidR="00000000" w:rsidRPr="0027778D" w:rsidP="0027778D">
      <w:pPr>
        <w:pStyle w:val="Heading1"/>
      </w:pPr>
      <w:bookmarkStart w:id="8" w:name="O_1258308"/>
      <w:bookmarkEnd w:id="8"/>
      <w:r w:rsidRPr="0027778D">
        <w:t>Links</w:t>
      </w:r>
    </w:p>
    <w:p w:rsidR="00000000" w:rsidRPr="0027778D" w:rsidP="00EC36AC">
      <w:pPr>
        <w:pStyle w:val="BodyText"/>
      </w:pPr>
      <w:r w:rsidRPr="0027778D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F112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7778D" w:rsidP="0027778D"/>
    <w:sectPr w:rsidSect="002777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7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78D" w:rsidRPr="00EC36AC" w:rsidP="00EC36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7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AC" w:rsidP="002777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36AC" w:rsidP="002777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36AC" w:rsidP="002777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7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78D" w:rsidRPr="00EC36AC" w:rsidP="00EC36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7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AC" w:rsidRPr="002D2AF8" w:rsidP="002777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MSL974033 Perform food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EC36AC" w:rsidP="002777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D28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A88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5AC4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7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7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7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7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7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7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7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7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7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7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7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78D"/>
  </w:style>
  <w:style w:type="character" w:customStyle="1" w:styleId="Heading1Char">
    <w:name w:val="Heading 1 Char"/>
    <w:basedOn w:val="DefaultParagraphFont"/>
    <w:link w:val="Heading1"/>
    <w:rsid w:val="002777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7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7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7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78D"/>
    <w:rPr>
      <w:b/>
      <w:spacing w:val="0"/>
    </w:rPr>
  </w:style>
  <w:style w:type="paragraph" w:styleId="ListBullet2">
    <w:name w:val="List Bullet 2"/>
    <w:basedOn w:val="List2"/>
    <w:rsid w:val="002777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77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7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7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7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7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7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7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7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7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7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7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7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7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7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7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7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7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7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7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7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7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77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7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7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7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7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7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7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7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7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778D"/>
    <w:rPr>
      <w:i/>
    </w:rPr>
  </w:style>
  <w:style w:type="paragraph" w:styleId="Caption">
    <w:name w:val="caption"/>
    <w:basedOn w:val="BodyText"/>
    <w:next w:val="Normal"/>
    <w:qFormat/>
    <w:rsid w:val="002777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7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7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78D"/>
  </w:style>
  <w:style w:type="paragraph" w:styleId="TableofFigures">
    <w:name w:val="table of figures"/>
    <w:basedOn w:val="Normal"/>
    <w:next w:val="Normal"/>
    <w:semiHidden/>
    <w:rsid w:val="002777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7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778D"/>
    <w:rPr>
      <w:rFonts w:ascii="Wingdings" w:hAnsi="Wingdings"/>
    </w:rPr>
  </w:style>
  <w:style w:type="paragraph" w:customStyle="1" w:styleId="TableHeading">
    <w:name w:val="Table Heading"/>
    <w:basedOn w:val="HeadingBase"/>
    <w:rsid w:val="002777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78D"/>
    <w:rPr>
      <w:color w:val="0033CC"/>
      <w:u w:val="none"/>
    </w:rPr>
  </w:style>
  <w:style w:type="paragraph" w:customStyle="1" w:styleId="BodyTextRight">
    <w:name w:val="Body Text Right"/>
    <w:basedOn w:val="BodyText"/>
    <w:rsid w:val="002777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7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7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7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7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7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78D"/>
    <w:rPr>
      <w:sz w:val="32"/>
    </w:rPr>
  </w:style>
  <w:style w:type="paragraph" w:customStyle="1" w:styleId="HeadingProcedure">
    <w:name w:val="Heading Procedure"/>
    <w:basedOn w:val="HeadingBase"/>
    <w:next w:val="Normal"/>
    <w:rsid w:val="002777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78D"/>
    <w:pPr>
      <w:spacing w:before="60" w:after="60"/>
    </w:pPr>
  </w:style>
  <w:style w:type="paragraph" w:styleId="ListContinue">
    <w:name w:val="List Continue"/>
    <w:basedOn w:val="List"/>
    <w:rsid w:val="0027778D"/>
    <w:pPr>
      <w:ind w:firstLine="0"/>
    </w:pPr>
  </w:style>
  <w:style w:type="paragraph" w:customStyle="1" w:styleId="ListNote">
    <w:name w:val="List Note"/>
    <w:basedOn w:val="List"/>
    <w:rsid w:val="002777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7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7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78D"/>
    <w:rPr>
      <w:rFonts w:ascii="Courier New" w:hAnsi="Courier New"/>
    </w:rPr>
  </w:style>
  <w:style w:type="paragraph" w:customStyle="1" w:styleId="NoteBullet">
    <w:name w:val="Note Bullet"/>
    <w:basedOn w:val="Note"/>
    <w:rsid w:val="002777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7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7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7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7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77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7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78D"/>
    <w:rPr>
      <w:b/>
      <w:smallCaps/>
    </w:rPr>
  </w:style>
  <w:style w:type="paragraph" w:customStyle="1" w:styleId="TableListNumber">
    <w:name w:val="Table List Number"/>
    <w:basedOn w:val="ListNumber"/>
    <w:rsid w:val="002777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7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78D"/>
    <w:pPr>
      <w:numPr>
        <w:numId w:val="9"/>
      </w:numPr>
    </w:pPr>
  </w:style>
  <w:style w:type="paragraph" w:customStyle="1" w:styleId="ListAlpha2">
    <w:name w:val="List Alpha 2"/>
    <w:basedOn w:val="List2"/>
    <w:rsid w:val="0027778D"/>
    <w:pPr>
      <w:numPr>
        <w:numId w:val="8"/>
      </w:numPr>
    </w:pPr>
  </w:style>
  <w:style w:type="paragraph" w:styleId="List2">
    <w:name w:val="List 2"/>
    <w:basedOn w:val="BodyText"/>
    <w:rsid w:val="002777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7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7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7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7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7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778D"/>
    <w:pPr>
      <w:numPr>
        <w:numId w:val="4"/>
      </w:numPr>
    </w:pPr>
  </w:style>
  <w:style w:type="paragraph" w:styleId="ListContinue2">
    <w:name w:val="List Continue 2"/>
    <w:basedOn w:val="List2"/>
    <w:rsid w:val="0027778D"/>
    <w:pPr>
      <w:ind w:firstLine="0"/>
    </w:pPr>
  </w:style>
  <w:style w:type="paragraph" w:styleId="ListContinue3">
    <w:name w:val="List Continue 3"/>
    <w:basedOn w:val="List3"/>
    <w:rsid w:val="0027778D"/>
    <w:pPr>
      <w:ind w:left="1021" w:firstLine="0"/>
    </w:pPr>
  </w:style>
  <w:style w:type="paragraph" w:styleId="ListContinue4">
    <w:name w:val="List Continue 4"/>
    <w:basedOn w:val="List4"/>
    <w:rsid w:val="0027778D"/>
    <w:pPr>
      <w:ind w:firstLine="0"/>
    </w:pPr>
  </w:style>
  <w:style w:type="paragraph" w:styleId="ListContinue5">
    <w:name w:val="List Continue 5"/>
    <w:basedOn w:val="List5"/>
    <w:rsid w:val="0027778D"/>
    <w:pPr>
      <w:ind w:firstLine="0"/>
    </w:pPr>
  </w:style>
  <w:style w:type="paragraph" w:styleId="ListNumber3">
    <w:name w:val="List Number 3"/>
    <w:basedOn w:val="List3"/>
    <w:rsid w:val="0027778D"/>
    <w:pPr>
      <w:numPr>
        <w:numId w:val="5"/>
      </w:numPr>
    </w:pPr>
  </w:style>
  <w:style w:type="paragraph" w:styleId="ListNumber4">
    <w:name w:val="List Number 4"/>
    <w:basedOn w:val="List4"/>
    <w:rsid w:val="0027778D"/>
    <w:pPr>
      <w:numPr>
        <w:numId w:val="6"/>
      </w:numPr>
    </w:pPr>
  </w:style>
  <w:style w:type="paragraph" w:styleId="ListNumber5">
    <w:name w:val="List Number 5"/>
    <w:basedOn w:val="List5"/>
    <w:rsid w:val="0027778D"/>
    <w:pPr>
      <w:numPr>
        <w:numId w:val="7"/>
      </w:numPr>
    </w:pPr>
  </w:style>
  <w:style w:type="paragraph" w:styleId="BlockText">
    <w:name w:val="Block Text"/>
    <w:basedOn w:val="Normal"/>
    <w:rsid w:val="002777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7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78D"/>
    <w:rPr>
      <w:sz w:val="16"/>
      <w:vertAlign w:val="superscript"/>
    </w:rPr>
  </w:style>
  <w:style w:type="character" w:customStyle="1" w:styleId="Symbols">
    <w:name w:val="Symbols"/>
    <w:basedOn w:val="DefaultParagraphFont"/>
    <w:rsid w:val="0027778D"/>
    <w:rPr>
      <w:rFonts w:ascii="Symbol" w:hAnsi="Symbol"/>
    </w:rPr>
  </w:style>
  <w:style w:type="character" w:customStyle="1" w:styleId="MenuOptions">
    <w:name w:val="Menu Options"/>
    <w:basedOn w:val="DefaultParagraphFont"/>
    <w:rsid w:val="002777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78D"/>
    <w:rPr>
      <w:b/>
    </w:rPr>
  </w:style>
  <w:style w:type="character" w:customStyle="1" w:styleId="Underlined">
    <w:name w:val="Underlined"/>
    <w:basedOn w:val="DefaultParagraphFont"/>
    <w:rsid w:val="0027778D"/>
    <w:rPr>
      <w:u w:val="single"/>
    </w:rPr>
  </w:style>
  <w:style w:type="paragraph" w:customStyle="1" w:styleId="TableBodyTextRight">
    <w:name w:val="Table Body Text Right"/>
    <w:basedOn w:val="TableBodyText"/>
    <w:rsid w:val="002777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78D"/>
    <w:rPr>
      <w:sz w:val="18"/>
    </w:rPr>
  </w:style>
  <w:style w:type="paragraph" w:customStyle="1" w:styleId="BodySmallRight">
    <w:name w:val="Body Small Right"/>
    <w:basedOn w:val="BodyTextRight"/>
    <w:rsid w:val="0027778D"/>
    <w:rPr>
      <w:sz w:val="18"/>
      <w:szCs w:val="18"/>
    </w:rPr>
  </w:style>
  <w:style w:type="paragraph" w:customStyle="1" w:styleId="MarginEdition">
    <w:name w:val="Margin Edition"/>
    <w:basedOn w:val="MarginNote"/>
    <w:rsid w:val="002777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78D"/>
    <w:rPr>
      <w:sz w:val="2"/>
      <w:szCs w:val="2"/>
    </w:rPr>
  </w:style>
  <w:style w:type="character" w:customStyle="1" w:styleId="Small">
    <w:name w:val="Small"/>
    <w:basedOn w:val="DefaultParagraphFont"/>
    <w:rsid w:val="0027778D"/>
    <w:rPr>
      <w:sz w:val="16"/>
    </w:rPr>
  </w:style>
  <w:style w:type="paragraph" w:customStyle="1" w:styleId="WideTable">
    <w:name w:val="Wide Table"/>
    <w:basedOn w:val="Normal"/>
    <w:rsid w:val="002777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78D"/>
  </w:style>
  <w:style w:type="paragraph" w:styleId="Quote">
    <w:name w:val="Quote"/>
    <w:basedOn w:val="Heading1"/>
    <w:link w:val="QuoteChar"/>
    <w:qFormat/>
    <w:rsid w:val="002777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7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78D"/>
    <w:pPr>
      <w:pageBreakBefore/>
    </w:pPr>
  </w:style>
  <w:style w:type="paragraph" w:customStyle="1" w:styleId="Border">
    <w:name w:val="Border"/>
    <w:basedOn w:val="Normal"/>
    <w:qFormat/>
    <w:rsid w:val="002777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7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7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7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7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7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7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7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78D"/>
    <w:rPr>
      <w:u w:val="single"/>
    </w:rPr>
  </w:style>
  <w:style w:type="character" w:customStyle="1" w:styleId="BoldandItalics">
    <w:name w:val="Bold and Italics"/>
    <w:qFormat/>
    <w:rsid w:val="0027778D"/>
    <w:rPr>
      <w:b/>
      <w:i/>
      <w:u w:val="none"/>
    </w:rPr>
  </w:style>
  <w:style w:type="paragraph" w:styleId="BalloonText">
    <w:name w:val="Balloon Text"/>
    <w:basedOn w:val="Normal"/>
    <w:link w:val="BalloonTextChar"/>
    <w:rsid w:val="00277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7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7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7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7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7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78D"/>
    <w:pPr>
      <w:spacing w:before="0" w:after="0"/>
    </w:pPr>
  </w:style>
  <w:style w:type="paragraph" w:customStyle="1" w:styleId="BodyTextBold">
    <w:name w:val="Body Text Bold"/>
    <w:basedOn w:val="BodyText"/>
    <w:qFormat/>
    <w:rsid w:val="0027778D"/>
    <w:rPr>
      <w:b/>
    </w:rPr>
  </w:style>
  <w:style w:type="character" w:styleId="Hyperlink">
    <w:name w:val="Hyperlink"/>
    <w:basedOn w:val="DefaultParagraphFont"/>
    <w:uiPriority w:val="99"/>
    <w:unhideWhenUsed/>
    <w:rsid w:val="00EC3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4422</Characters>
  <Application>Microsoft Office Word</Application>
  <DocSecurity>0</DocSecurity>
  <Lines>122</Lines>
  <Paragraphs>71</Paragraphs>
  <ScaleCrop>false</ScaleCrop>
  <Company>Author-it Software Corporation Ltd.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MSL974033 Perform food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2022-12-19T23:53:00Z</dcterms:created>
  <dcterms:modified xsi:type="dcterms:W3CDTF">2022-12-19T23:53:00Z</dcterms:modified>
</cp:coreProperties>
</file>