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8A8" w:rsidP="00A658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MSL974033 Perform food tests</w:t>
      </w:r>
      <w:r>
        <w:fldChar w:fldCharType="end"/>
      </w:r>
    </w:p>
    <w:p w:rsidR="00A658A8" w:rsidP="00A658A8">
      <w:pPr>
        <w:pStyle w:val="Version"/>
        <w:sectPr w:rsidSect="002509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09D0" w:rsidP="002509D0">
      <w:pPr>
        <w:pStyle w:val="SuperHeading"/>
      </w:pPr>
      <w:r w:rsidRPr="002509D0">
        <w:t>Assessment Requirements for MSL974033 Perform food tests</w:t>
      </w:r>
    </w:p>
    <w:p w:rsidR="00000000" w:rsidRPr="002509D0" w:rsidP="002509D0">
      <w:pPr>
        <w:pStyle w:val="Heading1"/>
      </w:pPr>
      <w:bookmarkStart w:id="1" w:name="O_1258303"/>
      <w:bookmarkEnd w:id="1"/>
      <w:r w:rsidRPr="002509D0">
        <w:t>Modification History</w:t>
      </w:r>
    </w:p>
    <w:p w:rsidR="00A658A8" w:rsidP="00A658A8">
      <w:pPr>
        <w:pStyle w:val="BodyText"/>
      </w:pPr>
      <w:r w:rsidRPr="002509D0">
        <w:t>Release 1. Supersedes and equivalent to MSL974020 Perform food tests. Element 7 integrated into Element 5. Minor changes to Performance Criteria. Microbiology and molecular tests added as options to Performance Eviden</w:t>
      </w:r>
      <w:r w:rsidRPr="002509D0">
        <w:t>ce. Changes to Knowledge Evidence to remove or merge duplicating items.</w:t>
      </w:r>
    </w:p>
    <w:p w:rsidR="00000000" w:rsidRPr="002509D0" w:rsidP="002509D0">
      <w:pPr>
        <w:pStyle w:val="Heading1"/>
      </w:pPr>
      <w:bookmarkStart w:id="2" w:name="O_1258304"/>
      <w:bookmarkEnd w:id="2"/>
      <w:r w:rsidRPr="002509D0">
        <w:t>Performance Evidence</w:t>
      </w:r>
    </w:p>
    <w:p w:rsidR="00000000" w:rsidRPr="002509D0" w:rsidP="00A658A8">
      <w:pPr>
        <w:pStyle w:val="BodyText"/>
      </w:pPr>
      <w:r w:rsidRPr="002509D0">
        <w:t>There must be evidence the candidate has completed the tasks outlined in the elements and performance criteria of this unit, and:</w:t>
      </w:r>
    </w:p>
    <w:p w:rsidR="00000000" w:rsidRPr="002509D0" w:rsidP="002509D0">
      <w:pPr>
        <w:pStyle w:val="ListBullet"/>
      </w:pPr>
      <w:r w:rsidRPr="002509D0">
        <w:t>performed at</w:t>
      </w:r>
      <w:r w:rsidRPr="002509D0">
        <w:t xml:space="preserve"> least 5 routine food tests or procedures involving several measurement steps, including at least 4 of the following:</w:t>
      </w:r>
    </w:p>
    <w:p w:rsidR="00000000" w:rsidRPr="002509D0" w:rsidP="002509D0">
      <w:pPr>
        <w:pStyle w:val="ListBullet2"/>
      </w:pPr>
      <w:r w:rsidRPr="002509D0">
        <w:t>sensory tests</w:t>
      </w:r>
    </w:p>
    <w:p w:rsidR="00000000" w:rsidRPr="002509D0" w:rsidP="002509D0">
      <w:pPr>
        <w:pStyle w:val="ListBullet2"/>
      </w:pPr>
      <w:r w:rsidRPr="002509D0">
        <w:t>visual inspection</w:t>
      </w:r>
    </w:p>
    <w:p w:rsidR="00000000" w:rsidRPr="002509D0" w:rsidP="002509D0">
      <w:pPr>
        <w:pStyle w:val="ListBullet2"/>
      </w:pPr>
      <w:r w:rsidRPr="002509D0">
        <w:t>package integrity and compatibility test</w:t>
      </w:r>
    </w:p>
    <w:p w:rsidR="00000000" w:rsidRPr="002509D0" w:rsidP="002509D0">
      <w:pPr>
        <w:pStyle w:val="ListBullet2"/>
      </w:pPr>
      <w:r w:rsidRPr="002509D0">
        <w:t>physical/mechanical tests</w:t>
      </w:r>
    </w:p>
    <w:p w:rsidR="00000000" w:rsidRPr="002509D0" w:rsidP="002509D0">
      <w:pPr>
        <w:pStyle w:val="ListBullet2"/>
      </w:pPr>
      <w:r w:rsidRPr="002509D0">
        <w:t>chemical tests</w:t>
      </w:r>
    </w:p>
    <w:p w:rsidR="00000000" w:rsidRPr="002509D0" w:rsidP="002509D0">
      <w:pPr>
        <w:pStyle w:val="ListBullet2"/>
      </w:pPr>
      <w:r w:rsidRPr="002509D0">
        <w:t>thermal tests including</w:t>
      </w:r>
      <w:r w:rsidRPr="002509D0">
        <w:t xml:space="preserve"> stability of products and effectiveness of heat treatments</w:t>
      </w:r>
    </w:p>
    <w:p w:rsidR="00000000" w:rsidRPr="002509D0" w:rsidP="002509D0">
      <w:pPr>
        <w:pStyle w:val="ListBullet"/>
      </w:pPr>
      <w:r w:rsidRPr="002509D0">
        <w:t>prepared samples using 3 different processes including at least 2 of the following:</w:t>
      </w:r>
    </w:p>
    <w:p w:rsidR="00000000" w:rsidRPr="002509D0" w:rsidP="002509D0">
      <w:pPr>
        <w:pStyle w:val="ListBullet2"/>
      </w:pPr>
      <w:r w:rsidRPr="002509D0">
        <w:t>grinding and milling</w:t>
      </w:r>
    </w:p>
    <w:p w:rsidR="00000000" w:rsidRPr="002509D0" w:rsidP="002509D0">
      <w:pPr>
        <w:pStyle w:val="ListBullet2"/>
      </w:pPr>
      <w:r w:rsidRPr="002509D0">
        <w:t>preparation of discs</w:t>
      </w:r>
    </w:p>
    <w:p w:rsidR="00000000" w:rsidRPr="002509D0" w:rsidP="002509D0">
      <w:pPr>
        <w:pStyle w:val="ListBullet2"/>
      </w:pPr>
      <w:r w:rsidRPr="002509D0">
        <w:t>digestion</w:t>
      </w:r>
    </w:p>
    <w:p w:rsidR="00000000" w:rsidRPr="002509D0" w:rsidP="002509D0">
      <w:pPr>
        <w:pStyle w:val="ListBullet2"/>
      </w:pPr>
      <w:r w:rsidRPr="002509D0">
        <w:t>extracting</w:t>
      </w:r>
    </w:p>
    <w:p w:rsidR="00000000" w:rsidRPr="002509D0" w:rsidP="002509D0">
      <w:pPr>
        <w:pStyle w:val="ListBullet2"/>
      </w:pPr>
      <w:r w:rsidRPr="002509D0">
        <w:t>refluxing</w:t>
      </w:r>
    </w:p>
    <w:p w:rsidR="00000000" w:rsidRPr="002509D0" w:rsidP="002509D0">
      <w:pPr>
        <w:pStyle w:val="ListBullet2"/>
      </w:pPr>
      <w:r w:rsidRPr="002509D0">
        <w:t>degassing</w:t>
      </w:r>
    </w:p>
    <w:p w:rsidR="00000000" w:rsidRPr="002509D0" w:rsidP="002509D0">
      <w:pPr>
        <w:pStyle w:val="ListBullet2"/>
      </w:pPr>
      <w:r w:rsidRPr="002509D0">
        <w:t>enzymatic treatment</w:t>
      </w:r>
    </w:p>
    <w:p w:rsidR="00000000" w:rsidRPr="002509D0" w:rsidP="002509D0">
      <w:pPr>
        <w:pStyle w:val="ListBullet2"/>
      </w:pPr>
      <w:r w:rsidRPr="002509D0">
        <w:t>washing and drying</w:t>
      </w:r>
    </w:p>
    <w:p w:rsidR="00000000" w:rsidRPr="002509D0" w:rsidP="002509D0">
      <w:pPr>
        <w:pStyle w:val="ListBullet2"/>
      </w:pPr>
      <w:r w:rsidRPr="002509D0">
        <w:t>ashing and temperature equilibration</w:t>
      </w:r>
    </w:p>
    <w:p w:rsidR="00000000" w:rsidRPr="002509D0" w:rsidP="002509D0">
      <w:pPr>
        <w:pStyle w:val="ListBullet2"/>
      </w:pPr>
      <w:r w:rsidRPr="002509D0">
        <w:t>precipitation and centrifugation</w:t>
      </w:r>
    </w:p>
    <w:p w:rsidR="00000000" w:rsidRPr="002509D0" w:rsidP="002509D0">
      <w:pPr>
        <w:pStyle w:val="ListBullet2"/>
      </w:pPr>
      <w:r w:rsidRPr="002509D0">
        <w:t>filtration</w:t>
      </w:r>
    </w:p>
    <w:p w:rsidR="00000000" w:rsidRPr="002509D0" w:rsidP="002509D0">
      <w:pPr>
        <w:pStyle w:val="ListBullet2"/>
      </w:pPr>
      <w:r w:rsidRPr="002509D0">
        <w:t>flocculation</w:t>
      </w:r>
    </w:p>
    <w:p w:rsidR="00A658A8" w:rsidP="002509D0">
      <w:pPr>
        <w:pStyle w:val="ListBullet2"/>
      </w:pPr>
      <w:r w:rsidRPr="002509D0">
        <w:t>evaporation.</w:t>
      </w:r>
    </w:p>
    <w:p w:rsidR="00A658A8" w:rsidP="002509D0">
      <w:pPr>
        <w:pStyle w:val="ListBullet2"/>
      </w:pPr>
    </w:p>
    <w:p w:rsidR="00000000" w:rsidRPr="002509D0" w:rsidP="002509D0">
      <w:pPr>
        <w:pStyle w:val="Heading1"/>
      </w:pPr>
      <w:bookmarkStart w:id="3" w:name="O_1258305"/>
      <w:bookmarkEnd w:id="3"/>
      <w:r w:rsidRPr="002509D0">
        <w:t>Knowledge Evidence</w:t>
      </w:r>
    </w:p>
    <w:p w:rsidR="00000000" w:rsidRPr="002509D0" w:rsidP="00A658A8">
      <w:pPr>
        <w:pStyle w:val="BodyText"/>
      </w:pPr>
      <w:r w:rsidRPr="002509D0">
        <w:t>There must be evidence the candidate has knowledge of:</w:t>
      </w:r>
    </w:p>
    <w:p w:rsidR="00000000" w:rsidRPr="002509D0" w:rsidP="002509D0">
      <w:pPr>
        <w:pStyle w:val="ListBullet"/>
      </w:pPr>
      <w:r w:rsidRPr="002509D0">
        <w:t>basic principles and concepts underpinning the food tests or procedures including:</w:t>
      </w:r>
    </w:p>
    <w:p w:rsidR="00000000" w:rsidRPr="002509D0" w:rsidP="002509D0">
      <w:pPr>
        <w:pStyle w:val="ListBullet2"/>
      </w:pPr>
      <w:r w:rsidRPr="002509D0">
        <w:t>structure and properties of proteins, lipids, carbohydrates, vitamins and minerals</w:t>
      </w:r>
    </w:p>
    <w:p w:rsidR="00000000" w:rsidRPr="002509D0" w:rsidP="002509D0">
      <w:pPr>
        <w:pStyle w:val="ListBullet2"/>
      </w:pPr>
      <w:r w:rsidRPr="002509D0">
        <w:t>food additives, flavourings and essences</w:t>
      </w:r>
    </w:p>
    <w:p w:rsidR="00000000" w:rsidRPr="002509D0" w:rsidP="002509D0">
      <w:pPr>
        <w:pStyle w:val="ListBullet2"/>
      </w:pPr>
      <w:r w:rsidRPr="002509D0">
        <w:t>nutrient value of major food groups</w:t>
      </w:r>
    </w:p>
    <w:p w:rsidR="00000000" w:rsidRPr="002509D0" w:rsidP="002509D0">
      <w:pPr>
        <w:pStyle w:val="ListBullet2"/>
      </w:pPr>
      <w:r w:rsidRPr="002509D0">
        <w:t xml:space="preserve">interaction </w:t>
      </w:r>
      <w:r w:rsidRPr="002509D0">
        <w:t>of water with food components</w:t>
      </w:r>
    </w:p>
    <w:p w:rsidR="00000000" w:rsidRPr="002509D0" w:rsidP="002509D0">
      <w:pPr>
        <w:pStyle w:val="ListBullet2"/>
      </w:pPr>
      <w:r w:rsidRPr="002509D0">
        <w:t>chemical and microbial changes in food</w:t>
      </w:r>
    </w:p>
    <w:p w:rsidR="00000000" w:rsidRPr="002509D0" w:rsidP="002509D0">
      <w:pPr>
        <w:pStyle w:val="ListBullet2"/>
      </w:pPr>
      <w:r w:rsidRPr="002509D0">
        <w:t>food preservation techniques including atmosphere and modified atmosphere in relation</w:t>
      </w:r>
    </w:p>
    <w:p w:rsidR="00000000" w:rsidRPr="002509D0" w:rsidP="002509D0">
      <w:pPr>
        <w:pStyle w:val="ListBullet2"/>
      </w:pPr>
      <w:r w:rsidRPr="002509D0">
        <w:t>basic biochemistry of fermentation reactions</w:t>
      </w:r>
    </w:p>
    <w:p w:rsidR="00000000" w:rsidRPr="002509D0" w:rsidP="002509D0">
      <w:pPr>
        <w:pStyle w:val="ListBullet2"/>
      </w:pPr>
      <w:r w:rsidRPr="002509D0">
        <w:t>function of packaging for product integrity and controll</w:t>
      </w:r>
      <w:r w:rsidRPr="002509D0">
        <w:t>ed atmosphere</w:t>
      </w:r>
    </w:p>
    <w:p w:rsidR="00000000" w:rsidRPr="002509D0" w:rsidP="002509D0">
      <w:pPr>
        <w:pStyle w:val="ListBullet2"/>
      </w:pPr>
      <w:r w:rsidRPr="002509D0">
        <w:t>quality control program for raw materials, process control and finished product inspection</w:t>
      </w:r>
    </w:p>
    <w:p w:rsidR="00000000" w:rsidRPr="002509D0" w:rsidP="002509D0">
      <w:pPr>
        <w:pStyle w:val="ListBullet"/>
      </w:pPr>
      <w:r w:rsidRPr="002509D0">
        <w:t>principles and purpose of food tests performed as part of the job role</w:t>
      </w:r>
    </w:p>
    <w:p w:rsidR="00000000" w:rsidRPr="002509D0" w:rsidP="002509D0">
      <w:pPr>
        <w:pStyle w:val="ListBullet"/>
      </w:pPr>
      <w:r w:rsidRPr="002509D0">
        <w:t xml:space="preserve">basic principles and concepts related to equipment and instrument operation </w:t>
      </w:r>
    </w:p>
    <w:p w:rsidR="00000000" w:rsidRPr="002509D0" w:rsidP="002509D0">
      <w:pPr>
        <w:pStyle w:val="ListBullet"/>
      </w:pPr>
      <w:r w:rsidRPr="002509D0">
        <w:t>function of key components of equipment/instrument and effects on the test of modifying equipment and instrument variables</w:t>
      </w:r>
    </w:p>
    <w:p w:rsidR="00000000" w:rsidRPr="002509D0" w:rsidP="002509D0">
      <w:pPr>
        <w:pStyle w:val="ListBullet"/>
      </w:pPr>
      <w:r w:rsidRPr="002509D0">
        <w:t>concepts of metrology, including:</w:t>
      </w:r>
    </w:p>
    <w:p w:rsidR="00000000" w:rsidRPr="002509D0" w:rsidP="002509D0">
      <w:pPr>
        <w:pStyle w:val="ListBullet2"/>
      </w:pPr>
      <w:r w:rsidRPr="002509D0">
        <w:t>all measurements are estimates</w:t>
      </w:r>
    </w:p>
    <w:p w:rsidR="00000000" w:rsidRPr="002509D0" w:rsidP="002509D0">
      <w:pPr>
        <w:pStyle w:val="ListBullet2"/>
      </w:pPr>
      <w:r w:rsidRPr="002509D0">
        <w:t>precision, accuracy and significant figures</w:t>
      </w:r>
    </w:p>
    <w:p w:rsidR="00000000" w:rsidRPr="002509D0" w:rsidP="002509D0">
      <w:pPr>
        <w:pStyle w:val="ListBullet2"/>
      </w:pPr>
      <w:r w:rsidRPr="002509D0">
        <w:t>sources of error, uncer</w:t>
      </w:r>
      <w:r w:rsidRPr="002509D0">
        <w:t>tainty and repeatability</w:t>
      </w:r>
    </w:p>
    <w:p w:rsidR="00000000" w:rsidRPr="002509D0" w:rsidP="002509D0">
      <w:pPr>
        <w:pStyle w:val="ListBullet2"/>
      </w:pPr>
      <w:r w:rsidRPr="002509D0">
        <w:t>traceability</w:t>
      </w:r>
    </w:p>
    <w:p w:rsidR="00000000" w:rsidRPr="002509D0" w:rsidP="002509D0">
      <w:pPr>
        <w:pStyle w:val="ListBullet"/>
      </w:pPr>
      <w:r w:rsidRPr="002509D0">
        <w:t>common sample preparation processes relevant to job role</w:t>
      </w:r>
    </w:p>
    <w:p w:rsidR="00000000" w:rsidRPr="002509D0" w:rsidP="002509D0">
      <w:pPr>
        <w:pStyle w:val="ListBullet"/>
      </w:pPr>
      <w:r w:rsidRPr="002509D0">
        <w:t>types of food tests and procedures:</w:t>
      </w:r>
    </w:p>
    <w:p w:rsidR="00000000" w:rsidRPr="002509D0" w:rsidP="002509D0">
      <w:pPr>
        <w:pStyle w:val="ListBullet2"/>
      </w:pPr>
      <w:r w:rsidRPr="002509D0">
        <w:t>sensory tests</w:t>
      </w:r>
    </w:p>
    <w:p w:rsidR="00000000" w:rsidRPr="002509D0" w:rsidP="002509D0">
      <w:pPr>
        <w:pStyle w:val="ListBullet2"/>
      </w:pPr>
      <w:r w:rsidRPr="002509D0">
        <w:t>visual tests of content and package</w:t>
      </w:r>
    </w:p>
    <w:p w:rsidR="00000000" w:rsidRPr="002509D0" w:rsidP="002509D0">
      <w:pPr>
        <w:pStyle w:val="ListBullet2"/>
      </w:pPr>
      <w:r w:rsidRPr="002509D0">
        <w:t>physical/mechanical tests</w:t>
      </w:r>
    </w:p>
    <w:p w:rsidR="00000000" w:rsidRPr="002509D0" w:rsidP="002509D0">
      <w:pPr>
        <w:pStyle w:val="ListBullet2"/>
      </w:pPr>
      <w:r w:rsidRPr="002509D0">
        <w:t>chemical analysis</w:t>
      </w:r>
    </w:p>
    <w:p w:rsidR="00000000" w:rsidRPr="002509D0" w:rsidP="002509D0">
      <w:pPr>
        <w:pStyle w:val="ListBullet2"/>
      </w:pPr>
      <w:r w:rsidRPr="002509D0">
        <w:t>microbiological tests</w:t>
      </w:r>
    </w:p>
    <w:p w:rsidR="00000000" w:rsidRPr="002509D0" w:rsidP="002509D0">
      <w:pPr>
        <w:pStyle w:val="ListBullet2"/>
      </w:pPr>
      <w:r w:rsidRPr="002509D0">
        <w:t>molecul</w:t>
      </w:r>
      <w:r w:rsidRPr="002509D0">
        <w:t xml:space="preserve">ar tests </w:t>
      </w:r>
    </w:p>
    <w:p w:rsidR="00000000" w:rsidRPr="002509D0" w:rsidP="002509D0">
      <w:pPr>
        <w:pStyle w:val="ListBullet2"/>
      </w:pPr>
      <w:r w:rsidRPr="002509D0">
        <w:t>thermal tests including stability of products and effectiveness of heat treatments</w:t>
      </w:r>
    </w:p>
    <w:p w:rsidR="00000000" w:rsidRPr="002509D0" w:rsidP="002509D0">
      <w:pPr>
        <w:pStyle w:val="ListBullet"/>
      </w:pPr>
      <w:r w:rsidRPr="002509D0">
        <w:t>workplace and/or legal traceability requirements</w:t>
      </w:r>
    </w:p>
    <w:p w:rsidR="00000000" w:rsidRPr="002509D0" w:rsidP="002509D0">
      <w:pPr>
        <w:pStyle w:val="ListBullet"/>
      </w:pPr>
      <w:r w:rsidRPr="002509D0">
        <w:t>awareness of environmental sustainability issues as they relate to the work task</w:t>
      </w:r>
    </w:p>
    <w:p w:rsidR="00A658A8" w:rsidP="002509D0">
      <w:pPr>
        <w:pStyle w:val="ListBullet"/>
      </w:pPr>
      <w:r w:rsidRPr="002509D0">
        <w:t xml:space="preserve">legal, ethical and work </w:t>
      </w:r>
      <w:r w:rsidRPr="002509D0">
        <w:t xml:space="preserve">health and safety (WHS) requirements specific to the work task. </w:t>
      </w:r>
    </w:p>
    <w:p w:rsidR="00A658A8" w:rsidP="002509D0">
      <w:pPr>
        <w:pStyle w:val="ListBullet"/>
      </w:pPr>
    </w:p>
    <w:p w:rsidR="00000000" w:rsidRPr="002509D0" w:rsidP="002509D0">
      <w:pPr>
        <w:pStyle w:val="Heading1"/>
      </w:pPr>
      <w:bookmarkStart w:id="4" w:name="O_1258306"/>
      <w:bookmarkEnd w:id="4"/>
      <w:r w:rsidRPr="002509D0">
        <w:t>Assessment Conditions</w:t>
      </w:r>
    </w:p>
    <w:p w:rsidR="00000000" w:rsidRPr="002509D0" w:rsidP="00A658A8">
      <w:pPr>
        <w:pStyle w:val="BodyText"/>
      </w:pPr>
      <w:r w:rsidRPr="002509D0">
        <w:t>Skills must have been demonstrated in the workplace or in a simulated environment that reflects workplace conditions and contingencies. The following</w:t>
      </w:r>
      <w:r w:rsidRPr="002509D0">
        <w:t xml:space="preserve"> conditions must be met for this unit: </w:t>
      </w:r>
    </w:p>
    <w:p w:rsidR="00000000" w:rsidRPr="002509D0" w:rsidP="002509D0">
      <w:pPr>
        <w:pStyle w:val="ListBullet"/>
      </w:pPr>
      <w:r w:rsidRPr="002509D0">
        <w:t xml:space="preserve">use of suitable facilities, equipment and resources, including: </w:t>
      </w:r>
    </w:p>
    <w:p w:rsidR="00000000" w:rsidRPr="002509D0" w:rsidP="002509D0">
      <w:pPr>
        <w:pStyle w:val="ListBullet2"/>
      </w:pPr>
      <w:r w:rsidRPr="002509D0">
        <w:t>a standard laboratory equipped with test equipment, instruments, standards and materials</w:t>
      </w:r>
    </w:p>
    <w:p w:rsidR="00000000" w:rsidRPr="002509D0" w:rsidP="002509D0">
      <w:pPr>
        <w:pStyle w:val="ListBullet2"/>
      </w:pPr>
      <w:r w:rsidRPr="002509D0">
        <w:t>workplace procedures and standard methods</w:t>
      </w:r>
    </w:p>
    <w:p w:rsidR="00000000" w:rsidRPr="002509D0" w:rsidP="002509D0">
      <w:pPr>
        <w:pStyle w:val="ListBullet2"/>
      </w:pPr>
      <w:r w:rsidRPr="002509D0">
        <w:t>records, including</w:t>
      </w:r>
      <w:r w:rsidRPr="002509D0">
        <w:t>:</w:t>
      </w:r>
    </w:p>
    <w:p w:rsidR="00000000" w:rsidRPr="002509D0" w:rsidP="002509D0">
      <w:pPr>
        <w:pStyle w:val="ListBullet3"/>
      </w:pPr>
      <w:r w:rsidRPr="002509D0">
        <w:t>test and calibration results</w:t>
      </w:r>
    </w:p>
    <w:p w:rsidR="00000000" w:rsidRPr="002509D0" w:rsidP="002509D0">
      <w:pPr>
        <w:pStyle w:val="ListBullet3"/>
      </w:pPr>
      <w:r w:rsidRPr="002509D0">
        <w:t>equipment use, maintenance and servicing history.</w:t>
      </w:r>
    </w:p>
    <w:p w:rsidR="00A658A8" w:rsidP="00A658A8">
      <w:pPr>
        <w:pStyle w:val="BodyText"/>
      </w:pPr>
      <w:r w:rsidRPr="002509D0">
        <w:t>Assessors must satisfy the NVR/AQTF mandatory competency requirements for assessors</w:t>
      </w:r>
    </w:p>
    <w:p w:rsidR="00000000" w:rsidRPr="002509D0" w:rsidP="002509D0">
      <w:pPr>
        <w:pStyle w:val="Heading1"/>
      </w:pPr>
      <w:bookmarkStart w:id="5" w:name="O_1258309"/>
      <w:bookmarkEnd w:id="5"/>
      <w:r w:rsidRPr="002509D0">
        <w:t>Links</w:t>
      </w:r>
    </w:p>
    <w:p w:rsidR="00000000" w:rsidRPr="002509D0" w:rsidP="00A658A8">
      <w:pPr>
        <w:pStyle w:val="BodyText"/>
      </w:pPr>
      <w:r w:rsidRPr="002509D0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307F7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509D0" w:rsidP="002509D0"/>
    <w:sectPr w:rsidSect="002509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D0" w:rsidRPr="00A658A8" w:rsidP="00A658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8A8" w:rsidP="002509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58A8" w:rsidP="002509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658A8" w:rsidP="002509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8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09D0" w:rsidRPr="00A658A8" w:rsidP="00A658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9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8A8" w:rsidRPr="002D2AF8" w:rsidP="002509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MSL974033 Perform food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A658A8" w:rsidP="002509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00C0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3A09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F23C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9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09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09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09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09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09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09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09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09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09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09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09D0"/>
  </w:style>
  <w:style w:type="character" w:customStyle="1" w:styleId="Heading1Char">
    <w:name w:val="Heading 1 Char"/>
    <w:basedOn w:val="DefaultParagraphFont"/>
    <w:link w:val="Heading1"/>
    <w:rsid w:val="002509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09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09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09D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09D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09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09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509D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509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09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09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09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09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09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09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09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09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09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09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09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09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09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09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09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09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09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09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09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09D0"/>
    <w:rPr>
      <w:b/>
      <w:spacing w:val="0"/>
    </w:rPr>
  </w:style>
  <w:style w:type="paragraph" w:customStyle="1" w:styleId="SuperTitle">
    <w:name w:val="SuperTitle"/>
    <w:basedOn w:val="Title"/>
    <w:rsid w:val="002509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09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09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09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09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09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09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09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09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09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09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09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09D0"/>
    <w:rPr>
      <w:i/>
    </w:rPr>
  </w:style>
  <w:style w:type="paragraph" w:styleId="Caption">
    <w:name w:val="caption"/>
    <w:basedOn w:val="BodyText"/>
    <w:next w:val="Normal"/>
    <w:qFormat/>
    <w:rsid w:val="002509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09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09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09D0"/>
  </w:style>
  <w:style w:type="paragraph" w:styleId="TableofFigures">
    <w:name w:val="table of figures"/>
    <w:basedOn w:val="Normal"/>
    <w:next w:val="Normal"/>
    <w:semiHidden/>
    <w:rsid w:val="002509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09D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509D0"/>
    <w:rPr>
      <w:rFonts w:ascii="Wingdings" w:hAnsi="Wingdings"/>
    </w:rPr>
  </w:style>
  <w:style w:type="paragraph" w:customStyle="1" w:styleId="TableHeading">
    <w:name w:val="Table Heading"/>
    <w:basedOn w:val="HeadingBase"/>
    <w:rsid w:val="002509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09D0"/>
    <w:rPr>
      <w:color w:val="0033CC"/>
      <w:u w:val="none"/>
    </w:rPr>
  </w:style>
  <w:style w:type="paragraph" w:customStyle="1" w:styleId="BodyTextRight">
    <w:name w:val="Body Text Right"/>
    <w:basedOn w:val="BodyText"/>
    <w:rsid w:val="002509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09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09D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09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09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09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09D0"/>
    <w:rPr>
      <w:sz w:val="32"/>
    </w:rPr>
  </w:style>
  <w:style w:type="paragraph" w:customStyle="1" w:styleId="HeadingProcedure">
    <w:name w:val="Heading Procedure"/>
    <w:basedOn w:val="HeadingBase"/>
    <w:next w:val="Normal"/>
    <w:rsid w:val="002509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09D0"/>
    <w:pPr>
      <w:spacing w:before="60" w:after="60"/>
    </w:pPr>
  </w:style>
  <w:style w:type="paragraph" w:styleId="ListContinue">
    <w:name w:val="List Continue"/>
    <w:basedOn w:val="List"/>
    <w:rsid w:val="002509D0"/>
    <w:pPr>
      <w:ind w:firstLine="0"/>
    </w:pPr>
  </w:style>
  <w:style w:type="paragraph" w:customStyle="1" w:styleId="ListNote">
    <w:name w:val="List Note"/>
    <w:basedOn w:val="List"/>
    <w:rsid w:val="002509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09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09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09D0"/>
    <w:rPr>
      <w:rFonts w:ascii="Courier New" w:hAnsi="Courier New"/>
    </w:rPr>
  </w:style>
  <w:style w:type="paragraph" w:customStyle="1" w:styleId="NoteBullet">
    <w:name w:val="Note Bullet"/>
    <w:basedOn w:val="Note"/>
    <w:rsid w:val="002509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09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09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09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09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509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09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09D0"/>
    <w:rPr>
      <w:b/>
      <w:smallCaps/>
    </w:rPr>
  </w:style>
  <w:style w:type="paragraph" w:customStyle="1" w:styleId="TableListNumber">
    <w:name w:val="Table List Number"/>
    <w:basedOn w:val="ListNumber"/>
    <w:rsid w:val="002509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09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09D0"/>
    <w:pPr>
      <w:numPr>
        <w:numId w:val="10"/>
      </w:numPr>
    </w:pPr>
  </w:style>
  <w:style w:type="paragraph" w:customStyle="1" w:styleId="ListAlpha2">
    <w:name w:val="List Alpha 2"/>
    <w:basedOn w:val="List2"/>
    <w:rsid w:val="002509D0"/>
    <w:pPr>
      <w:numPr>
        <w:numId w:val="9"/>
      </w:numPr>
    </w:pPr>
  </w:style>
  <w:style w:type="paragraph" w:styleId="List2">
    <w:name w:val="List 2"/>
    <w:basedOn w:val="BodyText"/>
    <w:rsid w:val="002509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09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09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09D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509D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509D0"/>
    <w:pPr>
      <w:numPr>
        <w:numId w:val="5"/>
      </w:numPr>
    </w:pPr>
  </w:style>
  <w:style w:type="paragraph" w:styleId="ListContinue2">
    <w:name w:val="List Continue 2"/>
    <w:basedOn w:val="List2"/>
    <w:rsid w:val="002509D0"/>
    <w:pPr>
      <w:ind w:firstLine="0"/>
    </w:pPr>
  </w:style>
  <w:style w:type="paragraph" w:styleId="ListContinue3">
    <w:name w:val="List Continue 3"/>
    <w:basedOn w:val="List3"/>
    <w:rsid w:val="002509D0"/>
    <w:pPr>
      <w:ind w:left="1021" w:firstLine="0"/>
    </w:pPr>
  </w:style>
  <w:style w:type="paragraph" w:styleId="ListContinue4">
    <w:name w:val="List Continue 4"/>
    <w:basedOn w:val="List4"/>
    <w:rsid w:val="002509D0"/>
    <w:pPr>
      <w:ind w:firstLine="0"/>
    </w:pPr>
  </w:style>
  <w:style w:type="paragraph" w:styleId="ListContinue5">
    <w:name w:val="List Continue 5"/>
    <w:basedOn w:val="List5"/>
    <w:rsid w:val="002509D0"/>
    <w:pPr>
      <w:ind w:firstLine="0"/>
    </w:pPr>
  </w:style>
  <w:style w:type="paragraph" w:styleId="ListNumber3">
    <w:name w:val="List Number 3"/>
    <w:basedOn w:val="List3"/>
    <w:rsid w:val="002509D0"/>
    <w:pPr>
      <w:numPr>
        <w:numId w:val="6"/>
      </w:numPr>
    </w:pPr>
  </w:style>
  <w:style w:type="paragraph" w:styleId="ListNumber4">
    <w:name w:val="List Number 4"/>
    <w:basedOn w:val="List4"/>
    <w:rsid w:val="002509D0"/>
    <w:pPr>
      <w:numPr>
        <w:numId w:val="7"/>
      </w:numPr>
    </w:pPr>
  </w:style>
  <w:style w:type="paragraph" w:styleId="ListNumber5">
    <w:name w:val="List Number 5"/>
    <w:basedOn w:val="List5"/>
    <w:rsid w:val="002509D0"/>
    <w:pPr>
      <w:numPr>
        <w:numId w:val="8"/>
      </w:numPr>
    </w:pPr>
  </w:style>
  <w:style w:type="paragraph" w:styleId="BlockText">
    <w:name w:val="Block Text"/>
    <w:basedOn w:val="Normal"/>
    <w:rsid w:val="002509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09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09D0"/>
    <w:rPr>
      <w:sz w:val="16"/>
      <w:vertAlign w:val="superscript"/>
    </w:rPr>
  </w:style>
  <w:style w:type="character" w:customStyle="1" w:styleId="Symbols">
    <w:name w:val="Symbols"/>
    <w:basedOn w:val="DefaultParagraphFont"/>
    <w:rsid w:val="002509D0"/>
    <w:rPr>
      <w:rFonts w:ascii="Symbol" w:hAnsi="Symbol"/>
    </w:rPr>
  </w:style>
  <w:style w:type="character" w:customStyle="1" w:styleId="MenuOptions">
    <w:name w:val="Menu Options"/>
    <w:basedOn w:val="DefaultParagraphFont"/>
    <w:rsid w:val="002509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09D0"/>
    <w:rPr>
      <w:b/>
    </w:rPr>
  </w:style>
  <w:style w:type="character" w:customStyle="1" w:styleId="Underlined">
    <w:name w:val="Underlined"/>
    <w:basedOn w:val="DefaultParagraphFont"/>
    <w:rsid w:val="002509D0"/>
    <w:rPr>
      <w:u w:val="single"/>
    </w:rPr>
  </w:style>
  <w:style w:type="paragraph" w:customStyle="1" w:styleId="TableBodyTextRight">
    <w:name w:val="Table Body Text Right"/>
    <w:basedOn w:val="TableBodyText"/>
    <w:rsid w:val="002509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09D0"/>
    <w:rPr>
      <w:sz w:val="18"/>
    </w:rPr>
  </w:style>
  <w:style w:type="paragraph" w:customStyle="1" w:styleId="BodySmallRight">
    <w:name w:val="Body Small Right"/>
    <w:basedOn w:val="BodyTextRight"/>
    <w:rsid w:val="002509D0"/>
    <w:rPr>
      <w:sz w:val="18"/>
      <w:szCs w:val="18"/>
    </w:rPr>
  </w:style>
  <w:style w:type="paragraph" w:customStyle="1" w:styleId="MarginEdition">
    <w:name w:val="Margin Edition"/>
    <w:basedOn w:val="MarginNote"/>
    <w:rsid w:val="002509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09D0"/>
    <w:rPr>
      <w:sz w:val="2"/>
      <w:szCs w:val="2"/>
    </w:rPr>
  </w:style>
  <w:style w:type="character" w:customStyle="1" w:styleId="Small">
    <w:name w:val="Small"/>
    <w:basedOn w:val="DefaultParagraphFont"/>
    <w:rsid w:val="002509D0"/>
    <w:rPr>
      <w:sz w:val="16"/>
    </w:rPr>
  </w:style>
  <w:style w:type="paragraph" w:customStyle="1" w:styleId="WideTable">
    <w:name w:val="Wide Table"/>
    <w:basedOn w:val="Normal"/>
    <w:rsid w:val="002509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09D0"/>
  </w:style>
  <w:style w:type="paragraph" w:styleId="Quote">
    <w:name w:val="Quote"/>
    <w:basedOn w:val="Heading1"/>
    <w:link w:val="QuoteChar"/>
    <w:qFormat/>
    <w:rsid w:val="002509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09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09D0"/>
    <w:pPr>
      <w:pageBreakBefore/>
    </w:pPr>
  </w:style>
  <w:style w:type="paragraph" w:customStyle="1" w:styleId="Border">
    <w:name w:val="Border"/>
    <w:basedOn w:val="Normal"/>
    <w:qFormat/>
    <w:rsid w:val="002509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09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09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09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09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09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09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09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09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09D0"/>
    <w:rPr>
      <w:u w:val="single"/>
    </w:rPr>
  </w:style>
  <w:style w:type="character" w:customStyle="1" w:styleId="BoldandItalics">
    <w:name w:val="Bold and Italics"/>
    <w:qFormat/>
    <w:rsid w:val="002509D0"/>
    <w:rPr>
      <w:b/>
      <w:i/>
      <w:u w:val="none"/>
    </w:rPr>
  </w:style>
  <w:style w:type="paragraph" w:styleId="BalloonText">
    <w:name w:val="Balloon Text"/>
    <w:basedOn w:val="Normal"/>
    <w:link w:val="BalloonTextChar"/>
    <w:rsid w:val="002509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09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09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09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09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09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09D0"/>
    <w:pPr>
      <w:spacing w:before="0" w:after="0"/>
    </w:pPr>
  </w:style>
  <w:style w:type="paragraph" w:customStyle="1" w:styleId="BodyTextBold">
    <w:name w:val="Body Text Bold"/>
    <w:basedOn w:val="BodyText"/>
    <w:qFormat/>
    <w:rsid w:val="002509D0"/>
    <w:rPr>
      <w:b/>
    </w:rPr>
  </w:style>
  <w:style w:type="character" w:styleId="Hyperlink">
    <w:name w:val="Hyperlink"/>
    <w:basedOn w:val="DefaultParagraphFont"/>
    <w:uiPriority w:val="99"/>
    <w:unhideWhenUsed/>
    <w:rsid w:val="00A658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3338</Characters>
  <Application>Microsoft Office Word</Application>
  <DocSecurity>0</DocSecurity>
  <Lines>95</Lines>
  <Paragraphs>83</Paragraphs>
  <ScaleCrop>false</ScaleCrop>
  <Company>Author-it Software Corporation Ltd.</Company>
  <LinksUpToDate>false</LinksUpToDate>
  <CharactersWithSpaces>3747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MSL974033 Perform food tests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2022-12-19T23:49:00Z</dcterms:created>
  <dcterms:modified xsi:type="dcterms:W3CDTF">2022-12-19T23:49:00Z</dcterms:modified>
</cp:coreProperties>
</file>