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57732" w:rsidP="0045773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MSL974032 Perform chemical tests and procedures</w:t>
      </w:r>
      <w:r>
        <w:fldChar w:fldCharType="end"/>
      </w:r>
    </w:p>
    <w:p w:rsidR="00457732" w:rsidP="00457732">
      <w:pPr>
        <w:pStyle w:val="Version"/>
        <w:sectPr w:rsidSect="00A219F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219F6" w:rsidP="00A219F6">
      <w:pPr>
        <w:pStyle w:val="SuperHeading"/>
      </w:pPr>
      <w:r w:rsidRPr="00A219F6">
        <w:t>Assessment Requirements for MSL974032 Perform chemical tests and procedures</w:t>
      </w:r>
    </w:p>
    <w:p w:rsidR="00000000" w:rsidRPr="00A219F6" w:rsidP="00A219F6">
      <w:pPr>
        <w:pStyle w:val="Heading1"/>
      </w:pPr>
      <w:bookmarkStart w:id="1" w:name="O_1258284"/>
      <w:bookmarkEnd w:id="1"/>
      <w:r w:rsidRPr="00A219F6">
        <w:t>Modification History</w:t>
      </w:r>
    </w:p>
    <w:p w:rsidR="00457732" w:rsidP="00457732">
      <w:pPr>
        <w:pStyle w:val="BodyText"/>
      </w:pPr>
      <w:r w:rsidRPr="00A219F6">
        <w:t>Release 1. Supersedes and equivalent to MSL974019 Perform chemical te</w:t>
      </w:r>
      <w:r w:rsidRPr="00A219F6">
        <w:t>sts and procedures. Element 7 integrated into Element 5. Minor changes to Performance Criteria. Minor refinements in Knowledge Evidence to provide guidance about scope and depth of knowledge required.</w:t>
      </w:r>
    </w:p>
    <w:p w:rsidR="00000000" w:rsidRPr="00A219F6" w:rsidP="00A219F6">
      <w:pPr>
        <w:pStyle w:val="Heading1"/>
      </w:pPr>
      <w:bookmarkStart w:id="2" w:name="O_1258285"/>
      <w:bookmarkEnd w:id="2"/>
      <w:r w:rsidRPr="00A219F6">
        <w:t>Performance Evidence</w:t>
      </w:r>
    </w:p>
    <w:p w:rsidR="00000000" w:rsidRPr="00A219F6" w:rsidP="00457732">
      <w:pPr>
        <w:pStyle w:val="BodyText"/>
      </w:pPr>
      <w:r w:rsidRPr="00A219F6">
        <w:t xml:space="preserve">There must be </w:t>
      </w:r>
      <w:r w:rsidRPr="00A219F6">
        <w:t>evidence the candidate has completed the tasks outlined in the elements and performance criteria of this unit, and:</w:t>
      </w:r>
    </w:p>
    <w:p w:rsidR="00000000" w:rsidRPr="00A219F6" w:rsidP="00A219F6">
      <w:pPr>
        <w:pStyle w:val="ListBullet"/>
      </w:pPr>
      <w:r w:rsidRPr="00A219F6">
        <w:t>safely performed at least 3 different multi-step chemical tests including at least 1 of the following:</w:t>
      </w:r>
    </w:p>
    <w:p w:rsidR="00000000" w:rsidRPr="00A219F6" w:rsidP="00A219F6">
      <w:pPr>
        <w:pStyle w:val="ListBullet2"/>
      </w:pPr>
      <w:r w:rsidRPr="00A219F6">
        <w:t>colorimetric techniques</w:t>
      </w:r>
    </w:p>
    <w:p w:rsidR="00000000" w:rsidRPr="00A219F6" w:rsidP="00A219F6">
      <w:pPr>
        <w:pStyle w:val="ListBullet2"/>
      </w:pPr>
      <w:r w:rsidRPr="00A219F6">
        <w:t>spectrometr</w:t>
      </w:r>
      <w:r w:rsidRPr="00A219F6">
        <w:t>ic techniques</w:t>
      </w:r>
    </w:p>
    <w:p w:rsidR="00000000" w:rsidRPr="00A219F6" w:rsidP="00A219F6">
      <w:pPr>
        <w:pStyle w:val="ListBullet2"/>
      </w:pPr>
      <w:r w:rsidRPr="00A219F6">
        <w:t>chromatographic techniques</w:t>
      </w:r>
    </w:p>
    <w:p w:rsidR="00000000" w:rsidRPr="00A219F6" w:rsidP="00A219F6">
      <w:pPr>
        <w:pStyle w:val="ListBullet2"/>
      </w:pPr>
      <w:r w:rsidRPr="00A219F6">
        <w:t>electrochemical techniques</w:t>
      </w:r>
    </w:p>
    <w:p w:rsidR="00000000" w:rsidRPr="00A219F6" w:rsidP="00A219F6">
      <w:pPr>
        <w:pStyle w:val="ListBullet2"/>
      </w:pPr>
      <w:r w:rsidRPr="00A219F6">
        <w:t>electrophoretic techniques</w:t>
      </w:r>
    </w:p>
    <w:p w:rsidR="00000000" w:rsidRPr="00A219F6" w:rsidP="00A219F6">
      <w:pPr>
        <w:pStyle w:val="ListBullet2"/>
      </w:pPr>
      <w:r w:rsidRPr="00A219F6">
        <w:t>soil testing techniques</w:t>
      </w:r>
    </w:p>
    <w:p w:rsidR="00000000" w:rsidRPr="00A219F6" w:rsidP="00A219F6">
      <w:pPr>
        <w:pStyle w:val="ListBullet2"/>
      </w:pPr>
      <w:r w:rsidRPr="00A219F6">
        <w:t>gravimetric analysis</w:t>
      </w:r>
    </w:p>
    <w:p w:rsidR="00000000" w:rsidRPr="00A219F6" w:rsidP="00A219F6">
      <w:pPr>
        <w:pStyle w:val="ListBullet2"/>
      </w:pPr>
      <w:r w:rsidRPr="00A219F6">
        <w:t>titrimetric analysis</w:t>
      </w:r>
    </w:p>
    <w:p w:rsidR="00000000" w:rsidRPr="00A219F6" w:rsidP="00A219F6">
      <w:pPr>
        <w:pStyle w:val="ListBullet2"/>
      </w:pPr>
      <w:r w:rsidRPr="00A219F6">
        <w:t>filtration, separation and solvent extraction techniques</w:t>
      </w:r>
    </w:p>
    <w:p w:rsidR="00457732" w:rsidP="00A219F6">
      <w:pPr>
        <w:pStyle w:val="ListBullet2"/>
      </w:pPr>
      <w:r w:rsidRPr="00A219F6">
        <w:t>corrosion testing, cemen</w:t>
      </w:r>
      <w:r w:rsidRPr="00A219F6">
        <w:t>t content and accelerated weathering.</w:t>
      </w:r>
    </w:p>
    <w:p w:rsidR="00457732" w:rsidP="00A219F6">
      <w:pPr>
        <w:pStyle w:val="ListBullet2"/>
      </w:pPr>
    </w:p>
    <w:p w:rsidR="00000000" w:rsidRPr="00A219F6" w:rsidP="00A219F6">
      <w:pPr>
        <w:pStyle w:val="Heading1"/>
      </w:pPr>
      <w:bookmarkStart w:id="3" w:name="O_1258286"/>
      <w:bookmarkEnd w:id="3"/>
      <w:r w:rsidRPr="00A219F6">
        <w:t>Knowledge Evidence</w:t>
      </w:r>
    </w:p>
    <w:p w:rsidR="00000000" w:rsidRPr="00A219F6" w:rsidP="00457732">
      <w:pPr>
        <w:pStyle w:val="BodyText"/>
      </w:pPr>
      <w:r w:rsidRPr="00A219F6">
        <w:t>There must be evidence the candidate has knowledge of:</w:t>
      </w:r>
    </w:p>
    <w:p w:rsidR="00000000" w:rsidRPr="00A219F6" w:rsidP="00A219F6">
      <w:pPr>
        <w:pStyle w:val="ListBullet"/>
      </w:pPr>
      <w:r w:rsidRPr="00A219F6">
        <w:t>basic aspects of chemical principles and concepts, including:</w:t>
      </w:r>
    </w:p>
    <w:p w:rsidR="00000000" w:rsidRPr="00A219F6" w:rsidP="00A219F6">
      <w:pPr>
        <w:pStyle w:val="ListBullet2"/>
      </w:pPr>
      <w:r w:rsidRPr="00A219F6">
        <w:t>elements, compounds, ions, atoms, molecules, bonding and lin</w:t>
      </w:r>
      <w:r w:rsidRPr="00A219F6">
        <w:t>ks to chemical properties</w:t>
      </w:r>
    </w:p>
    <w:p w:rsidR="00000000" w:rsidRPr="00A219F6" w:rsidP="00A219F6">
      <w:pPr>
        <w:pStyle w:val="ListBullet2"/>
      </w:pPr>
      <w:r w:rsidRPr="00A219F6">
        <w:t>periodic table and system for symbols of elements</w:t>
      </w:r>
    </w:p>
    <w:p w:rsidR="00000000" w:rsidRPr="00A219F6" w:rsidP="00A219F6">
      <w:pPr>
        <w:pStyle w:val="ListBullet2"/>
      </w:pPr>
      <w:r w:rsidRPr="00A219F6">
        <w:t>atomic mass and molecular weight</w:t>
      </w:r>
    </w:p>
    <w:p w:rsidR="00000000" w:rsidRPr="00A219F6" w:rsidP="00A219F6">
      <w:pPr>
        <w:pStyle w:val="ListBullet2"/>
      </w:pPr>
      <w:r w:rsidRPr="00A219F6">
        <w:t>moles and molarity</w:t>
      </w:r>
    </w:p>
    <w:p w:rsidR="00000000" w:rsidRPr="00A219F6" w:rsidP="00A219F6">
      <w:pPr>
        <w:pStyle w:val="ListBullet2"/>
      </w:pPr>
      <w:r w:rsidRPr="00A219F6">
        <w:t>chemical formulae and balancing equations</w:t>
      </w:r>
    </w:p>
    <w:p w:rsidR="00000000" w:rsidRPr="00A219F6" w:rsidP="00A219F6">
      <w:pPr>
        <w:pStyle w:val="ListBullet2"/>
      </w:pPr>
      <w:r w:rsidRPr="00A219F6">
        <w:t xml:space="preserve">chemical reactions </w:t>
      </w:r>
    </w:p>
    <w:p w:rsidR="00000000" w:rsidRPr="00A219F6" w:rsidP="00A219F6">
      <w:pPr>
        <w:pStyle w:val="ListBullet2"/>
      </w:pPr>
      <w:r w:rsidRPr="00A219F6">
        <w:t>energy levels and absorption/emission spectra</w:t>
      </w:r>
    </w:p>
    <w:p w:rsidR="00000000" w:rsidRPr="00A219F6" w:rsidP="00A219F6">
      <w:pPr>
        <w:pStyle w:val="ListBullet"/>
      </w:pPr>
      <w:r w:rsidRPr="00A219F6">
        <w:t>purpose and pr</w:t>
      </w:r>
      <w:r w:rsidRPr="00A219F6">
        <w:t>inciples of tests and/or procedures performed as part of job role</w:t>
      </w:r>
    </w:p>
    <w:p w:rsidR="00000000" w:rsidRPr="00A219F6" w:rsidP="00A219F6">
      <w:pPr>
        <w:pStyle w:val="ListBullet"/>
      </w:pPr>
      <w:r w:rsidRPr="00A219F6">
        <w:t>international system of units (SI)</w:t>
      </w:r>
    </w:p>
    <w:p w:rsidR="00000000" w:rsidRPr="00A219F6" w:rsidP="00A219F6">
      <w:pPr>
        <w:pStyle w:val="ListBullet"/>
      </w:pPr>
      <w:r w:rsidRPr="00A219F6">
        <w:t>principles and concepts related to equipment and instrument operation, tests and/or procedures</w:t>
      </w:r>
    </w:p>
    <w:p w:rsidR="00000000" w:rsidRPr="00A219F6" w:rsidP="00A219F6">
      <w:pPr>
        <w:pStyle w:val="ListBullet"/>
      </w:pPr>
      <w:r w:rsidRPr="00A219F6">
        <w:t xml:space="preserve">requirements for cleaning up spills and reporting faulty or </w:t>
      </w:r>
      <w:r w:rsidRPr="00A219F6">
        <w:t xml:space="preserve">unsafe equipment, hazards and incidents. </w:t>
      </w:r>
    </w:p>
    <w:p w:rsidR="00000000" w:rsidRPr="00A219F6" w:rsidP="00A219F6">
      <w:pPr>
        <w:pStyle w:val="ListBullet"/>
      </w:pPr>
      <w:r w:rsidRPr="00A219F6">
        <w:t>concepts of metrology, including:</w:t>
      </w:r>
    </w:p>
    <w:p w:rsidR="00000000" w:rsidRPr="00A219F6" w:rsidP="00A219F6">
      <w:pPr>
        <w:pStyle w:val="ListBullet2"/>
      </w:pPr>
      <w:r w:rsidRPr="00A219F6">
        <w:t>all measurements are estimates</w:t>
      </w:r>
    </w:p>
    <w:p w:rsidR="00000000" w:rsidRPr="00A219F6" w:rsidP="00A219F6">
      <w:pPr>
        <w:pStyle w:val="ListBullet2"/>
      </w:pPr>
      <w:r w:rsidRPr="00A219F6">
        <w:t>precision, accuracy and significant figures</w:t>
      </w:r>
    </w:p>
    <w:p w:rsidR="00000000" w:rsidRPr="00A219F6" w:rsidP="00A219F6">
      <w:pPr>
        <w:pStyle w:val="ListBullet2"/>
      </w:pPr>
      <w:r w:rsidRPr="00A219F6">
        <w:t>sources of error, uncertainty and repeatability</w:t>
      </w:r>
    </w:p>
    <w:p w:rsidR="00000000" w:rsidRPr="00A219F6" w:rsidP="00A219F6">
      <w:pPr>
        <w:pStyle w:val="ListBullet2"/>
      </w:pPr>
      <w:r w:rsidRPr="00A219F6">
        <w:t>traceability</w:t>
      </w:r>
    </w:p>
    <w:p w:rsidR="00000000" w:rsidRPr="00A219F6" w:rsidP="00A219F6">
      <w:pPr>
        <w:pStyle w:val="ListBullet"/>
      </w:pPr>
      <w:r w:rsidRPr="00A219F6">
        <w:t>function of key components of the equipmen</w:t>
      </w:r>
      <w:r w:rsidRPr="00A219F6">
        <w:t>t and instrument and reagents and effects of modifying equipment and instrument variables</w:t>
      </w:r>
    </w:p>
    <w:p w:rsidR="00000000" w:rsidRPr="00A219F6" w:rsidP="00A219F6">
      <w:pPr>
        <w:pStyle w:val="ListBullet"/>
      </w:pPr>
      <w:r w:rsidRPr="00A219F6">
        <w:t>common causes of analytical errors</w:t>
      </w:r>
    </w:p>
    <w:p w:rsidR="00000000" w:rsidRPr="00A219F6" w:rsidP="00A219F6">
      <w:pPr>
        <w:pStyle w:val="ListBullet"/>
      </w:pPr>
      <w:r w:rsidRPr="00A219F6">
        <w:t>calibration requirements and basic equipment and method troubleshooting procedures</w:t>
      </w:r>
    </w:p>
    <w:p w:rsidR="00000000" w:rsidRPr="00A219F6" w:rsidP="00A219F6">
      <w:pPr>
        <w:pStyle w:val="ListBullet"/>
      </w:pPr>
      <w:r w:rsidRPr="00A219F6">
        <w:t>sample preparation procedures for the tests and/</w:t>
      </w:r>
      <w:r w:rsidRPr="00A219F6">
        <w:t>or procedures conducted</w:t>
      </w:r>
    </w:p>
    <w:p w:rsidR="00000000" w:rsidRPr="00A219F6" w:rsidP="00A219F6">
      <w:pPr>
        <w:pStyle w:val="ListBullet"/>
      </w:pPr>
      <w:r w:rsidRPr="00A219F6">
        <w:t>traceability requirements</w:t>
      </w:r>
    </w:p>
    <w:p w:rsidR="00000000" w:rsidRPr="00A219F6" w:rsidP="00A219F6">
      <w:pPr>
        <w:pStyle w:val="ListBullet"/>
      </w:pPr>
      <w:r w:rsidRPr="00A219F6">
        <w:t>awareness of environmental sustainability issues as they relate to the work task</w:t>
      </w:r>
    </w:p>
    <w:p w:rsidR="00457732" w:rsidP="00A219F6">
      <w:pPr>
        <w:pStyle w:val="ListBullet"/>
      </w:pPr>
      <w:r w:rsidRPr="00A219F6">
        <w:t xml:space="preserve">legal, ethical and work health and safety (WHS) requirements specific to the work task. </w:t>
      </w:r>
    </w:p>
    <w:p w:rsidR="00457732" w:rsidP="00A219F6">
      <w:pPr>
        <w:pStyle w:val="ListBullet"/>
      </w:pPr>
    </w:p>
    <w:p w:rsidR="00000000" w:rsidRPr="00A219F6" w:rsidP="00A219F6">
      <w:pPr>
        <w:pStyle w:val="Heading1"/>
      </w:pPr>
      <w:bookmarkStart w:id="4" w:name="O_1258287"/>
      <w:bookmarkEnd w:id="4"/>
      <w:r w:rsidRPr="00A219F6">
        <w:t>Assessment Conditions</w:t>
      </w:r>
    </w:p>
    <w:p w:rsidR="00000000" w:rsidRPr="00A219F6" w:rsidP="00457732">
      <w:pPr>
        <w:pStyle w:val="BodyText"/>
      </w:pPr>
      <w:r w:rsidRPr="00A219F6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A219F6" w:rsidP="00A219F6">
      <w:pPr>
        <w:pStyle w:val="ListBullet"/>
      </w:pPr>
      <w:r w:rsidRPr="00A219F6">
        <w:t>use of suitable facilities, equipment and re</w:t>
      </w:r>
      <w:r w:rsidRPr="00A219F6">
        <w:t>sources, including:</w:t>
      </w:r>
    </w:p>
    <w:p w:rsidR="00000000" w:rsidRPr="00A219F6" w:rsidP="00A219F6">
      <w:pPr>
        <w:pStyle w:val="ListBullet2"/>
      </w:pPr>
      <w:r w:rsidRPr="00A219F6">
        <w:t>a standard laboratory equipped with appropriate sample preparation and test equipment, instruments, standards and reagents</w:t>
      </w:r>
    </w:p>
    <w:p w:rsidR="00000000" w:rsidRPr="00A219F6" w:rsidP="00A219F6">
      <w:pPr>
        <w:pStyle w:val="ListBullet2"/>
      </w:pPr>
      <w:r w:rsidRPr="00A219F6">
        <w:t>records, including test and calibration results; equipment use, maintenance and servicing history, and faulty or</w:t>
      </w:r>
      <w:r w:rsidRPr="00A219F6">
        <w:t xml:space="preserve"> unsafe equipment</w:t>
      </w:r>
    </w:p>
    <w:p w:rsidR="00000000" w:rsidRPr="00A219F6" w:rsidP="00A219F6">
      <w:pPr>
        <w:pStyle w:val="ListBullet2"/>
      </w:pPr>
      <w:r w:rsidRPr="00A219F6">
        <w:t>workplace procedures.</w:t>
      </w:r>
    </w:p>
    <w:p w:rsidR="00457732" w:rsidP="00457732">
      <w:pPr>
        <w:pStyle w:val="BodyText"/>
      </w:pPr>
      <w:r w:rsidRPr="00A219F6">
        <w:t>Assessors must satisfy the NVR/AQTF mandatory competency requirements for assessors.</w:t>
      </w:r>
    </w:p>
    <w:p w:rsidR="00000000" w:rsidRPr="00A219F6" w:rsidP="00A219F6">
      <w:pPr>
        <w:pStyle w:val="Heading1"/>
      </w:pPr>
      <w:bookmarkStart w:id="5" w:name="O_1258290"/>
      <w:bookmarkEnd w:id="5"/>
      <w:r w:rsidRPr="00A219F6">
        <w:t>Links</w:t>
      </w:r>
    </w:p>
    <w:p w:rsidR="00000000" w:rsidRPr="00A219F6" w:rsidP="00457732">
      <w:pPr>
        <w:pStyle w:val="BodyText"/>
      </w:pPr>
      <w:r w:rsidRPr="00A219F6">
        <w:t xml:space="preserve">MSL Laboratory Operations Companion Volume Implementation Guide is available from VETNet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787A7C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A219F6" w:rsidP="00A219F6"/>
    <w:sectPr w:rsidSect="00A219F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19F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19F6" w:rsidRPr="00457732" w:rsidP="0045773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19F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7732" w:rsidP="00A219F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57732" w:rsidP="00A219F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57732" w:rsidP="00A219F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19F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773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219F6" w:rsidRPr="00457732" w:rsidP="0045773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19F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7732" w:rsidRPr="002D2AF8" w:rsidP="00A219F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MSL974032 Perform chemical tests and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457732" w:rsidP="00A219F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084BB9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52442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EBECE2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19F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219F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219F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219F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219F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219F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219F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219F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219F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219F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219F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219F6"/>
  </w:style>
  <w:style w:type="character" w:customStyle="1" w:styleId="Heading1Char">
    <w:name w:val="Heading 1 Char"/>
    <w:basedOn w:val="DefaultParagraphFont"/>
    <w:link w:val="Heading1"/>
    <w:rsid w:val="00A219F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219F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219F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219F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219F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219F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219F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219F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219F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219F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219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219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219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219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219F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219F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219F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219F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219F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219F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219F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219F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219F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219F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219F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219F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219F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219F6"/>
    <w:rPr>
      <w:b/>
      <w:spacing w:val="0"/>
    </w:rPr>
  </w:style>
  <w:style w:type="paragraph" w:customStyle="1" w:styleId="SuperTitle">
    <w:name w:val="SuperTitle"/>
    <w:basedOn w:val="Title"/>
    <w:rsid w:val="00A219F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219F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219F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219F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219F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219F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219F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219F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219F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219F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219F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219F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219F6"/>
    <w:rPr>
      <w:i/>
    </w:rPr>
  </w:style>
  <w:style w:type="paragraph" w:styleId="Caption">
    <w:name w:val="caption"/>
    <w:basedOn w:val="BodyText"/>
    <w:next w:val="Normal"/>
    <w:qFormat/>
    <w:rsid w:val="00A219F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219F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219F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219F6"/>
  </w:style>
  <w:style w:type="paragraph" w:styleId="TableofFigures">
    <w:name w:val="table of figures"/>
    <w:basedOn w:val="Normal"/>
    <w:next w:val="Normal"/>
    <w:semiHidden/>
    <w:rsid w:val="00A219F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219F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219F6"/>
    <w:rPr>
      <w:rFonts w:ascii="Wingdings" w:hAnsi="Wingdings"/>
    </w:rPr>
  </w:style>
  <w:style w:type="paragraph" w:customStyle="1" w:styleId="TableHeading">
    <w:name w:val="Table Heading"/>
    <w:basedOn w:val="HeadingBase"/>
    <w:rsid w:val="00A219F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219F6"/>
    <w:rPr>
      <w:color w:val="0033CC"/>
      <w:u w:val="none"/>
    </w:rPr>
  </w:style>
  <w:style w:type="paragraph" w:customStyle="1" w:styleId="BodyTextRight">
    <w:name w:val="Body Text Right"/>
    <w:basedOn w:val="BodyText"/>
    <w:rsid w:val="00A219F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219F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219F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219F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219F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219F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219F6"/>
    <w:rPr>
      <w:sz w:val="32"/>
    </w:rPr>
  </w:style>
  <w:style w:type="paragraph" w:customStyle="1" w:styleId="HeadingProcedure">
    <w:name w:val="Heading Procedure"/>
    <w:basedOn w:val="HeadingBase"/>
    <w:next w:val="Normal"/>
    <w:rsid w:val="00A219F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219F6"/>
    <w:pPr>
      <w:spacing w:before="60" w:after="60"/>
    </w:pPr>
  </w:style>
  <w:style w:type="paragraph" w:styleId="ListContinue">
    <w:name w:val="List Continue"/>
    <w:basedOn w:val="List"/>
    <w:rsid w:val="00A219F6"/>
    <w:pPr>
      <w:ind w:firstLine="0"/>
    </w:pPr>
  </w:style>
  <w:style w:type="paragraph" w:customStyle="1" w:styleId="ListNote">
    <w:name w:val="List Note"/>
    <w:basedOn w:val="List"/>
    <w:rsid w:val="00A219F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219F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219F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219F6"/>
    <w:rPr>
      <w:rFonts w:ascii="Courier New" w:hAnsi="Courier New"/>
    </w:rPr>
  </w:style>
  <w:style w:type="paragraph" w:customStyle="1" w:styleId="NoteBullet">
    <w:name w:val="Note Bullet"/>
    <w:basedOn w:val="Note"/>
    <w:rsid w:val="00A219F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219F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219F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219F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219F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219F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219F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219F6"/>
    <w:rPr>
      <w:b/>
      <w:smallCaps/>
    </w:rPr>
  </w:style>
  <w:style w:type="paragraph" w:customStyle="1" w:styleId="TableListNumber">
    <w:name w:val="Table List Number"/>
    <w:basedOn w:val="ListNumber"/>
    <w:rsid w:val="00A219F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219F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219F6"/>
    <w:pPr>
      <w:numPr>
        <w:numId w:val="9"/>
      </w:numPr>
    </w:pPr>
  </w:style>
  <w:style w:type="paragraph" w:customStyle="1" w:styleId="ListAlpha2">
    <w:name w:val="List Alpha 2"/>
    <w:basedOn w:val="List2"/>
    <w:rsid w:val="00A219F6"/>
    <w:pPr>
      <w:numPr>
        <w:numId w:val="8"/>
      </w:numPr>
    </w:pPr>
  </w:style>
  <w:style w:type="paragraph" w:styleId="List2">
    <w:name w:val="List 2"/>
    <w:basedOn w:val="BodyText"/>
    <w:rsid w:val="00A219F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219F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219F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219F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219F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219F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219F6"/>
    <w:pPr>
      <w:numPr>
        <w:numId w:val="4"/>
      </w:numPr>
    </w:pPr>
  </w:style>
  <w:style w:type="paragraph" w:styleId="ListContinue2">
    <w:name w:val="List Continue 2"/>
    <w:basedOn w:val="List2"/>
    <w:rsid w:val="00A219F6"/>
    <w:pPr>
      <w:ind w:firstLine="0"/>
    </w:pPr>
  </w:style>
  <w:style w:type="paragraph" w:styleId="ListContinue3">
    <w:name w:val="List Continue 3"/>
    <w:basedOn w:val="List3"/>
    <w:rsid w:val="00A219F6"/>
    <w:pPr>
      <w:ind w:left="1021" w:firstLine="0"/>
    </w:pPr>
  </w:style>
  <w:style w:type="paragraph" w:styleId="ListContinue4">
    <w:name w:val="List Continue 4"/>
    <w:basedOn w:val="List4"/>
    <w:rsid w:val="00A219F6"/>
    <w:pPr>
      <w:ind w:firstLine="0"/>
    </w:pPr>
  </w:style>
  <w:style w:type="paragraph" w:styleId="ListContinue5">
    <w:name w:val="List Continue 5"/>
    <w:basedOn w:val="List5"/>
    <w:rsid w:val="00A219F6"/>
    <w:pPr>
      <w:ind w:firstLine="0"/>
    </w:pPr>
  </w:style>
  <w:style w:type="paragraph" w:styleId="ListNumber3">
    <w:name w:val="List Number 3"/>
    <w:basedOn w:val="List3"/>
    <w:rsid w:val="00A219F6"/>
    <w:pPr>
      <w:numPr>
        <w:numId w:val="5"/>
      </w:numPr>
    </w:pPr>
  </w:style>
  <w:style w:type="paragraph" w:styleId="ListNumber4">
    <w:name w:val="List Number 4"/>
    <w:basedOn w:val="List4"/>
    <w:rsid w:val="00A219F6"/>
    <w:pPr>
      <w:numPr>
        <w:numId w:val="6"/>
      </w:numPr>
    </w:pPr>
  </w:style>
  <w:style w:type="paragraph" w:styleId="ListNumber5">
    <w:name w:val="List Number 5"/>
    <w:basedOn w:val="List5"/>
    <w:rsid w:val="00A219F6"/>
    <w:pPr>
      <w:numPr>
        <w:numId w:val="7"/>
      </w:numPr>
    </w:pPr>
  </w:style>
  <w:style w:type="paragraph" w:styleId="BlockText">
    <w:name w:val="Block Text"/>
    <w:basedOn w:val="Normal"/>
    <w:rsid w:val="00A219F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219F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219F6"/>
    <w:rPr>
      <w:sz w:val="16"/>
      <w:vertAlign w:val="superscript"/>
    </w:rPr>
  </w:style>
  <w:style w:type="character" w:customStyle="1" w:styleId="Symbols">
    <w:name w:val="Symbols"/>
    <w:basedOn w:val="DefaultParagraphFont"/>
    <w:rsid w:val="00A219F6"/>
    <w:rPr>
      <w:rFonts w:ascii="Symbol" w:hAnsi="Symbol"/>
    </w:rPr>
  </w:style>
  <w:style w:type="character" w:customStyle="1" w:styleId="MenuOptions">
    <w:name w:val="Menu Options"/>
    <w:basedOn w:val="DefaultParagraphFont"/>
    <w:rsid w:val="00A219F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219F6"/>
    <w:rPr>
      <w:b/>
    </w:rPr>
  </w:style>
  <w:style w:type="character" w:customStyle="1" w:styleId="Underlined">
    <w:name w:val="Underlined"/>
    <w:basedOn w:val="DefaultParagraphFont"/>
    <w:rsid w:val="00A219F6"/>
    <w:rPr>
      <w:u w:val="single"/>
    </w:rPr>
  </w:style>
  <w:style w:type="paragraph" w:customStyle="1" w:styleId="TableBodyTextRight">
    <w:name w:val="Table Body Text Right"/>
    <w:basedOn w:val="TableBodyText"/>
    <w:rsid w:val="00A219F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219F6"/>
    <w:rPr>
      <w:sz w:val="18"/>
    </w:rPr>
  </w:style>
  <w:style w:type="paragraph" w:customStyle="1" w:styleId="BodySmallRight">
    <w:name w:val="Body Small Right"/>
    <w:basedOn w:val="BodyTextRight"/>
    <w:rsid w:val="00A219F6"/>
    <w:rPr>
      <w:sz w:val="18"/>
      <w:szCs w:val="18"/>
    </w:rPr>
  </w:style>
  <w:style w:type="paragraph" w:customStyle="1" w:styleId="MarginEdition">
    <w:name w:val="Margin Edition"/>
    <w:basedOn w:val="MarginNote"/>
    <w:rsid w:val="00A219F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219F6"/>
    <w:rPr>
      <w:sz w:val="2"/>
      <w:szCs w:val="2"/>
    </w:rPr>
  </w:style>
  <w:style w:type="character" w:customStyle="1" w:styleId="Small">
    <w:name w:val="Small"/>
    <w:basedOn w:val="DefaultParagraphFont"/>
    <w:rsid w:val="00A219F6"/>
    <w:rPr>
      <w:sz w:val="16"/>
    </w:rPr>
  </w:style>
  <w:style w:type="paragraph" w:customStyle="1" w:styleId="WideTable">
    <w:name w:val="Wide Table"/>
    <w:basedOn w:val="Normal"/>
    <w:rsid w:val="00A219F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219F6"/>
  </w:style>
  <w:style w:type="paragraph" w:styleId="Quote">
    <w:name w:val="Quote"/>
    <w:basedOn w:val="Heading1"/>
    <w:link w:val="QuoteChar"/>
    <w:qFormat/>
    <w:rsid w:val="00A219F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219F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219F6"/>
    <w:pPr>
      <w:pageBreakBefore/>
    </w:pPr>
  </w:style>
  <w:style w:type="paragraph" w:customStyle="1" w:styleId="Border">
    <w:name w:val="Border"/>
    <w:basedOn w:val="Normal"/>
    <w:qFormat/>
    <w:rsid w:val="00A219F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219F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19F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19F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219F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219F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219F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219F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219F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219F6"/>
    <w:rPr>
      <w:u w:val="single"/>
    </w:rPr>
  </w:style>
  <w:style w:type="character" w:customStyle="1" w:styleId="BoldandItalics">
    <w:name w:val="Bold and Italics"/>
    <w:qFormat/>
    <w:rsid w:val="00A219F6"/>
    <w:rPr>
      <w:b/>
      <w:i/>
      <w:u w:val="none"/>
    </w:rPr>
  </w:style>
  <w:style w:type="paragraph" w:styleId="BalloonText">
    <w:name w:val="Balloon Text"/>
    <w:basedOn w:val="Normal"/>
    <w:link w:val="BalloonTextChar"/>
    <w:rsid w:val="00A219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219F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219F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219F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219F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219F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219F6"/>
    <w:pPr>
      <w:spacing w:before="0" w:after="0"/>
    </w:pPr>
  </w:style>
  <w:style w:type="paragraph" w:customStyle="1" w:styleId="BodyTextBold">
    <w:name w:val="Body Text Bold"/>
    <w:basedOn w:val="BodyText"/>
    <w:qFormat/>
    <w:rsid w:val="00A219F6"/>
    <w:rPr>
      <w:b/>
    </w:rPr>
  </w:style>
  <w:style w:type="character" w:styleId="Hyperlink">
    <w:name w:val="Hyperlink"/>
    <w:basedOn w:val="DefaultParagraphFont"/>
    <w:uiPriority w:val="99"/>
    <w:unhideWhenUsed/>
    <w:rsid w:val="0045773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434</Words>
  <Characters>3011</Characters>
  <Application>Microsoft Office Word</Application>
  <DocSecurity>0</DocSecurity>
  <Lines>79</Lines>
  <Paragraphs>62</Paragraphs>
  <ScaleCrop>false</ScaleCrop>
  <Company>Author-it Software Corporation Ltd.</Company>
  <LinksUpToDate>false</LinksUpToDate>
  <CharactersWithSpaces>3383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MSL974032 Perform chemical tests and procedures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2023-02-03T06:21:00Z</dcterms:created>
  <dcterms:modified xsi:type="dcterms:W3CDTF">2023-02-03T06:21:00Z</dcterms:modified>
</cp:coreProperties>
</file>