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BA4" w:rsidP="005F1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MSL974027 Monitor performance of structures</w:t>
      </w:r>
      <w:r>
        <w:fldChar w:fldCharType="end"/>
      </w:r>
    </w:p>
    <w:p w:rsidR="005F1BA4" w:rsidP="005F1BA4">
      <w:pPr>
        <w:pStyle w:val="Version"/>
        <w:sectPr w:rsidSect="000D6F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F90" w:rsidP="000D6F90">
      <w:pPr>
        <w:pStyle w:val="SuperHeading"/>
      </w:pPr>
      <w:r w:rsidRPr="000D6F90">
        <w:t>Assessment Requirements for MSL974027 Monitor performance of structures</w:t>
      </w:r>
    </w:p>
    <w:p w:rsidR="00000000" w:rsidRPr="000D6F90" w:rsidP="000D6F90">
      <w:pPr>
        <w:pStyle w:val="Heading1"/>
      </w:pPr>
      <w:bookmarkStart w:id="1" w:name="O_986633"/>
      <w:bookmarkEnd w:id="1"/>
      <w:r w:rsidRPr="000D6F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D6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6F90" w:rsidP="000D6F90">
            <w:pPr>
              <w:pStyle w:val="BodyText"/>
            </w:pPr>
            <w:r w:rsidRPr="000D6F9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6F90">
            <w:pPr>
              <w:pStyle w:val="BodyText"/>
              <w:rPr>
                <w:lang w:val="en-NZ"/>
              </w:rPr>
            </w:pPr>
            <w:r w:rsidRPr="000D6F90">
              <w:rPr>
                <w:rStyle w:val="SpecialBold"/>
              </w:rPr>
              <w:t>Comments</w:t>
            </w:r>
          </w:p>
        </w:tc>
      </w:tr>
      <w:tr w:rsidTr="000D6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90">
            <w:pPr>
              <w:pStyle w:val="BodyText"/>
              <w:rPr>
                <w:lang w:val="en-NZ"/>
              </w:rPr>
            </w:pPr>
            <w:r w:rsidRPr="000D6F9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90" w:rsidP="000D6F90">
            <w:pPr>
              <w:pStyle w:val="BodyText"/>
            </w:pPr>
            <w:r w:rsidRPr="000D6F90">
              <w:t xml:space="preserve">This version was released in </w:t>
            </w:r>
            <w:r w:rsidRPr="000D6F90">
              <w:rPr>
                <w:rStyle w:val="Emphasis"/>
              </w:rPr>
              <w:t>MSL Laboratory Operations Training Package Release 2.0.</w:t>
            </w:r>
          </w:p>
          <w:p w:rsidR="00000000" w:rsidRPr="000D6F90" w:rsidP="000D6F90">
            <w:pPr>
              <w:pStyle w:val="BodyText"/>
            </w:pPr>
            <w:r w:rsidRPr="000D6F90">
              <w:t>Supersedes and equivalent to MSL974013 Monitor performance of structures. Foundation skill information added. Range of conditions removed. Assessment requirements amended.</w:t>
            </w:r>
          </w:p>
        </w:tc>
      </w:tr>
    </w:tbl>
    <w:p w:rsidR="00000000" w:rsidRPr="000D6F90" w:rsidP="000D6F90">
      <w:pPr>
        <w:pStyle w:val="BodyText"/>
      </w:pPr>
    </w:p>
    <w:p w:rsidR="00000000" w:rsidRPr="000D6F90" w:rsidP="000D6F90">
      <w:pPr>
        <w:pStyle w:val="AllowPageBreak"/>
      </w:pPr>
    </w:p>
    <w:p w:rsidR="00000000" w:rsidRPr="000D6F90" w:rsidP="000D6F90">
      <w:pPr>
        <w:pStyle w:val="Heading1"/>
      </w:pPr>
      <w:bookmarkStart w:id="2" w:name="O_986636"/>
      <w:bookmarkEnd w:id="2"/>
      <w:r w:rsidRPr="000D6F90">
        <w:t>Performance Evidence</w:t>
      </w:r>
    </w:p>
    <w:p w:rsidR="00000000" w:rsidRPr="000D6F90" w:rsidP="005F1BA4">
      <w:pPr>
        <w:pStyle w:val="BodyText"/>
      </w:pPr>
      <w:r w:rsidRPr="000D6F90">
        <w:t>There must be evidence the candidate has com</w:t>
      </w:r>
      <w:r w:rsidRPr="000D6F90">
        <w:t>pleted the tasks outlined in the elements and performance criteria of this unit, and:</w:t>
      </w:r>
    </w:p>
    <w:p w:rsidR="00000000" w:rsidRPr="000D6F90" w:rsidP="000D6F90">
      <w:pPr>
        <w:pStyle w:val="ListBullet"/>
      </w:pPr>
      <w:r w:rsidRPr="000D6F90">
        <w:t xml:space="preserve">safely monitored at least 3 different civil engineering structures to measure their performance, confirm design parameters and/or measure the effects of improvements or </w:t>
      </w:r>
      <w:r w:rsidRPr="000D6F90">
        <w:t>rehabilitation.</w:t>
      </w:r>
    </w:p>
    <w:p w:rsidR="00000000" w:rsidRPr="000D6F90" w:rsidP="000D6F90">
      <w:pPr>
        <w:pStyle w:val="AllowPageBreak"/>
      </w:pPr>
    </w:p>
    <w:p w:rsidR="00000000" w:rsidRPr="000D6F90" w:rsidP="000D6F90">
      <w:pPr>
        <w:pStyle w:val="Heading1"/>
      </w:pPr>
      <w:bookmarkStart w:id="3" w:name="O_986635"/>
      <w:bookmarkEnd w:id="3"/>
      <w:r w:rsidRPr="000D6F90">
        <w:t>Knowledge Evidence</w:t>
      </w:r>
    </w:p>
    <w:p w:rsidR="00000000" w:rsidRPr="000D6F90" w:rsidP="005F1BA4">
      <w:pPr>
        <w:pStyle w:val="BodyText"/>
      </w:pPr>
      <w:r w:rsidRPr="000D6F90">
        <w:t>There must be evidence the candidate has knowledge of:</w:t>
      </w:r>
    </w:p>
    <w:p w:rsidR="00000000" w:rsidRPr="000D6F90" w:rsidP="000D6F90">
      <w:pPr>
        <w:pStyle w:val="ListBullet"/>
      </w:pPr>
      <w:r w:rsidRPr="000D6F90">
        <w:t>purpose and principles of monitoring activities routinely performed in job role and the properties of materials and/or structures being monitored</w:t>
      </w:r>
    </w:p>
    <w:p w:rsidR="00000000" w:rsidRPr="000D6F90" w:rsidP="000D6F90">
      <w:pPr>
        <w:pStyle w:val="ListBullet"/>
      </w:pPr>
      <w:r w:rsidRPr="000D6F90">
        <w:t>operating procedures for monitoring instruments and equipment routinely used in job role, including the pre-use checks, function of key components, effects of varying key controls, connections, data acquisition fundamentals and common problems</w:t>
      </w:r>
    </w:p>
    <w:p w:rsidR="00000000" w:rsidRPr="000D6F90" w:rsidP="000D6F90">
      <w:pPr>
        <w:pStyle w:val="ListBullet"/>
      </w:pPr>
      <w:r w:rsidRPr="000D6F90">
        <w:t>basic instru</w:t>
      </w:r>
      <w:r w:rsidRPr="000D6F90">
        <w:t>ment fault identification and rectification procedures</w:t>
      </w:r>
    </w:p>
    <w:p w:rsidR="00000000" w:rsidRPr="000D6F90" w:rsidP="000D6F90">
      <w:pPr>
        <w:pStyle w:val="ListBullet"/>
      </w:pPr>
      <w:r w:rsidRPr="000D6F90">
        <w:t>expected measurement values, precision, units, sources of uncertainty and methods for their control</w:t>
      </w:r>
    </w:p>
    <w:p w:rsidR="00000000" w:rsidRPr="000D6F90" w:rsidP="000D6F90">
      <w:pPr>
        <w:pStyle w:val="ListBullet"/>
      </w:pPr>
      <w:r w:rsidRPr="000D6F90">
        <w:t>performing calculations and dealing with unexpected or atypical results and/or equipment problems</w:t>
      </w:r>
    </w:p>
    <w:p w:rsidR="00000000" w:rsidRPr="000D6F90" w:rsidP="000D6F90">
      <w:pPr>
        <w:pStyle w:val="ListBullet"/>
      </w:pPr>
      <w:r w:rsidRPr="000D6F90">
        <w:t>sta</w:t>
      </w:r>
      <w:r w:rsidRPr="000D6F90">
        <w:t>ndard methods for sampling and testing construction materials, such as soils, aggregates, concrete and asphalt</w:t>
      </w:r>
    </w:p>
    <w:p w:rsidR="00000000" w:rsidRPr="000D6F90" w:rsidP="000D6F90">
      <w:pPr>
        <w:pStyle w:val="ListBullet"/>
      </w:pPr>
      <w:r w:rsidRPr="000D6F90">
        <w:t>typical monitoring activities:</w:t>
      </w:r>
    </w:p>
    <w:p w:rsidR="00000000" w:rsidRPr="000D6F90" w:rsidP="000D6F90">
      <w:pPr>
        <w:pStyle w:val="ListBullet2"/>
      </w:pPr>
      <w:r w:rsidRPr="000D6F90">
        <w:t>displacement and vibration</w:t>
      </w:r>
    </w:p>
    <w:p w:rsidR="00000000" w:rsidRPr="000D6F90" w:rsidP="000D6F90">
      <w:pPr>
        <w:pStyle w:val="ListBullet2"/>
      </w:pPr>
      <w:r w:rsidRPr="000D6F90">
        <w:t>pressure and force</w:t>
      </w:r>
    </w:p>
    <w:p w:rsidR="00000000" w:rsidRPr="000D6F90" w:rsidP="000D6F90">
      <w:pPr>
        <w:pStyle w:val="ListBullet2"/>
      </w:pPr>
      <w:r w:rsidRPr="000D6F90">
        <w:t>temperature</w:t>
      </w:r>
    </w:p>
    <w:p w:rsidR="00000000" w:rsidRPr="000D6F90" w:rsidP="000D6F90">
      <w:pPr>
        <w:pStyle w:val="ListBullet2"/>
      </w:pPr>
      <w:r w:rsidRPr="000D6F90">
        <w:t>setting time</w:t>
      </w:r>
    </w:p>
    <w:p w:rsidR="00000000" w:rsidRPr="000D6F90" w:rsidP="000D6F90">
      <w:pPr>
        <w:pStyle w:val="ListBullet2"/>
      </w:pPr>
      <w:r w:rsidRPr="000D6F90">
        <w:t>strain</w:t>
      </w:r>
    </w:p>
    <w:p w:rsidR="00000000" w:rsidRPr="000D6F90" w:rsidP="000D6F90">
      <w:pPr>
        <w:pStyle w:val="ListBullet2"/>
      </w:pPr>
      <w:r w:rsidRPr="000D6F90">
        <w:t>cracking (visual assessment of road condition)</w:t>
      </w:r>
    </w:p>
    <w:p w:rsidR="00000000" w:rsidRPr="000D6F90" w:rsidP="000D6F90">
      <w:pPr>
        <w:pStyle w:val="ListBullet2"/>
      </w:pPr>
      <w:r w:rsidRPr="000D6F90">
        <w:t>defect mapping</w:t>
      </w:r>
    </w:p>
    <w:p w:rsidR="00000000" w:rsidRPr="000D6F90" w:rsidP="000D6F90">
      <w:pPr>
        <w:pStyle w:val="ListBullet2"/>
      </w:pPr>
      <w:r w:rsidRPr="000D6F90">
        <w:t>moisture</w:t>
      </w:r>
    </w:p>
    <w:p w:rsidR="00000000" w:rsidRPr="000D6F90" w:rsidP="000D6F90">
      <w:pPr>
        <w:pStyle w:val="ListBullet2"/>
      </w:pPr>
      <w:r w:rsidRPr="000D6F90">
        <w:t>water levels</w:t>
      </w:r>
    </w:p>
    <w:p w:rsidR="00000000" w:rsidRPr="000D6F90" w:rsidP="000D6F90">
      <w:pPr>
        <w:pStyle w:val="ListBullet2"/>
      </w:pPr>
      <w:r w:rsidRPr="000D6F90">
        <w:t>movement of chemical ions through structures</w:t>
      </w:r>
    </w:p>
    <w:p w:rsidR="00000000" w:rsidRPr="000D6F90" w:rsidP="000D6F90">
      <w:pPr>
        <w:pStyle w:val="ListBullet"/>
      </w:pPr>
      <w:r w:rsidRPr="000D6F90">
        <w:t>specific codes and guidelines:</w:t>
      </w:r>
    </w:p>
    <w:p w:rsidR="00000000" w:rsidRPr="000D6F90" w:rsidP="000D6F90">
      <w:pPr>
        <w:pStyle w:val="ListBullet2"/>
      </w:pPr>
      <w:r w:rsidRPr="000D6F90">
        <w:t>AustRoads test methods</w:t>
      </w:r>
    </w:p>
    <w:p w:rsidR="00000000" w:rsidRPr="000D6F90" w:rsidP="000D6F90">
      <w:pPr>
        <w:pStyle w:val="ListBullet2"/>
      </w:pPr>
      <w:r w:rsidRPr="000D6F90">
        <w:t>State/Territory Road Authority test methods</w:t>
      </w:r>
    </w:p>
    <w:p w:rsidR="00000000" w:rsidRPr="000D6F90" w:rsidP="000D6F90">
      <w:pPr>
        <w:pStyle w:val="ListBullet"/>
      </w:pPr>
      <w:r w:rsidRPr="000D6F90">
        <w:t>awareness of environmental</w:t>
      </w:r>
      <w:r w:rsidRPr="000D6F90">
        <w:t xml:space="preserve"> sustainability issues as they relate to the work task</w:t>
      </w:r>
    </w:p>
    <w:p w:rsidR="00000000" w:rsidRPr="000D6F90" w:rsidP="000D6F90">
      <w:pPr>
        <w:pStyle w:val="ListBullet"/>
      </w:pPr>
      <w:r w:rsidRPr="000D6F90">
        <w:t xml:space="preserve">legal, ethical and work health and safety (WHS) requirements specific to the work task. </w:t>
      </w:r>
    </w:p>
    <w:p w:rsidR="00000000" w:rsidRPr="000D6F90" w:rsidP="000D6F90">
      <w:pPr>
        <w:pStyle w:val="AllowPageBreak"/>
      </w:pPr>
    </w:p>
    <w:p w:rsidR="00000000" w:rsidRPr="000D6F90" w:rsidP="000D6F90">
      <w:pPr>
        <w:pStyle w:val="Heading1"/>
      </w:pPr>
      <w:bookmarkStart w:id="4" w:name="O_986634"/>
      <w:bookmarkEnd w:id="4"/>
      <w:r w:rsidRPr="000D6F90">
        <w:t>Assessment Conditions</w:t>
      </w:r>
    </w:p>
    <w:p w:rsidR="00000000" w:rsidRPr="000D6F90" w:rsidP="005F1BA4">
      <w:pPr>
        <w:pStyle w:val="BodyText"/>
      </w:pPr>
      <w:r w:rsidRPr="000D6F90">
        <w:t>Skills must have been demonstrated in the workplace or in a simulated env</w:t>
      </w:r>
      <w:r w:rsidRPr="000D6F90">
        <w:t xml:space="preserve">ironment that reflects workplace conditions and contingencies. The following conditions must be met for this unit: </w:t>
      </w:r>
    </w:p>
    <w:p w:rsidR="00000000" w:rsidRPr="000D6F90" w:rsidP="000D6F90">
      <w:pPr>
        <w:pStyle w:val="ListBullet"/>
      </w:pPr>
      <w:r w:rsidRPr="000D6F90">
        <w:t xml:space="preserve">use of suitable facilities, equipment and resources, including: </w:t>
      </w:r>
    </w:p>
    <w:p w:rsidR="00000000" w:rsidRPr="000D6F90" w:rsidP="000D6F90">
      <w:pPr>
        <w:pStyle w:val="ListBullet2"/>
      </w:pPr>
      <w:r w:rsidRPr="000D6F90">
        <w:t>access to civil engineering structures and relevant site documentation</w:t>
      </w:r>
    </w:p>
    <w:p w:rsidR="00000000" w:rsidRPr="000D6F90" w:rsidP="000D6F90">
      <w:pPr>
        <w:pStyle w:val="ListBullet2"/>
      </w:pPr>
      <w:r w:rsidRPr="000D6F90">
        <w:t>survey equipment, monitoring instruments and equipment, such as transducers, accelerometers, load cells, pieziometers, strain gauges and thermocouples</w:t>
      </w:r>
    </w:p>
    <w:p w:rsidR="00000000" w:rsidRPr="000D6F90" w:rsidP="000D6F90">
      <w:pPr>
        <w:pStyle w:val="ListBullet2"/>
      </w:pPr>
      <w:r w:rsidRPr="000D6F90">
        <w:t>signal conditioning and data storage devices, such as amplifiers, data loggers and portable computers</w:t>
      </w:r>
    </w:p>
    <w:p w:rsidR="00000000" w:rsidRPr="000D6F90" w:rsidP="000D6F90">
      <w:pPr>
        <w:pStyle w:val="ListBullet2"/>
      </w:pPr>
      <w:r w:rsidRPr="000D6F90">
        <w:t>glo</w:t>
      </w:r>
      <w:r w:rsidRPr="000D6F90">
        <w:t>bal positioning system (GPS) and communication equipment</w:t>
      </w:r>
    </w:p>
    <w:p w:rsidR="00000000" w:rsidRPr="000D6F90" w:rsidP="000D6F90">
      <w:pPr>
        <w:pStyle w:val="ListBullet2"/>
      </w:pPr>
      <w:r w:rsidRPr="000D6F90">
        <w:t>digital camera</w:t>
      </w:r>
    </w:p>
    <w:p w:rsidR="00000000" w:rsidRPr="000D6F90" w:rsidP="000D6F90">
      <w:pPr>
        <w:pStyle w:val="ListBullet2"/>
      </w:pPr>
      <w:r w:rsidRPr="000D6F90">
        <w:t>signage, warning lights and boundary tape/cones, umbrellas and shade structures</w:t>
      </w:r>
    </w:p>
    <w:p w:rsidR="00000000" w:rsidRPr="000D6F90" w:rsidP="000D6F90">
      <w:pPr>
        <w:pStyle w:val="ListBullet2"/>
      </w:pPr>
      <w:r w:rsidRPr="000D6F90">
        <w:t xml:space="preserve">workplace procedures, test methods and description of monitoring activities, data sets and records, and </w:t>
      </w:r>
      <w:r w:rsidRPr="000D6F90">
        <w:t>work instructions.</w:t>
      </w:r>
    </w:p>
    <w:p w:rsidR="00000000" w:rsidRPr="000D6F90" w:rsidP="005F1BA4">
      <w:pPr>
        <w:pStyle w:val="BodyText"/>
      </w:pPr>
      <w:r w:rsidRPr="000D6F90">
        <w:t>Assessors must satisfy the NVR/AQTF mandatory competency requirements for assessors.</w:t>
      </w:r>
    </w:p>
    <w:p w:rsidR="00000000" w:rsidRPr="000D6F90" w:rsidP="000D6F90">
      <w:pPr>
        <w:pStyle w:val="Heading1"/>
      </w:pPr>
      <w:bookmarkStart w:id="5" w:name="O_986632"/>
      <w:bookmarkEnd w:id="5"/>
      <w:r w:rsidRPr="000D6F90">
        <w:t>Links</w:t>
      </w:r>
    </w:p>
    <w:p w:rsidR="00000000" w:rsidRPr="000D6F90" w:rsidP="005F1BA4">
      <w:pPr>
        <w:pStyle w:val="BodyText"/>
      </w:pPr>
      <w:r w:rsidRPr="000D6F9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C1E4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D6F90" w:rsidP="000D6F90"/>
    <w:sectPr w:rsidSect="000D6F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90" w:rsidRPr="005F1BA4" w:rsidP="005F1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4" w:rsidP="000D6F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1BA4" w:rsidP="000D6F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1BA4" w:rsidP="000D6F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F90" w:rsidRPr="005F1BA4" w:rsidP="005F1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BA4" w:rsidRPr="002D2AF8" w:rsidP="000D6F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MSL974027 Monitor performance 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5F1BA4" w:rsidP="000D6F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2C9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6ED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C31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F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F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F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F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F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F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F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F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F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F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F90"/>
  </w:style>
  <w:style w:type="character" w:customStyle="1" w:styleId="Heading1Char">
    <w:name w:val="Heading 1 Char"/>
    <w:basedOn w:val="DefaultParagraphFont"/>
    <w:link w:val="Heading1"/>
    <w:rsid w:val="000D6F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F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F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F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F90"/>
    <w:rPr>
      <w:b/>
      <w:spacing w:val="0"/>
    </w:rPr>
  </w:style>
  <w:style w:type="paragraph" w:styleId="ListBullet2">
    <w:name w:val="List Bullet 2"/>
    <w:basedOn w:val="List2"/>
    <w:rsid w:val="000D6F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F90"/>
    <w:rPr>
      <w:i/>
    </w:rPr>
  </w:style>
  <w:style w:type="paragraph" w:customStyle="1" w:styleId="SuperHeading">
    <w:name w:val="SuperHeading"/>
    <w:basedOn w:val="Normal"/>
    <w:rsid w:val="000D6F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F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F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F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F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F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F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F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F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F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F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F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F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F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F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F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F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F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F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F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F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F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F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F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F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F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F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F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F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F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F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F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F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F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F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F90"/>
  </w:style>
  <w:style w:type="paragraph" w:styleId="TableofFigures">
    <w:name w:val="table of figures"/>
    <w:basedOn w:val="Normal"/>
    <w:next w:val="Normal"/>
    <w:semiHidden/>
    <w:rsid w:val="000D6F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F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F90"/>
    <w:rPr>
      <w:rFonts w:ascii="Wingdings" w:hAnsi="Wingdings"/>
    </w:rPr>
  </w:style>
  <w:style w:type="paragraph" w:customStyle="1" w:styleId="TableHeading">
    <w:name w:val="Table Heading"/>
    <w:basedOn w:val="HeadingBase"/>
    <w:rsid w:val="000D6F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F90"/>
    <w:rPr>
      <w:color w:val="0033CC"/>
      <w:u w:val="none"/>
    </w:rPr>
  </w:style>
  <w:style w:type="paragraph" w:customStyle="1" w:styleId="BodyTextRight">
    <w:name w:val="Body Text Right"/>
    <w:basedOn w:val="BodyText"/>
    <w:rsid w:val="000D6F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F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F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F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F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F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F90"/>
    <w:rPr>
      <w:sz w:val="32"/>
    </w:rPr>
  </w:style>
  <w:style w:type="paragraph" w:customStyle="1" w:styleId="HeadingProcedure">
    <w:name w:val="Heading Procedure"/>
    <w:basedOn w:val="HeadingBase"/>
    <w:next w:val="Normal"/>
    <w:rsid w:val="000D6F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F90"/>
    <w:pPr>
      <w:spacing w:before="60" w:after="60"/>
    </w:pPr>
  </w:style>
  <w:style w:type="paragraph" w:styleId="ListContinue">
    <w:name w:val="List Continue"/>
    <w:basedOn w:val="List"/>
    <w:rsid w:val="000D6F90"/>
    <w:pPr>
      <w:ind w:firstLine="0"/>
    </w:pPr>
  </w:style>
  <w:style w:type="paragraph" w:customStyle="1" w:styleId="ListNote">
    <w:name w:val="List Note"/>
    <w:basedOn w:val="List"/>
    <w:rsid w:val="000D6F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F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F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F90"/>
    <w:rPr>
      <w:rFonts w:ascii="Courier New" w:hAnsi="Courier New"/>
    </w:rPr>
  </w:style>
  <w:style w:type="paragraph" w:customStyle="1" w:styleId="NoteBullet">
    <w:name w:val="Note Bullet"/>
    <w:basedOn w:val="Note"/>
    <w:rsid w:val="000D6F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F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F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F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F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F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F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F90"/>
    <w:rPr>
      <w:b/>
      <w:smallCaps/>
    </w:rPr>
  </w:style>
  <w:style w:type="paragraph" w:customStyle="1" w:styleId="TableListNumber">
    <w:name w:val="Table List Number"/>
    <w:basedOn w:val="ListNumber"/>
    <w:rsid w:val="000D6F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F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F90"/>
    <w:pPr>
      <w:numPr>
        <w:numId w:val="9"/>
      </w:numPr>
    </w:pPr>
  </w:style>
  <w:style w:type="paragraph" w:customStyle="1" w:styleId="ListAlpha2">
    <w:name w:val="List Alpha 2"/>
    <w:basedOn w:val="List2"/>
    <w:rsid w:val="000D6F90"/>
    <w:pPr>
      <w:numPr>
        <w:numId w:val="8"/>
      </w:numPr>
    </w:pPr>
  </w:style>
  <w:style w:type="paragraph" w:styleId="List2">
    <w:name w:val="List 2"/>
    <w:basedOn w:val="BodyText"/>
    <w:rsid w:val="000D6F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F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F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F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F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F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F90"/>
    <w:pPr>
      <w:numPr>
        <w:numId w:val="4"/>
      </w:numPr>
    </w:pPr>
  </w:style>
  <w:style w:type="paragraph" w:styleId="ListContinue2">
    <w:name w:val="List Continue 2"/>
    <w:basedOn w:val="List2"/>
    <w:rsid w:val="000D6F90"/>
    <w:pPr>
      <w:ind w:firstLine="0"/>
    </w:pPr>
  </w:style>
  <w:style w:type="paragraph" w:styleId="ListContinue3">
    <w:name w:val="List Continue 3"/>
    <w:basedOn w:val="List3"/>
    <w:rsid w:val="000D6F90"/>
    <w:pPr>
      <w:ind w:left="1021" w:firstLine="0"/>
    </w:pPr>
  </w:style>
  <w:style w:type="paragraph" w:styleId="ListContinue4">
    <w:name w:val="List Continue 4"/>
    <w:basedOn w:val="List4"/>
    <w:rsid w:val="000D6F90"/>
    <w:pPr>
      <w:ind w:firstLine="0"/>
    </w:pPr>
  </w:style>
  <w:style w:type="paragraph" w:styleId="ListContinue5">
    <w:name w:val="List Continue 5"/>
    <w:basedOn w:val="List5"/>
    <w:rsid w:val="000D6F90"/>
    <w:pPr>
      <w:ind w:firstLine="0"/>
    </w:pPr>
  </w:style>
  <w:style w:type="paragraph" w:styleId="ListNumber3">
    <w:name w:val="List Number 3"/>
    <w:basedOn w:val="List3"/>
    <w:rsid w:val="000D6F90"/>
    <w:pPr>
      <w:numPr>
        <w:numId w:val="5"/>
      </w:numPr>
    </w:pPr>
  </w:style>
  <w:style w:type="paragraph" w:styleId="ListNumber4">
    <w:name w:val="List Number 4"/>
    <w:basedOn w:val="List4"/>
    <w:rsid w:val="000D6F90"/>
    <w:pPr>
      <w:numPr>
        <w:numId w:val="6"/>
      </w:numPr>
    </w:pPr>
  </w:style>
  <w:style w:type="paragraph" w:styleId="ListNumber5">
    <w:name w:val="List Number 5"/>
    <w:basedOn w:val="List5"/>
    <w:rsid w:val="000D6F90"/>
    <w:pPr>
      <w:numPr>
        <w:numId w:val="7"/>
      </w:numPr>
    </w:pPr>
  </w:style>
  <w:style w:type="paragraph" w:styleId="BlockText">
    <w:name w:val="Block Text"/>
    <w:basedOn w:val="Normal"/>
    <w:rsid w:val="000D6F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F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F90"/>
    <w:rPr>
      <w:sz w:val="16"/>
      <w:vertAlign w:val="superscript"/>
    </w:rPr>
  </w:style>
  <w:style w:type="character" w:customStyle="1" w:styleId="Symbols">
    <w:name w:val="Symbols"/>
    <w:basedOn w:val="DefaultParagraphFont"/>
    <w:rsid w:val="000D6F90"/>
    <w:rPr>
      <w:rFonts w:ascii="Symbol" w:hAnsi="Symbol"/>
    </w:rPr>
  </w:style>
  <w:style w:type="character" w:customStyle="1" w:styleId="MenuOptions">
    <w:name w:val="Menu Options"/>
    <w:basedOn w:val="DefaultParagraphFont"/>
    <w:rsid w:val="000D6F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F90"/>
    <w:rPr>
      <w:b/>
    </w:rPr>
  </w:style>
  <w:style w:type="character" w:customStyle="1" w:styleId="Underlined">
    <w:name w:val="Underlined"/>
    <w:basedOn w:val="DefaultParagraphFont"/>
    <w:rsid w:val="000D6F90"/>
    <w:rPr>
      <w:u w:val="single"/>
    </w:rPr>
  </w:style>
  <w:style w:type="paragraph" w:customStyle="1" w:styleId="TableBodyTextRight">
    <w:name w:val="Table Body Text Right"/>
    <w:basedOn w:val="TableBodyText"/>
    <w:rsid w:val="000D6F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F90"/>
    <w:rPr>
      <w:sz w:val="18"/>
    </w:rPr>
  </w:style>
  <w:style w:type="paragraph" w:customStyle="1" w:styleId="BodySmallRight">
    <w:name w:val="Body Small Right"/>
    <w:basedOn w:val="BodyTextRight"/>
    <w:rsid w:val="000D6F90"/>
    <w:rPr>
      <w:sz w:val="18"/>
      <w:szCs w:val="18"/>
    </w:rPr>
  </w:style>
  <w:style w:type="paragraph" w:customStyle="1" w:styleId="MarginEdition">
    <w:name w:val="Margin Edition"/>
    <w:basedOn w:val="MarginNote"/>
    <w:rsid w:val="000D6F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F90"/>
    <w:rPr>
      <w:sz w:val="2"/>
      <w:szCs w:val="2"/>
    </w:rPr>
  </w:style>
  <w:style w:type="character" w:customStyle="1" w:styleId="Small">
    <w:name w:val="Small"/>
    <w:basedOn w:val="DefaultParagraphFont"/>
    <w:rsid w:val="000D6F90"/>
    <w:rPr>
      <w:sz w:val="16"/>
    </w:rPr>
  </w:style>
  <w:style w:type="paragraph" w:customStyle="1" w:styleId="WideTable">
    <w:name w:val="Wide Table"/>
    <w:basedOn w:val="Normal"/>
    <w:rsid w:val="000D6F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F90"/>
  </w:style>
  <w:style w:type="paragraph" w:styleId="Quote">
    <w:name w:val="Quote"/>
    <w:basedOn w:val="Heading1"/>
    <w:link w:val="QuoteChar"/>
    <w:qFormat/>
    <w:rsid w:val="000D6F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F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F90"/>
    <w:pPr>
      <w:pageBreakBefore/>
    </w:pPr>
  </w:style>
  <w:style w:type="paragraph" w:customStyle="1" w:styleId="Border">
    <w:name w:val="Border"/>
    <w:basedOn w:val="Normal"/>
    <w:qFormat/>
    <w:rsid w:val="000D6F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F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F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F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F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F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F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F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F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F90"/>
    <w:rPr>
      <w:u w:val="single"/>
    </w:rPr>
  </w:style>
  <w:style w:type="character" w:customStyle="1" w:styleId="BoldandItalics">
    <w:name w:val="Bold and Italics"/>
    <w:qFormat/>
    <w:rsid w:val="000D6F90"/>
    <w:rPr>
      <w:b/>
      <w:i/>
      <w:u w:val="none"/>
    </w:rPr>
  </w:style>
  <w:style w:type="paragraph" w:styleId="BalloonText">
    <w:name w:val="Balloon Text"/>
    <w:basedOn w:val="Normal"/>
    <w:link w:val="BalloonTextChar"/>
    <w:rsid w:val="000D6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F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F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F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F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F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F90"/>
    <w:pPr>
      <w:spacing w:before="0" w:after="0"/>
    </w:pPr>
  </w:style>
  <w:style w:type="paragraph" w:customStyle="1" w:styleId="BodyTextBold">
    <w:name w:val="Body Text Bold"/>
    <w:basedOn w:val="BodyText"/>
    <w:qFormat/>
    <w:rsid w:val="000D6F90"/>
    <w:rPr>
      <w:b/>
    </w:rPr>
  </w:style>
  <w:style w:type="character" w:styleId="Hyperlink">
    <w:name w:val="Hyperlink"/>
    <w:basedOn w:val="DefaultParagraphFont"/>
    <w:uiPriority w:val="99"/>
    <w:unhideWhenUsed/>
    <w:rsid w:val="005F1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3030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MSL974027 Monitor performance of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2020-04-28T07:05:00Z</dcterms:created>
  <dcterms:modified xsi:type="dcterms:W3CDTF">2020-04-28T07:05:00Z</dcterms:modified>
</cp:coreProperties>
</file>