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CC9" w:rsidP="00891CC9">
      <w:pPr>
        <w:pStyle w:val="Title"/>
      </w:pPr>
      <w:r>
        <w:fldChar w:fldCharType="begin"/>
      </w:r>
      <w:r>
        <w:instrText xml:space="preserve"> TITLE   \* MERGEFORMAT </w:instrText>
      </w:r>
      <w:r>
        <w:fldChar w:fldCharType="separate"/>
      </w:r>
      <w:r>
        <w:t>MSL974025 Prepare tissue and cell cultures</w:t>
      </w:r>
      <w:r>
        <w:fldChar w:fldCharType="end"/>
      </w:r>
    </w:p>
    <w:p w:rsidR="00891CC9" w:rsidP="00891CC9">
      <w:pPr>
        <w:pStyle w:val="Version"/>
        <w:sectPr w:rsidSect="00CD68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82C" w:rsidP="00CD682C">
      <w:pPr>
        <w:pStyle w:val="SuperHeading"/>
      </w:pPr>
      <w:r w:rsidRPr="00CD682C">
        <w:t>MSL974025 Prepare tissue and cell cultures</w:t>
      </w:r>
    </w:p>
    <w:p w:rsidR="00000000" w:rsidRPr="00CD682C" w:rsidP="00CD682C">
      <w:pPr>
        <w:pStyle w:val="Heading1"/>
      </w:pPr>
      <w:bookmarkStart w:id="1" w:name="O_986603"/>
      <w:bookmarkEnd w:id="1"/>
      <w:r w:rsidRPr="00CD682C">
        <w:t>Modification History</w:t>
      </w:r>
    </w:p>
    <w:tbl>
      <w:tblPr>
        <w:tblW w:w="0" w:type="auto"/>
        <w:tblLayout w:type="fixed"/>
        <w:tblCellMar>
          <w:left w:w="62" w:type="dxa"/>
          <w:right w:w="62" w:type="dxa"/>
        </w:tblCellMar>
        <w:tblLook w:val="0000"/>
      </w:tblPr>
      <w:tblGrid>
        <w:gridCol w:w="1882"/>
        <w:gridCol w:w="7252"/>
      </w:tblGrid>
      <w:tr w:rsidTr="00CD682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82C" w:rsidP="00CD682C">
            <w:pPr>
              <w:pStyle w:val="BodyText"/>
            </w:pPr>
            <w:r w:rsidRPr="00CD682C">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82C">
            <w:pPr>
              <w:pStyle w:val="BodyText"/>
              <w:rPr>
                <w:lang w:val="en-NZ"/>
              </w:rPr>
            </w:pPr>
            <w:r w:rsidRPr="00CD682C">
              <w:rPr>
                <w:rStyle w:val="SpecialBold"/>
              </w:rPr>
              <w:t>Comments</w:t>
            </w:r>
          </w:p>
        </w:tc>
      </w:tr>
      <w:tr w:rsidTr="00CD682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82C">
            <w:pPr>
              <w:pStyle w:val="BodyText"/>
              <w:rPr>
                <w:lang w:val="en-NZ"/>
              </w:rPr>
            </w:pPr>
            <w:r w:rsidRPr="00CD682C">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82C" w:rsidP="00CD682C">
            <w:pPr>
              <w:pStyle w:val="BodyText"/>
            </w:pPr>
            <w:r w:rsidRPr="00CD682C">
              <w:t xml:space="preserve">This version was released in </w:t>
            </w:r>
            <w:r w:rsidRPr="00CD682C">
              <w:rPr>
                <w:rStyle w:val="Emphasis"/>
              </w:rPr>
              <w:t>MSL Laboratory Operations Training Package Release 2.0.</w:t>
            </w:r>
          </w:p>
          <w:p w:rsidR="00000000" w:rsidRPr="00CD682C" w:rsidP="00CD682C">
            <w:pPr>
              <w:pStyle w:val="BodyText"/>
            </w:pPr>
            <w:r w:rsidRPr="00CD682C">
              <w:t>Supersedes and equivalent to MSL974011 Prepare tissue and cell cultures. Foundation skill information added. Range of cond</w:t>
            </w:r>
            <w:r w:rsidRPr="00CD682C">
              <w:t>itions removed. Assessment requirements amended.</w:t>
            </w:r>
          </w:p>
        </w:tc>
      </w:tr>
    </w:tbl>
    <w:p w:rsidR="00000000" w:rsidRPr="00CD682C" w:rsidP="00CD682C">
      <w:pPr>
        <w:pStyle w:val="BodyText"/>
      </w:pPr>
    </w:p>
    <w:p w:rsidR="00000000" w:rsidRPr="00CD682C" w:rsidP="00CD682C">
      <w:pPr>
        <w:pStyle w:val="AllowPageBreak"/>
      </w:pPr>
    </w:p>
    <w:p w:rsidR="00000000" w:rsidRPr="00CD682C" w:rsidP="00CD682C">
      <w:pPr>
        <w:pStyle w:val="Heading1"/>
      </w:pPr>
      <w:bookmarkStart w:id="2" w:name="O_986609"/>
      <w:bookmarkEnd w:id="2"/>
      <w:r w:rsidRPr="00CD682C">
        <w:t>Application</w:t>
      </w:r>
    </w:p>
    <w:p w:rsidR="00000000" w:rsidRPr="00CD682C" w:rsidP="00891CC9">
      <w:pPr>
        <w:pStyle w:val="BodyText"/>
      </w:pPr>
      <w:r w:rsidRPr="00CD682C">
        <w:t>This unit of competency describes the skills and knowledge to prepare primary tissue cultures for applications, such as maintenance of animal cell lines and propagation of plan</w:t>
      </w:r>
      <w:r w:rsidRPr="00CD682C">
        <w:t>ts by tissue culture, and basic subculture procedures. Personnel are required to manipulate equipment and materials and samples to prevent contamination at all preparation stages. They will have ready access to workplace procedures and will work under dire</w:t>
      </w:r>
      <w:r w:rsidRPr="00CD682C">
        <w:t>ct supervision.</w:t>
      </w:r>
    </w:p>
    <w:p w:rsidR="00000000" w:rsidRPr="00CD682C" w:rsidP="00891CC9">
      <w:pPr>
        <w:pStyle w:val="BodyText"/>
      </w:pPr>
      <w:r w:rsidRPr="00CD682C">
        <w:t>This unit applies to technical assistants working in laboratories in the biomedical, environmental, biotechnology and education industry sectors.</w:t>
      </w:r>
    </w:p>
    <w:p w:rsidR="00000000" w:rsidRPr="00CD682C" w:rsidP="00891CC9">
      <w:pPr>
        <w:pStyle w:val="BodyText"/>
      </w:pPr>
      <w:r w:rsidRPr="00CD682C">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CD682C">
        <w:t>and codes of practice within Australia must also be applied.</w:t>
      </w:r>
    </w:p>
    <w:p w:rsidR="00000000" w:rsidRPr="00CD682C" w:rsidP="00CD682C">
      <w:pPr>
        <w:pStyle w:val="Heading1"/>
      </w:pPr>
      <w:bookmarkStart w:id="3" w:name="O_986608"/>
      <w:bookmarkEnd w:id="3"/>
      <w:r w:rsidRPr="00CD682C">
        <w:t>Pre-requisite Unit</w:t>
      </w:r>
    </w:p>
    <w:tbl>
      <w:tblPr>
        <w:tblW w:w="0" w:type="auto"/>
        <w:tblLayout w:type="fixed"/>
        <w:tblCellMar>
          <w:left w:w="62" w:type="dxa"/>
          <w:right w:w="62" w:type="dxa"/>
        </w:tblCellMar>
        <w:tblLook w:val="0000"/>
      </w:tblPr>
      <w:tblGrid>
        <w:gridCol w:w="1800"/>
        <w:gridCol w:w="6300"/>
      </w:tblGrid>
      <w:tr w:rsidTr="00CD682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MSL973016</w:t>
            </w:r>
          </w:p>
        </w:tc>
        <w:tc>
          <w:tcPr>
            <w:tcW w:w="6300" w:type="dxa"/>
            <w:tcBorders>
              <w:top w:val="nil"/>
              <w:left w:val="nil"/>
              <w:bottom w:val="nil"/>
              <w:right w:val="nil"/>
            </w:tcBorders>
            <w:tcMar>
              <w:top w:w="0" w:type="dxa"/>
              <w:left w:w="62" w:type="dxa"/>
              <w:bottom w:w="0" w:type="dxa"/>
              <w:right w:w="62" w:type="dxa"/>
            </w:tcMar>
          </w:tcPr>
          <w:p w:rsidR="00000000" w:rsidRPr="00CD682C" w:rsidP="00CD682C">
            <w:pPr>
              <w:pStyle w:val="BodyText"/>
            </w:pPr>
            <w:r w:rsidRPr="00CD682C">
              <w:t>Perform aseptic techniques</w:t>
            </w:r>
          </w:p>
        </w:tc>
      </w:tr>
    </w:tbl>
    <w:p w:rsidR="00000000" w:rsidRPr="00CD682C" w:rsidP="00CD682C">
      <w:pPr>
        <w:pStyle w:val="BodyText"/>
      </w:pPr>
    </w:p>
    <w:p w:rsidR="00000000" w:rsidRPr="00CD682C" w:rsidP="00CD682C">
      <w:pPr>
        <w:pStyle w:val="AllowPageBreak"/>
      </w:pPr>
    </w:p>
    <w:p w:rsidR="00000000" w:rsidRPr="00CD682C" w:rsidP="00CD682C">
      <w:pPr>
        <w:pStyle w:val="Heading1"/>
      </w:pPr>
      <w:bookmarkStart w:id="4" w:name="O_986607"/>
      <w:bookmarkEnd w:id="4"/>
      <w:r w:rsidRPr="00CD682C">
        <w:t>Competency Field</w:t>
      </w:r>
    </w:p>
    <w:p w:rsidR="00000000" w:rsidRPr="00CD682C" w:rsidP="00891CC9">
      <w:pPr>
        <w:pStyle w:val="BodyText"/>
      </w:pPr>
      <w:r w:rsidRPr="00CD682C">
        <w:t>Testing</w:t>
      </w:r>
    </w:p>
    <w:p w:rsidR="00000000" w:rsidRPr="00CD682C" w:rsidP="00CD682C">
      <w:pPr>
        <w:pStyle w:val="Heading1"/>
      </w:pPr>
      <w:bookmarkStart w:id="5" w:name="O_986606"/>
      <w:bookmarkEnd w:id="5"/>
      <w:r w:rsidRPr="00CD682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D682C">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Elements describe the essen</w:t>
            </w:r>
            <w:r w:rsidRPr="00CD682C">
              <w:t>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Performance criteria describe the performance needed to demonstrate achievement of the element.</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D682C" w:rsidP="00CD682C">
            <w:pPr>
              <w:pStyle w:val="BodyText"/>
            </w:pPr>
            <w:r w:rsidRPr="00CD682C">
              <w:t>1</w:t>
            </w:r>
          </w:p>
        </w:tc>
        <w:tc>
          <w:tcPr>
            <w:tcW w:w="1962" w:type="dxa"/>
            <w:vMerge w:val="restart"/>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rPr>
                <w:rStyle w:val="SpecialBold"/>
              </w:rPr>
              <w:t>Work safely according to the legal and regulatory framework</w:t>
            </w: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1.1</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Identify hazards and workplace controls associated with the sample, preparation methods, reagents and equipment</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1.2</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Select, fit and use personal protective equipment (PPE)</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1.3</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Address hazards and incidents as they arise</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1.4</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Maintain a chain of custody, traceable to the worker, for all cells and tissues</w:t>
            </w:r>
          </w:p>
        </w:tc>
      </w:tr>
      <w:tr w:rsidTr="00CD682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D682C">
            <w:pPr>
              <w:pStyle w:val="BodyText"/>
              <w:rPr>
                <w:lang w:val="en-NZ"/>
              </w:rPr>
            </w:pP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D682C" w:rsidP="00CD682C">
            <w:pPr>
              <w:pStyle w:val="BodyText"/>
            </w:pPr>
            <w:r w:rsidRPr="00CD682C">
              <w:t>2</w:t>
            </w:r>
          </w:p>
        </w:tc>
        <w:tc>
          <w:tcPr>
            <w:tcW w:w="1962" w:type="dxa"/>
            <w:vMerge w:val="restart"/>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rPr>
                <w:rStyle w:val="SpecialBold"/>
              </w:rPr>
              <w:t>Prepare and test cell and tissue culture media</w:t>
            </w: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2.1</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Select and confirm media specifications and processes/methods</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2.2</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Prepare culture media to suit the application</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2.3</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Sterilise culture media and check for sterility</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2.4</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Perform quality control checks to ensure that culture media is fit for purpose</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2.5</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Store culture media in accordance with specifications</w:t>
            </w:r>
          </w:p>
        </w:tc>
      </w:tr>
      <w:tr w:rsidTr="00CD682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D682C">
            <w:pPr>
              <w:pStyle w:val="BodyText"/>
              <w:rPr>
                <w:lang w:val="en-NZ"/>
              </w:rPr>
            </w:pP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D682C" w:rsidP="00CD682C">
            <w:pPr>
              <w:pStyle w:val="BodyText"/>
            </w:pPr>
            <w:r w:rsidRPr="00CD682C">
              <w:t>3</w:t>
            </w:r>
          </w:p>
        </w:tc>
        <w:tc>
          <w:tcPr>
            <w:tcW w:w="1962" w:type="dxa"/>
            <w:vMerge w:val="restart"/>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rPr>
                <w:rStyle w:val="SpecialBold"/>
              </w:rPr>
              <w:t>Prepare tissue or cell cultures</w:t>
            </w: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3.1</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Select tissue/cell sample to optimise growth and prepare it for culture</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3.2</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Add specified growth agents and/or nutrients</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3.3</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Inoculate culture medium using aseptic techniques</w:t>
            </w:r>
          </w:p>
        </w:tc>
      </w:tr>
      <w:tr w:rsidTr="00CD682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D682C">
            <w:pPr>
              <w:pStyle w:val="BodyText"/>
              <w:rPr>
                <w:lang w:val="en-NZ"/>
              </w:rPr>
            </w:pP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D682C" w:rsidP="00CD682C">
            <w:pPr>
              <w:pStyle w:val="BodyText"/>
            </w:pPr>
            <w:r w:rsidRPr="00CD682C">
              <w:t>4</w:t>
            </w:r>
          </w:p>
        </w:tc>
        <w:tc>
          <w:tcPr>
            <w:tcW w:w="1962" w:type="dxa"/>
            <w:vMerge w:val="restart"/>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rPr>
                <w:rStyle w:val="SpecialBold"/>
              </w:rPr>
              <w:t>Monitor tissue or cell culture</w:t>
            </w: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4.1</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Incubate culture in specified conditions</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4.2</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Monitor growth of culture and record appearance and characteristics</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4.3</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Report presence or absence of contamination</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4.4</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Subculture the culture to continue the cell line</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4.5</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Dispose of biohazardous and other laboratory waste safely</w:t>
            </w:r>
          </w:p>
        </w:tc>
      </w:tr>
      <w:tr w:rsidTr="00CD682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D682C">
            <w:pPr>
              <w:pStyle w:val="BodyText"/>
              <w:rPr>
                <w:lang w:val="en-NZ"/>
              </w:rPr>
            </w:pP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D682C" w:rsidP="00CD682C">
            <w:pPr>
              <w:pStyle w:val="BodyText"/>
            </w:pPr>
            <w:r w:rsidRPr="00CD682C">
              <w:t>5</w:t>
            </w:r>
          </w:p>
        </w:tc>
        <w:tc>
          <w:tcPr>
            <w:tcW w:w="1962" w:type="dxa"/>
            <w:vMerge w:val="restart"/>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5.1</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Maintain records of batches of media</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5.2</w:t>
            </w:r>
          </w:p>
        </w:tc>
        <w:tc>
          <w:tcPr>
            <w:tcW w:w="561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Complete records of tissue cultures so that they are retrievable, legible and accurate</w:t>
            </w:r>
          </w:p>
        </w:tc>
      </w:tr>
      <w:tr w:rsidTr="00CD682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82C">
            <w:pPr>
              <w:pStyle w:val="BodyText"/>
              <w:rPr>
                <w:lang w:val="en-NZ"/>
              </w:rPr>
            </w:pPr>
            <w:r w:rsidRPr="00CD682C">
              <w:t>5.3</w:t>
            </w:r>
          </w:p>
        </w:tc>
        <w:tc>
          <w:tcPr>
            <w:tcW w:w="5610" w:type="dxa"/>
            <w:tcBorders>
              <w:top w:val="nil"/>
              <w:left w:val="nil"/>
              <w:bottom w:val="nil"/>
              <w:right w:val="nil"/>
            </w:tcBorders>
            <w:tcMar>
              <w:top w:w="0" w:type="dxa"/>
              <w:left w:w="62" w:type="dxa"/>
              <w:bottom w:w="0" w:type="dxa"/>
              <w:right w:w="62" w:type="dxa"/>
            </w:tcMar>
          </w:tcPr>
          <w:p w:rsidR="00000000" w:rsidRPr="00CD682C" w:rsidP="00CD682C">
            <w:pPr>
              <w:pStyle w:val="BodyText"/>
            </w:pPr>
            <w:r w:rsidRPr="00CD682C">
              <w:t>Complete records in accordance with information management, records, quality system and legal requirements</w:t>
            </w:r>
          </w:p>
        </w:tc>
      </w:tr>
    </w:tbl>
    <w:p w:rsidR="00000000" w:rsidRPr="00CD682C" w:rsidP="00CD682C">
      <w:pPr>
        <w:pStyle w:val="BodyText"/>
      </w:pPr>
    </w:p>
    <w:p w:rsidR="00000000" w:rsidRPr="00CD682C" w:rsidP="00CD682C">
      <w:pPr>
        <w:pStyle w:val="AllowPageBreak"/>
      </w:pPr>
    </w:p>
    <w:p w:rsidR="00000000" w:rsidRPr="00CD682C" w:rsidP="00CD682C">
      <w:pPr>
        <w:pStyle w:val="Heading1"/>
      </w:pPr>
      <w:bookmarkStart w:id="6" w:name="O_986605"/>
      <w:bookmarkEnd w:id="6"/>
      <w:r w:rsidRPr="00CD682C">
        <w:t>Foundation Skills</w:t>
      </w:r>
    </w:p>
    <w:p w:rsidR="00000000" w:rsidRPr="00CD682C" w:rsidP="00891CC9">
      <w:pPr>
        <w:pStyle w:val="BodyText"/>
      </w:pPr>
      <w:r w:rsidRPr="00CD682C">
        <w:t>This section describes those language, literacy, numeracy and employment skills that are essential to performanc</w:t>
      </w:r>
      <w:r w:rsidRPr="00CD682C">
        <w:t>e.</w:t>
      </w:r>
    </w:p>
    <w:p w:rsidR="00000000" w:rsidRPr="00CD682C" w:rsidP="00CD682C">
      <w:pPr>
        <w:pStyle w:val="ListBullet"/>
      </w:pPr>
      <w:r w:rsidRPr="00CD682C">
        <w:t>Learning skills to:</w:t>
      </w:r>
    </w:p>
    <w:p w:rsidR="00000000" w:rsidRPr="00CD682C" w:rsidP="00CD682C">
      <w:pPr>
        <w:pStyle w:val="ListBullet2"/>
      </w:pPr>
      <w:r w:rsidRPr="00CD682C">
        <w:t xml:space="preserve">monitor cell growth, check growth rates and recognise problems, such as contamination of media by bacteria (e.g. Mycoplasma), fungi and other plant or animal tissue </w:t>
      </w:r>
    </w:p>
    <w:p w:rsidR="00000000" w:rsidRPr="00CD682C" w:rsidP="00CD682C">
      <w:pPr>
        <w:pStyle w:val="ListBullet2"/>
      </w:pPr>
      <w:r w:rsidRPr="00CD682C">
        <w:t>identify expected cell types and recognise normal and abnormal cells using an inverted microscope.</w:t>
      </w:r>
    </w:p>
    <w:p w:rsidR="00000000" w:rsidRPr="00CD682C" w:rsidP="00891CC9">
      <w:pPr>
        <w:pStyle w:val="BodyText"/>
      </w:pPr>
      <w:r w:rsidRPr="00CD682C">
        <w:t>Other foundation skills essential to performance are explicit in the performance criteria of this unit.</w:t>
      </w:r>
    </w:p>
    <w:p w:rsidR="00000000" w:rsidRPr="00CD682C" w:rsidP="00CD682C">
      <w:pPr>
        <w:pStyle w:val="Heading1"/>
      </w:pPr>
      <w:bookmarkStart w:id="7" w:name="O_986604"/>
      <w:bookmarkEnd w:id="7"/>
      <w:r w:rsidRPr="00CD682C">
        <w:t>Unit Mapping Information</w:t>
      </w:r>
    </w:p>
    <w:p w:rsidR="00000000" w:rsidRPr="00CD682C" w:rsidP="00891CC9">
      <w:pPr>
        <w:pStyle w:val="BodyText"/>
      </w:pPr>
      <w:r w:rsidRPr="00CD682C">
        <w:t xml:space="preserve">Equivalent </w:t>
      </w:r>
      <w:r w:rsidRPr="00CD682C">
        <w:t>to MSL974011 Prepare tissue and cell cultures, Release 1.</w:t>
      </w:r>
    </w:p>
    <w:p w:rsidR="00000000" w:rsidRPr="00CD682C" w:rsidP="00CD682C">
      <w:pPr>
        <w:pStyle w:val="Heading1"/>
      </w:pPr>
      <w:bookmarkStart w:id="8" w:name="O_986597"/>
      <w:bookmarkEnd w:id="8"/>
      <w:r w:rsidRPr="00CD682C">
        <w:t>Links</w:t>
      </w:r>
    </w:p>
    <w:p w:rsidR="00000000" w:rsidRPr="00CD682C" w:rsidP="00891CC9">
      <w:pPr>
        <w:pStyle w:val="BodyText"/>
      </w:pPr>
      <w:r w:rsidRPr="00CD682C">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B310C">
        <w:rPr>
          <w:rStyle w:val="Hyperlink"/>
        </w:rPr>
        <w:t>https://vetnet.gov.au/Pages/TrainingDocs.aspx?q=5c63a03b-4a6b-4ae5-9560-1e3c5f462baa</w:t>
      </w:r>
      <w:r>
        <w:fldChar w:fldCharType="end"/>
      </w:r>
    </w:p>
    <w:p w:rsidR="00000000" w:rsidRPr="00CD682C" w:rsidP="00891CC9">
      <w:pPr>
        <w:pStyle w:val="BodyText"/>
        <w:sectPr w:rsidSect="00CD682C">
          <w:headerReference w:type="default" r:id="rId10"/>
          <w:footerReference w:type="default" r:id="rId11"/>
          <w:pgSz w:w="11908" w:h="16833"/>
          <w:pgMar w:top="1702" w:right="1418" w:bottom="1702" w:left="1418" w:header="992" w:footer="992" w:gutter="0"/>
          <w:cols w:space="720"/>
          <w:noEndnote/>
          <w:docGrid w:linePitch="299"/>
        </w:sectPr>
      </w:pPr>
    </w:p>
    <w:p w:rsidR="00000000" w:rsidRPr="00CD682C" w:rsidP="00CD682C">
      <w:pPr>
        <w:pStyle w:val="SuperHeading"/>
      </w:pPr>
      <w:r w:rsidRPr="00CD682C">
        <w:t>Assessment Requirements for MSL974025 Prepare tissue and cell cultures</w:t>
      </w:r>
    </w:p>
    <w:p w:rsidR="00000000" w:rsidRPr="00CD682C" w:rsidP="00CD682C">
      <w:pPr>
        <w:pStyle w:val="Heading1"/>
      </w:pPr>
      <w:bookmarkStart w:id="9" w:name="O_986599"/>
      <w:bookmarkEnd w:id="9"/>
      <w:r w:rsidRPr="00CD682C">
        <w:t>Modification History</w:t>
      </w:r>
    </w:p>
    <w:tbl>
      <w:tblPr>
        <w:tblW w:w="0" w:type="auto"/>
        <w:tblLayout w:type="fixed"/>
        <w:tblCellMar>
          <w:left w:w="62" w:type="dxa"/>
          <w:right w:w="62" w:type="dxa"/>
        </w:tblCellMar>
        <w:tblLook w:val="0000"/>
      </w:tblPr>
      <w:tblGrid>
        <w:gridCol w:w="1882"/>
        <w:gridCol w:w="7252"/>
      </w:tblGrid>
      <w:tr w:rsidTr="00CD682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82C" w:rsidP="00CD682C">
            <w:pPr>
              <w:pStyle w:val="BodyText"/>
            </w:pPr>
            <w:r w:rsidRPr="00CD682C">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82C">
            <w:pPr>
              <w:pStyle w:val="BodyText"/>
              <w:rPr>
                <w:lang w:val="en-NZ"/>
              </w:rPr>
            </w:pPr>
            <w:r w:rsidRPr="00CD682C">
              <w:rPr>
                <w:rStyle w:val="SpecialBold"/>
              </w:rPr>
              <w:t>Comments</w:t>
            </w:r>
          </w:p>
        </w:tc>
      </w:tr>
      <w:tr w:rsidTr="00CD682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82C">
            <w:pPr>
              <w:pStyle w:val="BodyText"/>
              <w:rPr>
                <w:lang w:val="en-NZ"/>
              </w:rPr>
            </w:pPr>
            <w:r w:rsidRPr="00CD682C">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82C" w:rsidP="00CD682C">
            <w:pPr>
              <w:pStyle w:val="BodyText"/>
            </w:pPr>
            <w:r w:rsidRPr="00CD682C">
              <w:t xml:space="preserve">This version was released in </w:t>
            </w:r>
            <w:r w:rsidRPr="00CD682C">
              <w:rPr>
                <w:rStyle w:val="Emphasis"/>
              </w:rPr>
              <w:t>MSL Laboratory Operations Train</w:t>
            </w:r>
            <w:r w:rsidRPr="00CD682C">
              <w:rPr>
                <w:rStyle w:val="Emphasis"/>
              </w:rPr>
              <w:t>ing Package Release 2.0.</w:t>
            </w:r>
          </w:p>
          <w:p w:rsidR="00000000" w:rsidRPr="00CD682C" w:rsidP="00CD682C">
            <w:pPr>
              <w:pStyle w:val="BodyText"/>
            </w:pPr>
            <w:r w:rsidRPr="00CD682C">
              <w:t>Supersedes and equivalent to MSL974011 Prepare tissue and cell cultures. Foundation skill information added. Range of conditions removed. Assessment requirements amended.</w:t>
            </w:r>
          </w:p>
        </w:tc>
      </w:tr>
    </w:tbl>
    <w:p w:rsidR="00000000" w:rsidRPr="00CD682C" w:rsidP="00CD682C">
      <w:pPr>
        <w:pStyle w:val="BodyText"/>
      </w:pPr>
    </w:p>
    <w:p w:rsidR="00000000" w:rsidRPr="00CD682C" w:rsidP="00CD682C">
      <w:pPr>
        <w:pStyle w:val="AllowPageBreak"/>
      </w:pPr>
    </w:p>
    <w:p w:rsidR="00000000" w:rsidRPr="00CD682C" w:rsidP="00CD682C">
      <w:pPr>
        <w:pStyle w:val="Heading1"/>
      </w:pPr>
      <w:bookmarkStart w:id="10" w:name="O_986602"/>
      <w:bookmarkEnd w:id="10"/>
      <w:r w:rsidRPr="00CD682C">
        <w:t>Performance Evidence</w:t>
      </w:r>
    </w:p>
    <w:p w:rsidR="00000000" w:rsidRPr="00CD682C" w:rsidP="00891CC9">
      <w:pPr>
        <w:pStyle w:val="BodyText"/>
      </w:pPr>
      <w:r w:rsidRPr="00CD682C">
        <w:t>There must be eviden</w:t>
      </w:r>
      <w:r w:rsidRPr="00CD682C">
        <w:t>ce the candidate has completed the tasks outlined in the elements and performance criteria of this unit, and:</w:t>
      </w:r>
    </w:p>
    <w:p w:rsidR="00000000" w:rsidRPr="00CD682C" w:rsidP="00CD682C">
      <w:pPr>
        <w:pStyle w:val="ListBullet"/>
      </w:pPr>
      <w:r w:rsidRPr="00CD682C">
        <w:t xml:space="preserve">safely preparing at least 3 different primary tissue/cell cultures that are free of contamination using </w:t>
      </w:r>
      <w:r w:rsidRPr="00CD682C">
        <w:t>tissue/cell culture and basic subculture procedures, including:</w:t>
      </w:r>
    </w:p>
    <w:p w:rsidR="00000000" w:rsidRPr="00CD682C" w:rsidP="00CD682C">
      <w:pPr>
        <w:pStyle w:val="ListBullet2"/>
      </w:pPr>
      <w:r w:rsidRPr="00CD682C">
        <w:t>manipulating equipment and materials and samples to prevent contamination at all preparation stages</w:t>
      </w:r>
    </w:p>
    <w:p w:rsidR="00000000" w:rsidRPr="00CD682C" w:rsidP="00CD682C">
      <w:pPr>
        <w:pStyle w:val="ListBullet2"/>
      </w:pPr>
      <w:r w:rsidRPr="00CD682C">
        <w:t>performing routine maintenance and checks on raw materials and consumables, including use-b</w:t>
      </w:r>
      <w:r w:rsidRPr="00CD682C">
        <w:t>y-date, possible contamination and storage conditions</w:t>
      </w:r>
    </w:p>
    <w:p w:rsidR="00000000" w:rsidRPr="00CD682C" w:rsidP="00CD682C">
      <w:pPr>
        <w:pStyle w:val="ListBullet2"/>
      </w:pPr>
      <w:r w:rsidRPr="00CD682C">
        <w:t>growing cell lines and tissue to specifications without contaminating the original sample and the environment.</w:t>
      </w:r>
    </w:p>
    <w:p w:rsidR="00000000" w:rsidRPr="00CD682C" w:rsidP="00CD682C">
      <w:pPr>
        <w:pStyle w:val="AllowPageBreak"/>
      </w:pPr>
    </w:p>
    <w:p w:rsidR="00000000" w:rsidRPr="00CD682C" w:rsidP="00CD682C">
      <w:pPr>
        <w:pStyle w:val="Heading1"/>
      </w:pPr>
      <w:bookmarkStart w:id="11" w:name="O_986601"/>
      <w:bookmarkEnd w:id="11"/>
      <w:r w:rsidRPr="00CD682C">
        <w:t>Knowledge Evidence</w:t>
      </w:r>
    </w:p>
    <w:p w:rsidR="00000000" w:rsidRPr="00CD682C" w:rsidP="00891CC9">
      <w:pPr>
        <w:pStyle w:val="BodyText"/>
      </w:pPr>
      <w:r w:rsidRPr="00CD682C">
        <w:t>There must be evidence the candidate has knowledge of:</w:t>
      </w:r>
    </w:p>
    <w:p w:rsidR="00000000" w:rsidRPr="00CD682C" w:rsidP="00CD682C">
      <w:pPr>
        <w:pStyle w:val="ListBullet"/>
      </w:pPr>
      <w:r w:rsidRPr="00CD682C">
        <w:t>basic classes and classification of culturable material including microorganisms, plant/animal cells and tissue</w:t>
      </w:r>
    </w:p>
    <w:p w:rsidR="00000000" w:rsidRPr="00CD682C" w:rsidP="00CD682C">
      <w:pPr>
        <w:pStyle w:val="ListBullet"/>
      </w:pPr>
      <w:r w:rsidRPr="00CD682C">
        <w:t>structure and function of plant/animal cells and organelles</w:t>
      </w:r>
    </w:p>
    <w:p w:rsidR="00000000" w:rsidRPr="00CD682C" w:rsidP="00CD682C">
      <w:pPr>
        <w:pStyle w:val="ListBullet"/>
      </w:pPr>
      <w:r w:rsidRPr="00CD682C">
        <w:t>cell structure, physiology and processes, including simple and facilitated diffusio</w:t>
      </w:r>
      <w:r w:rsidRPr="00CD682C">
        <w:t>n, plasmolysis, osmosis, tonicity, active transport, energy production, mitosis, motility, phagocytosis and pinocystosis</w:t>
      </w:r>
    </w:p>
    <w:p w:rsidR="00000000" w:rsidRPr="00CD682C" w:rsidP="00CD682C">
      <w:pPr>
        <w:pStyle w:val="ListBullet"/>
      </w:pPr>
      <w:r w:rsidRPr="00CD682C">
        <w:t>concepts and principles of cell growth, including the need for nutrients, the role of growth regulators and the removal of wastes</w:t>
      </w:r>
    </w:p>
    <w:p w:rsidR="00000000" w:rsidRPr="00CD682C" w:rsidP="00CD682C">
      <w:pPr>
        <w:pStyle w:val="ListBullet"/>
      </w:pPr>
      <w:r w:rsidRPr="00CD682C">
        <w:t>types</w:t>
      </w:r>
      <w:r w:rsidRPr="00CD682C">
        <w:t xml:space="preserve"> and sources of contamination</w:t>
      </w:r>
    </w:p>
    <w:p w:rsidR="00000000" w:rsidRPr="00CD682C" w:rsidP="00CD682C">
      <w:pPr>
        <w:pStyle w:val="ListBullet"/>
      </w:pPr>
      <w:r w:rsidRPr="00CD682C">
        <w:t>importance of strict aseptic techniques and cleaning procedures</w:t>
      </w:r>
    </w:p>
    <w:p w:rsidR="00000000" w:rsidRPr="00CD682C" w:rsidP="00CD682C">
      <w:pPr>
        <w:pStyle w:val="ListBullet"/>
      </w:pPr>
      <w:r w:rsidRPr="00CD682C">
        <w:t>common applications of plant tissue/cell culture</w:t>
      </w:r>
    </w:p>
    <w:p w:rsidR="00000000" w:rsidRPr="00CD682C" w:rsidP="00CD682C">
      <w:pPr>
        <w:pStyle w:val="ListBullet"/>
      </w:pPr>
      <w:r w:rsidRPr="00CD682C">
        <w:t>common applications of animal tissue/cell culture</w:t>
      </w:r>
    </w:p>
    <w:p w:rsidR="00000000" w:rsidRPr="00CD682C" w:rsidP="00CD682C">
      <w:pPr>
        <w:pStyle w:val="ListBullet"/>
      </w:pPr>
      <w:r w:rsidRPr="00CD682C">
        <w:t>typical methods for sterilisation and disposal of biohazardous:</w:t>
      </w:r>
    </w:p>
    <w:p w:rsidR="00000000" w:rsidRPr="00CD682C" w:rsidP="00CD682C">
      <w:pPr>
        <w:pStyle w:val="ListBullet2"/>
      </w:pPr>
      <w:r w:rsidRPr="00CD682C">
        <w:t>steam and high-pressure air or steam</w:t>
      </w:r>
    </w:p>
    <w:p w:rsidR="00000000" w:rsidRPr="00CD682C" w:rsidP="00CD682C">
      <w:pPr>
        <w:pStyle w:val="ListBullet2"/>
      </w:pPr>
      <w:r w:rsidRPr="00CD682C">
        <w:t>boiling, microwaving and autoclaving</w:t>
      </w:r>
    </w:p>
    <w:p w:rsidR="00000000" w:rsidRPr="00CD682C" w:rsidP="00CD682C">
      <w:pPr>
        <w:pStyle w:val="ListBullet2"/>
      </w:pPr>
      <w:r w:rsidRPr="00CD682C">
        <w:t xml:space="preserve">filtration </w:t>
      </w:r>
    </w:p>
    <w:p w:rsidR="00000000" w:rsidRPr="00CD682C" w:rsidP="00CD682C">
      <w:pPr>
        <w:pStyle w:val="ListBullet2"/>
      </w:pPr>
      <w:r w:rsidRPr="00CD682C">
        <w:t>gas, chemical and radiation</w:t>
      </w:r>
    </w:p>
    <w:p w:rsidR="00000000" w:rsidRPr="00CD682C" w:rsidP="00CD682C">
      <w:pPr>
        <w:pStyle w:val="ListBullet"/>
      </w:pPr>
      <w:r w:rsidRPr="00CD682C">
        <w:t>typical methods to preparing a primary culture</w:t>
      </w:r>
    </w:p>
    <w:p w:rsidR="00000000" w:rsidRPr="00CD682C" w:rsidP="00CD682C">
      <w:pPr>
        <w:pStyle w:val="ListBullet"/>
      </w:pPr>
      <w:r w:rsidRPr="00CD682C">
        <w:t>suitable culture conditions</w:t>
      </w:r>
    </w:p>
    <w:p w:rsidR="00000000" w:rsidRPr="00CD682C" w:rsidP="00CD682C">
      <w:pPr>
        <w:pStyle w:val="ListBullet"/>
      </w:pPr>
      <w:r w:rsidRPr="00CD682C">
        <w:t>subculture</w:t>
      </w:r>
    </w:p>
    <w:p w:rsidR="00000000" w:rsidRPr="00CD682C" w:rsidP="00CD682C">
      <w:pPr>
        <w:pStyle w:val="ListBullet"/>
      </w:pPr>
      <w:r w:rsidRPr="00CD682C">
        <w:t>quality control checks and quality assurance procedur</w:t>
      </w:r>
      <w:r w:rsidRPr="00CD682C">
        <w:t>es</w:t>
      </w:r>
    </w:p>
    <w:p w:rsidR="00000000" w:rsidRPr="00CD682C" w:rsidP="00CD682C">
      <w:pPr>
        <w:pStyle w:val="ListBullet"/>
      </w:pPr>
      <w:r w:rsidRPr="00CD682C">
        <w:t>standard methods for preparing culture media, and operation and maintenance manuals for automated media preparation equipment</w:t>
      </w:r>
    </w:p>
    <w:p w:rsidR="00000000" w:rsidRPr="00CD682C" w:rsidP="00CD682C">
      <w:pPr>
        <w:pStyle w:val="ListBullet"/>
      </w:pPr>
      <w:r w:rsidRPr="00CD682C">
        <w:t>workplace and/or legal traceability requirements</w:t>
      </w:r>
    </w:p>
    <w:p w:rsidR="00000000" w:rsidRPr="00CD682C" w:rsidP="00CD682C">
      <w:pPr>
        <w:pStyle w:val="ListBullet"/>
      </w:pPr>
      <w:r w:rsidRPr="00CD682C">
        <w:t>awareness of environmental sustainability issues as they relate to the work task</w:t>
      </w:r>
    </w:p>
    <w:p w:rsidR="00000000" w:rsidRPr="00CD682C" w:rsidP="00CD682C">
      <w:pPr>
        <w:pStyle w:val="ListBullet"/>
      </w:pPr>
      <w:r w:rsidRPr="00CD682C">
        <w:t xml:space="preserve">legal, ethical and work health and safety (WHS) requirements specific to the work task. </w:t>
      </w:r>
    </w:p>
    <w:p w:rsidR="00000000" w:rsidRPr="00CD682C" w:rsidP="00CD682C">
      <w:pPr>
        <w:pStyle w:val="AllowPageBreak"/>
      </w:pPr>
    </w:p>
    <w:p w:rsidR="00000000" w:rsidRPr="00CD682C" w:rsidP="00CD682C">
      <w:pPr>
        <w:pStyle w:val="Heading1"/>
      </w:pPr>
      <w:bookmarkStart w:id="12" w:name="O_986600"/>
      <w:bookmarkEnd w:id="12"/>
      <w:r w:rsidRPr="00CD682C">
        <w:t>Assessment Conditions</w:t>
      </w:r>
    </w:p>
    <w:p w:rsidR="00000000" w:rsidRPr="00CD682C" w:rsidP="00891CC9">
      <w:pPr>
        <w:pStyle w:val="BodyText"/>
      </w:pPr>
      <w:r w:rsidRPr="00CD682C">
        <w:t>Skills must have been demonstrated in the workp</w:t>
      </w:r>
      <w:r w:rsidRPr="00CD682C">
        <w:t xml:space="preserve">lace or in a simulated environment that reflects workplace conditions and contingencies. The following conditions must be met for this unit: </w:t>
      </w:r>
    </w:p>
    <w:p w:rsidR="00000000" w:rsidRPr="00CD682C" w:rsidP="00CD682C">
      <w:pPr>
        <w:pStyle w:val="ListBullet"/>
      </w:pPr>
      <w:r w:rsidRPr="00CD682C">
        <w:t>use of suitable facilities, equipment and resources, including:</w:t>
      </w:r>
    </w:p>
    <w:p w:rsidR="00000000" w:rsidRPr="00CD682C" w:rsidP="00CD682C">
      <w:pPr>
        <w:pStyle w:val="ListBullet2"/>
      </w:pPr>
      <w:r w:rsidRPr="00CD682C">
        <w:t>a laboratory equipped with appropriate equipment</w:t>
      </w:r>
      <w:r w:rsidRPr="00CD682C">
        <w:t>, samples, cell lines and reagents</w:t>
      </w:r>
    </w:p>
    <w:p w:rsidR="00000000" w:rsidRPr="00CD682C" w:rsidP="00CD682C">
      <w:pPr>
        <w:pStyle w:val="ListBullet2"/>
      </w:pPr>
      <w:r w:rsidRPr="00CD682C">
        <w:t>tissue culture equipment and facilities, including:</w:t>
      </w:r>
    </w:p>
    <w:p w:rsidR="00000000" w:rsidRPr="00CD682C" w:rsidP="00CD682C">
      <w:pPr>
        <w:pStyle w:val="ListBullet3"/>
      </w:pPr>
      <w:r w:rsidRPr="00CD682C">
        <w:t>growth cabinets</w:t>
      </w:r>
    </w:p>
    <w:p w:rsidR="00000000" w:rsidRPr="00CD682C" w:rsidP="00CD682C">
      <w:pPr>
        <w:pStyle w:val="ListBullet3"/>
      </w:pPr>
      <w:r w:rsidRPr="00CD682C">
        <w:t>culture vessels, growth chambers, sterile containers, culture plates, flasks and bottles</w:t>
      </w:r>
    </w:p>
    <w:p w:rsidR="00000000" w:rsidRPr="00CD682C" w:rsidP="00CD682C">
      <w:pPr>
        <w:pStyle w:val="ListBullet3"/>
      </w:pPr>
      <w:r w:rsidRPr="00CD682C">
        <w:t>autoclaves</w:t>
      </w:r>
    </w:p>
    <w:p w:rsidR="00000000" w:rsidRPr="00CD682C" w:rsidP="00CD682C">
      <w:pPr>
        <w:pStyle w:val="ListBullet3"/>
      </w:pPr>
      <w:r w:rsidRPr="00CD682C">
        <w:t xml:space="preserve">positive filtration apparatus </w:t>
      </w:r>
    </w:p>
    <w:p w:rsidR="00000000" w:rsidRPr="00CD682C" w:rsidP="00CD682C">
      <w:pPr>
        <w:pStyle w:val="ListBullet3"/>
      </w:pPr>
      <w:r w:rsidRPr="00CD682C">
        <w:t>auto pipettes and pipette pumps</w:t>
      </w:r>
    </w:p>
    <w:p w:rsidR="00000000" w:rsidRPr="00CD682C" w:rsidP="00CD682C">
      <w:pPr>
        <w:pStyle w:val="ListBullet3"/>
      </w:pPr>
      <w:r w:rsidRPr="00CD682C">
        <w:t>cell counting chambers and a haemocytometer</w:t>
      </w:r>
    </w:p>
    <w:p w:rsidR="00000000" w:rsidRPr="00CD682C" w:rsidP="00CD682C">
      <w:pPr>
        <w:pStyle w:val="ListBullet3"/>
      </w:pPr>
      <w:r w:rsidRPr="00CD682C">
        <w:t>incubators, including specialised atmosphere carbon dioxide</w:t>
      </w:r>
    </w:p>
    <w:p w:rsidR="00000000" w:rsidRPr="00CD682C" w:rsidP="00CD682C">
      <w:pPr>
        <w:pStyle w:val="ListBullet3"/>
      </w:pPr>
      <w:r w:rsidRPr="00CD682C">
        <w:t>binocular light inverted microscopes</w:t>
      </w:r>
    </w:p>
    <w:p w:rsidR="00000000" w:rsidRPr="00CD682C" w:rsidP="00CD682C">
      <w:pPr>
        <w:pStyle w:val="ListBullet3"/>
      </w:pPr>
      <w:r w:rsidRPr="00CD682C">
        <w:t>centrifuges</w:t>
      </w:r>
    </w:p>
    <w:p w:rsidR="00000000" w:rsidRPr="00CD682C" w:rsidP="00CD682C">
      <w:pPr>
        <w:pStyle w:val="ListBullet2"/>
      </w:pPr>
      <w:r w:rsidRPr="00CD682C">
        <w:t>workplace procedures and standard methods.</w:t>
      </w:r>
    </w:p>
    <w:p w:rsidR="00000000" w:rsidRPr="00CD682C" w:rsidP="00891CC9">
      <w:pPr>
        <w:pStyle w:val="BodyText"/>
      </w:pPr>
      <w:r w:rsidRPr="00CD682C">
        <w:br/>
        <w:t>Assessors must satisfy the</w:t>
      </w:r>
      <w:r w:rsidRPr="00CD682C">
        <w:t xml:space="preserve"> NVR/AQTF mandatory competency requirements for assessors.</w:t>
      </w:r>
    </w:p>
    <w:p w:rsidR="00000000" w:rsidRPr="00CD682C" w:rsidP="00CD682C">
      <w:pPr>
        <w:pStyle w:val="AllowPageBreak"/>
      </w:pPr>
    </w:p>
    <w:p w:rsidR="00000000" w:rsidRPr="00CD682C" w:rsidP="00CD682C">
      <w:pPr>
        <w:pStyle w:val="Heading1"/>
      </w:pPr>
      <w:bookmarkStart w:id="13" w:name="O_986598"/>
      <w:bookmarkEnd w:id="13"/>
      <w:r w:rsidRPr="00CD682C">
        <w:t>Links</w:t>
      </w:r>
    </w:p>
    <w:p w:rsidR="00000000" w:rsidRPr="00CD682C" w:rsidP="00891CC9">
      <w:pPr>
        <w:pStyle w:val="BodyText"/>
      </w:pPr>
      <w:r w:rsidRPr="00CD682C">
        <w:t>MSL Laboratory Operations Companion Vo</w:t>
      </w:r>
      <w:r w:rsidRPr="00CD682C">
        <w:t xml:space="preserve">lume Implementation Guide is available from VETNet - </w:t>
      </w:r>
      <w:r>
        <w:fldChar w:fldCharType="begin"/>
      </w:r>
      <w:r>
        <w:instrText xml:space="preserve"> HYPERLINK "https://vetnet.gov.au/Pages/TrainingDocs.aspx?q=5c63a03b-4a6b-4ae5-9560-1e3c5f462baa" </w:instrText>
      </w:r>
      <w:r>
        <w:fldChar w:fldCharType="separate"/>
      </w:r>
      <w:r w:rsidRPr="00EB310C">
        <w:rPr>
          <w:rStyle w:val="Hyperlink"/>
        </w:rPr>
        <w:t>https://vetnet.gov.au/Pages/TrainingDocs.aspx?q=5c63a03b-4a6b-4ae5-9560-1e3c5f462baa</w:t>
      </w:r>
      <w:r>
        <w:fldChar w:fldCharType="end"/>
      </w:r>
    </w:p>
    <w:p w:rsidR="00000000" w:rsidRPr="00CD682C" w:rsidP="00CD682C"/>
    <w:sectPr w:rsidSect="00CD68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2C" w:rsidRPr="00891CC9" w:rsidP="00891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C9" w:rsidP="00CD6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1CC9" w:rsidP="00CD68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91CC9" w:rsidP="00CD68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2C" w:rsidP="00CD682C">
    <w:pPr>
      <w:pStyle w:val="Footer"/>
      <w:framePr w:wrap="around"/>
    </w:pPr>
    <w:r>
      <w:fldChar w:fldCharType="begin"/>
    </w:r>
    <w:r>
      <w:instrText xml:space="preserve"> DOCPROPERTY  Subject  \* MERGEFORMAT </w:instrText>
    </w:r>
    <w:r>
      <w:fldChar w:fldCharType="separate"/>
    </w:r>
    <w:r w:rsidR="00891CC9">
      <w:t>Approved</w:t>
    </w:r>
    <w:r w:rsidR="00891CC9">
      <w:fldChar w:fldCharType="end"/>
    </w:r>
    <w:r>
      <w:tab/>
      <w:t xml:space="preserve">Page </w:t>
    </w:r>
    <w:r>
      <w:fldChar w:fldCharType="begin"/>
    </w:r>
    <w:r>
      <w:instrText xml:space="preserve"> PAGE  \* Arabic  \* MERGEFORMAT </w:instrText>
    </w:r>
    <w:r>
      <w:fldChar w:fldCharType="separate"/>
    </w:r>
    <w:r w:rsidR="00891C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CC9">
      <w:rPr>
        <w:noProof/>
      </w:rPr>
      <w:t>4</w:t>
    </w:r>
    <w:r>
      <w:rPr>
        <w:noProof/>
      </w:rPr>
      <w:fldChar w:fldCharType="end"/>
    </w:r>
  </w:p>
  <w:p w:rsidR="00CD682C" w:rsidP="00CD682C">
    <w:pPr>
      <w:pStyle w:val="Footer"/>
      <w:framePr w:wrap="around"/>
    </w:pPr>
    <w:r>
      <w:t xml:space="preserve">© Commonwealth of Australia, </w:t>
    </w:r>
    <w:r>
      <w:fldChar w:fldCharType="begin"/>
    </w:r>
    <w:r>
      <w:instrText xml:space="preserve"> DATE  \@ "yyyy"  \* MERGEFORMAT </w:instrText>
    </w:r>
    <w:r>
      <w:fldChar w:fldCharType="separate"/>
    </w:r>
    <w:r w:rsidR="00891CC9">
      <w:rPr>
        <w:noProof/>
      </w:rPr>
      <w:t>2025</w:t>
    </w:r>
    <w:r>
      <w:fldChar w:fldCharType="end"/>
    </w:r>
    <w:r>
      <w:tab/>
    </w:r>
    <w:r>
      <w:fldChar w:fldCharType="begin"/>
    </w:r>
    <w:r>
      <w:instrText xml:space="preserve"> DOCPROPERTY  Author  \* MERGEFORMAT </w:instrText>
    </w:r>
    <w:r>
      <w:fldChar w:fldCharType="separate"/>
    </w:r>
    <w:r w:rsidR="00891CC9">
      <w:t>Manufacturing Industry Skills Alliance</w:t>
    </w:r>
    <w:r w:rsidR="00891CC9">
      <w:fldChar w:fldCharType="end"/>
    </w:r>
  </w:p>
  <w:p w:rsidR="00CD682C" w:rsidP="00CD6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82C" w:rsidRPr="00891CC9" w:rsidP="00891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C9" w:rsidRPr="002D2AF8" w:rsidP="00CD682C">
    <w:pPr>
      <w:pStyle w:val="Header"/>
      <w:framePr w:wrap="around"/>
    </w:pPr>
    <w:r>
      <w:fldChar w:fldCharType="begin"/>
    </w:r>
    <w:r>
      <w:instrText xml:space="preserve"> TITLE   \* MERGEFORMAT </w:instrText>
    </w:r>
    <w:r>
      <w:fldChar w:fldCharType="separate"/>
    </w:r>
    <w:r>
      <w:t>MSL974025 Prepare tissue and cell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1CC9" w:rsidP="00CD68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2C" w:rsidRPr="002D2AF8" w:rsidP="00CD682C">
    <w:pPr>
      <w:pStyle w:val="Header"/>
      <w:framePr w:wrap="around"/>
    </w:pPr>
    <w:r>
      <w:fldChar w:fldCharType="begin"/>
    </w:r>
    <w:r>
      <w:instrText xml:space="preserve"> TITLE   \* MERGEFORMAT </w:instrText>
    </w:r>
    <w:r>
      <w:fldChar w:fldCharType="separate"/>
    </w:r>
    <w:r w:rsidR="00891CC9">
      <w:t>MSL974025 Prepare tissue and cell cultures</w:t>
    </w:r>
    <w:r w:rsidR="00891CC9">
      <w:fldChar w:fldCharType="end"/>
    </w:r>
    <w:r>
      <w:tab/>
      <w:t xml:space="preserve">Date this document was generated: </w:t>
    </w:r>
    <w:r>
      <w:fldChar w:fldCharType="begin"/>
    </w:r>
    <w:r>
      <w:instrText xml:space="preserve"> CREATEDATE  \@ "d MMMM yyyy"  \* MERGEFORMAT </w:instrText>
    </w:r>
    <w:r>
      <w:fldChar w:fldCharType="separate"/>
    </w:r>
    <w:r w:rsidR="00891CC9">
      <w:rPr>
        <w:noProof/>
      </w:rPr>
      <w:t>1 March 2025</w:t>
    </w:r>
    <w:r>
      <w:fldChar w:fldCharType="end"/>
    </w:r>
  </w:p>
  <w:p w:rsidR="00CD682C" w:rsidP="00CD6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C9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101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9CE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82C"/>
    <w:pPr>
      <w:spacing w:before="360" w:after="60"/>
      <w:outlineLvl w:val="0"/>
    </w:pPr>
    <w:rPr>
      <w:sz w:val="32"/>
    </w:rPr>
  </w:style>
  <w:style w:type="paragraph" w:styleId="Heading2">
    <w:name w:val="heading 2"/>
    <w:basedOn w:val="HeadingBase"/>
    <w:next w:val="BodyText"/>
    <w:link w:val="Heading2Char"/>
    <w:qFormat/>
    <w:rsid w:val="00CD682C"/>
    <w:pPr>
      <w:keepLines/>
      <w:spacing w:before="240" w:after="120"/>
      <w:outlineLvl w:val="1"/>
    </w:pPr>
    <w:rPr>
      <w:sz w:val="28"/>
      <w:szCs w:val="40"/>
    </w:rPr>
  </w:style>
  <w:style w:type="paragraph" w:styleId="Heading3">
    <w:name w:val="heading 3"/>
    <w:basedOn w:val="HeadingBase"/>
    <w:next w:val="BodyText"/>
    <w:link w:val="Heading3Char"/>
    <w:qFormat/>
    <w:rsid w:val="00CD682C"/>
    <w:pPr>
      <w:spacing w:before="180" w:after="120"/>
      <w:outlineLvl w:val="2"/>
    </w:pPr>
    <w:rPr>
      <w:spacing w:val="-10"/>
      <w:kern w:val="32"/>
    </w:rPr>
  </w:style>
  <w:style w:type="paragraph" w:styleId="Heading4">
    <w:name w:val="heading 4"/>
    <w:basedOn w:val="HeadingBase"/>
    <w:next w:val="BodyText"/>
    <w:link w:val="Heading4Char"/>
    <w:qFormat/>
    <w:rsid w:val="00CD682C"/>
    <w:pPr>
      <w:spacing w:before="160" w:after="120"/>
      <w:outlineLvl w:val="3"/>
    </w:pPr>
    <w:rPr>
      <w:sz w:val="22"/>
    </w:rPr>
  </w:style>
  <w:style w:type="paragraph" w:styleId="Heading5">
    <w:name w:val="heading 5"/>
    <w:basedOn w:val="HeadingBase"/>
    <w:next w:val="Normal"/>
    <w:link w:val="Heading5Char"/>
    <w:qFormat/>
    <w:rsid w:val="00CD682C"/>
    <w:pPr>
      <w:spacing w:before="80"/>
      <w:outlineLvl w:val="4"/>
    </w:pPr>
    <w:rPr>
      <w:color w:val="918585"/>
      <w:sz w:val="20"/>
    </w:rPr>
  </w:style>
  <w:style w:type="paragraph" w:styleId="Heading6">
    <w:name w:val="heading 6"/>
    <w:basedOn w:val="HeadingBase"/>
    <w:next w:val="Normal"/>
    <w:link w:val="Heading6Char"/>
    <w:qFormat/>
    <w:rsid w:val="00CD682C"/>
    <w:pPr>
      <w:spacing w:before="60"/>
      <w:outlineLvl w:val="5"/>
    </w:pPr>
    <w:rPr>
      <w:color w:val="918585"/>
      <w:sz w:val="20"/>
    </w:rPr>
  </w:style>
  <w:style w:type="paragraph" w:styleId="Heading7">
    <w:name w:val="heading 7"/>
    <w:basedOn w:val="Normal"/>
    <w:next w:val="Normal"/>
    <w:link w:val="Heading7Char"/>
    <w:qFormat/>
    <w:rsid w:val="00CD682C"/>
    <w:pPr>
      <w:ind w:left="720"/>
      <w:outlineLvl w:val="6"/>
    </w:pPr>
    <w:rPr>
      <w:i/>
    </w:rPr>
  </w:style>
  <w:style w:type="paragraph" w:styleId="Heading8">
    <w:name w:val="heading 8"/>
    <w:basedOn w:val="Normal"/>
    <w:next w:val="Normal"/>
    <w:link w:val="Heading8Char"/>
    <w:qFormat/>
    <w:rsid w:val="00CD682C"/>
    <w:pPr>
      <w:ind w:left="720"/>
      <w:outlineLvl w:val="7"/>
    </w:pPr>
    <w:rPr>
      <w:i/>
    </w:rPr>
  </w:style>
  <w:style w:type="paragraph" w:styleId="Heading9">
    <w:name w:val="heading 9"/>
    <w:basedOn w:val="Normal"/>
    <w:next w:val="Normal"/>
    <w:link w:val="Heading9Char"/>
    <w:qFormat/>
    <w:rsid w:val="00CD682C"/>
    <w:pPr>
      <w:ind w:left="720"/>
      <w:outlineLvl w:val="8"/>
    </w:pPr>
    <w:rPr>
      <w:i/>
    </w:rPr>
  </w:style>
  <w:style w:type="character" w:default="1" w:styleId="DefaultParagraphFont">
    <w:name w:val="Default Paragraph Font"/>
    <w:uiPriority w:val="1"/>
    <w:unhideWhenUsed/>
    <w:rsid w:val="00CD6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82C"/>
  </w:style>
  <w:style w:type="character" w:customStyle="1" w:styleId="Heading1Char">
    <w:name w:val="Heading 1 Char"/>
    <w:basedOn w:val="DefaultParagraphFont"/>
    <w:link w:val="Heading1"/>
    <w:rsid w:val="00CD682C"/>
    <w:rPr>
      <w:rFonts w:ascii="Times New Roman" w:eastAsia="Times New Roman" w:hAnsi="Times New Roman" w:cs="Times New Roman"/>
      <w:b/>
      <w:sz w:val="32"/>
      <w:szCs w:val="20"/>
      <w:lang w:eastAsia="en-US"/>
    </w:rPr>
  </w:style>
  <w:style w:type="paragraph" w:styleId="BodyText">
    <w:name w:val="Body Text"/>
    <w:basedOn w:val="Normal"/>
    <w:link w:val="BodyTextChar"/>
    <w:rsid w:val="00CD68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82C"/>
    <w:rPr>
      <w:rFonts w:ascii="Times New Roman" w:eastAsia="Times New Roman" w:hAnsi="Times New Roman" w:cs="Times New Roman"/>
      <w:sz w:val="24"/>
      <w:lang w:eastAsia="en-US"/>
    </w:rPr>
  </w:style>
  <w:style w:type="paragraph" w:styleId="ListBullet">
    <w:name w:val="List Bullet"/>
    <w:basedOn w:val="List"/>
    <w:rsid w:val="00CD682C"/>
    <w:pPr>
      <w:numPr>
        <w:numId w:val="13"/>
      </w:numPr>
      <w:tabs>
        <w:tab w:val="clear" w:pos="340"/>
      </w:tabs>
      <w:spacing w:before="40" w:after="40"/>
    </w:pPr>
  </w:style>
  <w:style w:type="character" w:customStyle="1" w:styleId="SpecialBold">
    <w:name w:val="Special Bold"/>
    <w:basedOn w:val="DefaultParagraphFont"/>
    <w:rsid w:val="00CD682C"/>
    <w:rPr>
      <w:b/>
      <w:spacing w:val="0"/>
    </w:rPr>
  </w:style>
  <w:style w:type="paragraph" w:styleId="ListBullet2">
    <w:name w:val="List Bullet 2"/>
    <w:basedOn w:val="List2"/>
    <w:rsid w:val="00CD682C"/>
    <w:pPr>
      <w:numPr>
        <w:numId w:val="14"/>
      </w:numPr>
      <w:tabs>
        <w:tab w:val="clear" w:pos="680"/>
      </w:tabs>
    </w:pPr>
  </w:style>
  <w:style w:type="character" w:styleId="Emphasis">
    <w:name w:val="Emphasis"/>
    <w:basedOn w:val="DefaultParagraphFont"/>
    <w:qFormat/>
    <w:rsid w:val="00CD682C"/>
    <w:rPr>
      <w:i/>
    </w:rPr>
  </w:style>
  <w:style w:type="paragraph" w:customStyle="1" w:styleId="SuperHeading">
    <w:name w:val="SuperHeading"/>
    <w:basedOn w:val="Normal"/>
    <w:rsid w:val="00CD682C"/>
    <w:pPr>
      <w:spacing w:before="240" w:after="120"/>
      <w:outlineLvl w:val="0"/>
    </w:pPr>
    <w:rPr>
      <w:rFonts w:ascii="Times New Roman" w:hAnsi="Times New Roman"/>
      <w:b/>
      <w:sz w:val="32"/>
    </w:rPr>
  </w:style>
  <w:style w:type="paragraph" w:customStyle="1" w:styleId="AllowPageBreak">
    <w:name w:val="AllowPageBreak"/>
    <w:rsid w:val="00CD68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682C"/>
    <w:pPr>
      <w:numPr>
        <w:numId w:val="3"/>
      </w:numPr>
      <w:tabs>
        <w:tab w:val="clear" w:pos="1021"/>
      </w:tabs>
      <w:ind w:left="1037" w:hanging="357"/>
    </w:pPr>
  </w:style>
  <w:style w:type="character" w:customStyle="1" w:styleId="Heading2Char">
    <w:name w:val="Heading 2 Char"/>
    <w:basedOn w:val="DefaultParagraphFont"/>
    <w:link w:val="Heading2"/>
    <w:rsid w:val="00CD6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82C"/>
    <w:rPr>
      <w:rFonts w:ascii="Courier New" w:eastAsia="Times New Roman" w:hAnsi="Courier New" w:cs="Times New Roman"/>
      <w:i/>
      <w:szCs w:val="20"/>
      <w:lang w:eastAsia="en-US"/>
    </w:rPr>
  </w:style>
  <w:style w:type="paragraph" w:customStyle="1" w:styleId="HeadingBase">
    <w:name w:val="Heading Base"/>
    <w:rsid w:val="00CD6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82C"/>
    <w:pPr>
      <w:tabs>
        <w:tab w:val="right" w:leader="dot" w:pos="9072"/>
      </w:tabs>
      <w:ind w:left="567"/>
    </w:pPr>
    <w:rPr>
      <w:szCs w:val="22"/>
    </w:rPr>
  </w:style>
  <w:style w:type="paragraph" w:customStyle="1" w:styleId="TOCBase">
    <w:name w:val="TOC Base"/>
    <w:rsid w:val="00CD6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82C"/>
    <w:pPr>
      <w:tabs>
        <w:tab w:val="right" w:leader="dot" w:pos="9072"/>
      </w:tabs>
      <w:spacing w:before="40" w:after="40"/>
      <w:ind w:left="284"/>
    </w:pPr>
    <w:rPr>
      <w:rFonts w:ascii="Times New Roman" w:hAnsi="Times New Roman"/>
    </w:rPr>
  </w:style>
  <w:style w:type="paragraph" w:styleId="TOC1">
    <w:name w:val="toc 1"/>
    <w:basedOn w:val="TOCBase"/>
    <w:next w:val="Normal"/>
    <w:rsid w:val="00CD6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82C"/>
    <w:rPr>
      <w:rFonts w:ascii="Times New Roman" w:eastAsia="Times New Roman" w:hAnsi="Times New Roman" w:cs="Times New Roman"/>
      <w:sz w:val="16"/>
      <w:lang w:eastAsia="en-US"/>
    </w:rPr>
  </w:style>
  <w:style w:type="paragraph" w:styleId="Title">
    <w:name w:val="Title"/>
    <w:basedOn w:val="HeadingBase"/>
    <w:link w:val="TitleChar"/>
    <w:qFormat/>
    <w:rsid w:val="00CD682C"/>
    <w:pPr>
      <w:spacing w:before="5040"/>
      <w:jc w:val="center"/>
    </w:pPr>
    <w:rPr>
      <w:sz w:val="48"/>
      <w:szCs w:val="72"/>
      <w:lang w:val="en-US"/>
    </w:rPr>
  </w:style>
  <w:style w:type="character" w:customStyle="1" w:styleId="TitleChar">
    <w:name w:val="Title Char"/>
    <w:basedOn w:val="DefaultParagraphFont"/>
    <w:link w:val="Title"/>
    <w:rsid w:val="00CD6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82C"/>
    <w:pPr>
      <w:tabs>
        <w:tab w:val="left" w:pos="3600"/>
        <w:tab w:val="left" w:pos="3958"/>
      </w:tabs>
    </w:pPr>
  </w:style>
  <w:style w:type="paragraph" w:styleId="List">
    <w:name w:val="List"/>
    <w:basedOn w:val="BodyText"/>
    <w:next w:val="BodyText"/>
    <w:rsid w:val="00CD682C"/>
    <w:pPr>
      <w:tabs>
        <w:tab w:val="left" w:pos="340"/>
      </w:tabs>
      <w:spacing w:before="60" w:after="60"/>
      <w:ind w:left="340" w:hanging="340"/>
    </w:pPr>
  </w:style>
  <w:style w:type="paragraph" w:customStyle="1" w:styleId="Note">
    <w:name w:val="Note"/>
    <w:basedOn w:val="BodyText"/>
    <w:rsid w:val="00CD6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82C"/>
    <w:pPr>
      <w:framePr w:wrap="auto" w:hAnchor="text" w:y="6049"/>
    </w:pPr>
    <w:rPr>
      <w:color w:val="000000"/>
      <w:sz w:val="40"/>
    </w:rPr>
  </w:style>
  <w:style w:type="paragraph" w:customStyle="1" w:styleId="TOCTitle">
    <w:name w:val="TOCTitle"/>
    <w:basedOn w:val="Heading1"/>
    <w:rsid w:val="00CD682C"/>
    <w:pPr>
      <w:spacing w:after="240"/>
      <w:jc w:val="center"/>
      <w:outlineLvl w:val="9"/>
    </w:pPr>
    <w:rPr>
      <w:caps/>
    </w:rPr>
  </w:style>
  <w:style w:type="paragraph" w:customStyle="1" w:styleId="Version">
    <w:name w:val="Version"/>
    <w:rsid w:val="00CD68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82C"/>
    <w:pPr>
      <w:keepNext w:val="0"/>
      <w:tabs>
        <w:tab w:val="right" w:pos="4176"/>
      </w:tabs>
      <w:ind w:left="198" w:hanging="198"/>
    </w:pPr>
    <w:rPr>
      <w:rFonts w:ascii="Garamond" w:hAnsi="Garamond"/>
    </w:rPr>
  </w:style>
  <w:style w:type="paragraph" w:styleId="IndexHeading">
    <w:name w:val="index heading"/>
    <w:basedOn w:val="Normal"/>
    <w:next w:val="Index1"/>
    <w:semiHidden/>
    <w:rsid w:val="00CD682C"/>
    <w:pPr>
      <w:spacing w:before="120" w:after="120"/>
    </w:pPr>
    <w:rPr>
      <w:rFonts w:ascii="Arial" w:hAnsi="Arial"/>
      <w:b/>
      <w:color w:val="918585"/>
      <w:sz w:val="24"/>
    </w:rPr>
  </w:style>
  <w:style w:type="paragraph" w:styleId="Header">
    <w:name w:val="header"/>
    <w:basedOn w:val="Normal"/>
    <w:link w:val="HeaderChar"/>
    <w:rsid w:val="00CD6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82C"/>
    <w:rPr>
      <w:rFonts w:ascii="Times New Roman" w:eastAsia="Times New Roman" w:hAnsi="Times New Roman" w:cs="Times New Roman"/>
      <w:sz w:val="16"/>
      <w:szCs w:val="20"/>
      <w:lang w:val="en-GB" w:eastAsia="en-US"/>
    </w:rPr>
  </w:style>
  <w:style w:type="paragraph" w:customStyle="1" w:styleId="Chapter">
    <w:name w:val="Chapter"/>
    <w:basedOn w:val="Normal"/>
    <w:rsid w:val="00CD682C"/>
    <w:pPr>
      <w:spacing w:before="240"/>
    </w:pPr>
    <w:rPr>
      <w:rFonts w:ascii="Times New Roman" w:hAnsi="Times New Roman"/>
      <w:smallCaps/>
      <w:spacing w:val="80"/>
      <w:sz w:val="28"/>
    </w:rPr>
  </w:style>
  <w:style w:type="paragraph" w:customStyle="1" w:styleId="InChapter">
    <w:name w:val="InChapter"/>
    <w:basedOn w:val="Heading3"/>
    <w:rsid w:val="00CD682C"/>
    <w:pPr>
      <w:spacing w:after="240"/>
      <w:outlineLvl w:val="9"/>
    </w:pPr>
    <w:rPr>
      <w:noProof/>
    </w:rPr>
  </w:style>
  <w:style w:type="paragraph" w:styleId="Index2">
    <w:name w:val="index 2"/>
    <w:basedOn w:val="Normal"/>
    <w:next w:val="Normal"/>
    <w:semiHidden/>
    <w:rsid w:val="00CD682C"/>
    <w:pPr>
      <w:tabs>
        <w:tab w:val="right" w:pos="4176"/>
      </w:tabs>
      <w:ind w:left="568" w:hanging="284"/>
    </w:pPr>
    <w:rPr>
      <w:rFonts w:ascii="Garamond" w:hAnsi="Garamond"/>
    </w:rPr>
  </w:style>
  <w:style w:type="paragraph" w:customStyle="1" w:styleId="Byline">
    <w:name w:val="Byline"/>
    <w:rsid w:val="00CD6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82C"/>
    <w:pPr>
      <w:tabs>
        <w:tab w:val="clear" w:pos="3600"/>
        <w:tab w:val="clear" w:pos="3958"/>
      </w:tabs>
      <w:jc w:val="right"/>
    </w:pPr>
  </w:style>
  <w:style w:type="paragraph" w:styleId="Caption">
    <w:name w:val="caption"/>
    <w:basedOn w:val="BodyText"/>
    <w:next w:val="Normal"/>
    <w:qFormat/>
    <w:rsid w:val="00CD682C"/>
    <w:pPr>
      <w:framePr w:w="2268" w:hSpace="181" w:vSpace="181" w:wrap="around" w:vAnchor="text" w:hAnchor="page" w:x="1135" w:y="285" w:anchorLock="1"/>
    </w:pPr>
    <w:rPr>
      <w:i/>
    </w:rPr>
  </w:style>
  <w:style w:type="paragraph" w:customStyle="1" w:styleId="MiniTOCTitle">
    <w:name w:val="MiniTOCTitle"/>
    <w:basedOn w:val="Heading4"/>
    <w:rsid w:val="00CD682C"/>
    <w:pPr>
      <w:spacing w:before="240"/>
      <w:outlineLvl w:val="9"/>
    </w:pPr>
    <w:rPr>
      <w:noProof/>
      <w:sz w:val="24"/>
    </w:rPr>
  </w:style>
  <w:style w:type="paragraph" w:customStyle="1" w:styleId="MiniTOCItem">
    <w:name w:val="MiniTOCItem"/>
    <w:basedOn w:val="ListBullet"/>
    <w:rsid w:val="00CD682C"/>
    <w:pPr>
      <w:numPr>
        <w:numId w:val="0"/>
      </w:numPr>
      <w:tabs>
        <w:tab w:val="right" w:leader="dot" w:pos="6521"/>
      </w:tabs>
      <w:spacing w:before="0" w:after="0"/>
    </w:pPr>
  </w:style>
  <w:style w:type="paragraph" w:customStyle="1" w:styleId="TOFTitle">
    <w:name w:val="TOFTitle"/>
    <w:basedOn w:val="TOCTitle"/>
    <w:rsid w:val="00CD682C"/>
  </w:style>
  <w:style w:type="paragraph" w:styleId="TableofFigures">
    <w:name w:val="table of figures"/>
    <w:basedOn w:val="Normal"/>
    <w:next w:val="Normal"/>
    <w:semiHidden/>
    <w:rsid w:val="00CD682C"/>
    <w:pPr>
      <w:tabs>
        <w:tab w:val="right" w:leader="dot" w:pos="9072"/>
      </w:tabs>
      <w:ind w:left="970" w:hanging="403"/>
    </w:pPr>
    <w:rPr>
      <w:rFonts w:ascii="Times New Roman" w:hAnsi="Times New Roman"/>
      <w:b/>
    </w:rPr>
  </w:style>
  <w:style w:type="paragraph" w:styleId="ListNumber">
    <w:name w:val="List Number"/>
    <w:basedOn w:val="List"/>
    <w:rsid w:val="00CD682C"/>
    <w:pPr>
      <w:numPr>
        <w:numId w:val="16"/>
      </w:numPr>
      <w:tabs>
        <w:tab w:val="clear" w:pos="340"/>
      </w:tabs>
    </w:pPr>
  </w:style>
  <w:style w:type="character" w:customStyle="1" w:styleId="WingdingSymbols">
    <w:name w:val="Wingding Symbols"/>
    <w:rsid w:val="00CD682C"/>
    <w:rPr>
      <w:rFonts w:ascii="Wingdings" w:hAnsi="Wingdings"/>
    </w:rPr>
  </w:style>
  <w:style w:type="paragraph" w:customStyle="1" w:styleId="TableHeading">
    <w:name w:val="Table Heading"/>
    <w:basedOn w:val="HeadingBase"/>
    <w:rsid w:val="00CD682C"/>
    <w:pPr>
      <w:keepLines/>
      <w:pBdr>
        <w:bottom w:val="single" w:sz="6" w:space="1" w:color="918585"/>
      </w:pBdr>
      <w:spacing w:before="240"/>
    </w:pPr>
  </w:style>
  <w:style w:type="character" w:customStyle="1" w:styleId="HotSpot">
    <w:name w:val="HotSpot"/>
    <w:rsid w:val="00CD682C"/>
    <w:rPr>
      <w:color w:val="0033CC"/>
      <w:u w:val="none"/>
    </w:rPr>
  </w:style>
  <w:style w:type="paragraph" w:customStyle="1" w:styleId="BodyTextRight">
    <w:name w:val="Body Text Right"/>
    <w:basedOn w:val="BodyText"/>
    <w:rsid w:val="00CD682C"/>
    <w:pPr>
      <w:spacing w:before="0" w:after="0"/>
      <w:jc w:val="right"/>
    </w:pPr>
  </w:style>
  <w:style w:type="paragraph" w:styleId="Index3">
    <w:name w:val="index 3"/>
    <w:basedOn w:val="ListNumber2"/>
    <w:next w:val="Normal"/>
    <w:semiHidden/>
    <w:rsid w:val="00CD682C"/>
    <w:pPr>
      <w:numPr>
        <w:numId w:val="0"/>
      </w:numPr>
      <w:tabs>
        <w:tab w:val="right" w:leader="dot" w:pos="4176"/>
      </w:tabs>
    </w:pPr>
  </w:style>
  <w:style w:type="paragraph" w:styleId="ListNumber2">
    <w:name w:val="List Number 2"/>
    <w:basedOn w:val="List2"/>
    <w:rsid w:val="00CD682C"/>
    <w:pPr>
      <w:numPr>
        <w:numId w:val="11"/>
      </w:numPr>
      <w:tabs>
        <w:tab w:val="clear" w:pos="1060"/>
      </w:tabs>
    </w:pPr>
  </w:style>
  <w:style w:type="paragraph" w:customStyle="1" w:styleId="MarginNote">
    <w:name w:val="Margin Note"/>
    <w:basedOn w:val="BodyText"/>
    <w:rsid w:val="00CD6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82C"/>
    <w:rPr>
      <w:sz w:val="32"/>
    </w:rPr>
  </w:style>
  <w:style w:type="paragraph" w:customStyle="1" w:styleId="HeadingProcedure">
    <w:name w:val="Heading Procedure"/>
    <w:basedOn w:val="HeadingBase"/>
    <w:next w:val="Normal"/>
    <w:rsid w:val="00CD682C"/>
    <w:pPr>
      <w:tabs>
        <w:tab w:val="left" w:pos="0"/>
      </w:tabs>
      <w:spacing w:before="120" w:after="60"/>
    </w:pPr>
    <w:rPr>
      <w:i/>
      <w:color w:val="918585"/>
      <w:sz w:val="22"/>
    </w:rPr>
  </w:style>
  <w:style w:type="paragraph" w:customStyle="1" w:styleId="TableBodyText">
    <w:name w:val="Table Body Text"/>
    <w:basedOn w:val="BodyText"/>
    <w:rsid w:val="00CD682C"/>
    <w:pPr>
      <w:spacing w:before="60" w:after="60"/>
    </w:pPr>
  </w:style>
  <w:style w:type="paragraph" w:styleId="ListContinue">
    <w:name w:val="List Continue"/>
    <w:basedOn w:val="List"/>
    <w:rsid w:val="00CD682C"/>
    <w:pPr>
      <w:ind w:firstLine="0"/>
    </w:pPr>
  </w:style>
  <w:style w:type="paragraph" w:customStyle="1" w:styleId="ListNote">
    <w:name w:val="List Note"/>
    <w:basedOn w:val="List"/>
    <w:rsid w:val="00CD682C"/>
    <w:pPr>
      <w:pBdr>
        <w:top w:val="single" w:sz="6" w:space="2" w:color="918585"/>
        <w:bottom w:val="single" w:sz="6" w:space="2" w:color="918585"/>
      </w:pBdr>
      <w:tabs>
        <w:tab w:val="left" w:pos="1021"/>
      </w:tabs>
      <w:ind w:firstLine="0"/>
    </w:pPr>
  </w:style>
  <w:style w:type="paragraph" w:customStyle="1" w:styleId="Warning">
    <w:name w:val="Warning"/>
    <w:basedOn w:val="BodyText"/>
    <w:rsid w:val="00CD682C"/>
    <w:pPr>
      <w:shd w:val="clear" w:color="auto" w:fill="D9D9D9"/>
      <w:tabs>
        <w:tab w:val="left" w:pos="992"/>
      </w:tabs>
      <w:ind w:left="119" w:right="119"/>
    </w:pPr>
    <w:rPr>
      <w:sz w:val="20"/>
    </w:rPr>
  </w:style>
  <w:style w:type="paragraph" w:customStyle="1" w:styleId="MarginIcons">
    <w:name w:val="Margin Icons"/>
    <w:basedOn w:val="BodyText"/>
    <w:rsid w:val="00CD6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82C"/>
    <w:rPr>
      <w:rFonts w:ascii="Courier New" w:hAnsi="Courier New"/>
    </w:rPr>
  </w:style>
  <w:style w:type="paragraph" w:customStyle="1" w:styleId="NoteBullet">
    <w:name w:val="Note Bullet"/>
    <w:basedOn w:val="Note"/>
    <w:rsid w:val="00CD682C"/>
    <w:pPr>
      <w:tabs>
        <w:tab w:val="clear" w:pos="680"/>
      </w:tabs>
      <w:spacing w:before="60" w:after="60"/>
    </w:pPr>
  </w:style>
  <w:style w:type="paragraph" w:customStyle="1" w:styleId="SubHeading2">
    <w:name w:val="SubHeading2"/>
    <w:basedOn w:val="HeadingBase"/>
    <w:rsid w:val="00CD682C"/>
    <w:pPr>
      <w:spacing w:before="240" w:after="60"/>
    </w:pPr>
    <w:rPr>
      <w:sz w:val="20"/>
    </w:rPr>
  </w:style>
  <w:style w:type="paragraph" w:customStyle="1" w:styleId="SubHeading1">
    <w:name w:val="SubHeading1"/>
    <w:basedOn w:val="HeadingBase"/>
    <w:rsid w:val="00CD682C"/>
    <w:pPr>
      <w:spacing w:before="240" w:after="60"/>
    </w:pPr>
    <w:rPr>
      <w:color w:val="918585"/>
      <w:sz w:val="22"/>
    </w:rPr>
  </w:style>
  <w:style w:type="paragraph" w:customStyle="1" w:styleId="SideHeading">
    <w:name w:val="Side Heading"/>
    <w:basedOn w:val="HeadingBase"/>
    <w:rsid w:val="00CD6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82C"/>
    <w:pPr>
      <w:numPr>
        <w:numId w:val="12"/>
      </w:numPr>
    </w:pPr>
  </w:style>
  <w:style w:type="paragraph" w:styleId="PlainText">
    <w:name w:val="Plain Text"/>
    <w:basedOn w:val="Normal"/>
    <w:link w:val="PlainTextChar"/>
    <w:rsid w:val="00CD682C"/>
    <w:rPr>
      <w:sz w:val="20"/>
    </w:rPr>
  </w:style>
  <w:style w:type="character" w:customStyle="1" w:styleId="PlainTextChar">
    <w:name w:val="Plain Text Char"/>
    <w:basedOn w:val="DefaultParagraphFont"/>
    <w:link w:val="PlainText"/>
    <w:rsid w:val="00CD682C"/>
    <w:rPr>
      <w:rFonts w:ascii="Courier New" w:eastAsia="Times New Roman" w:hAnsi="Courier New" w:cs="Times New Roman"/>
      <w:sz w:val="20"/>
      <w:szCs w:val="20"/>
      <w:lang w:eastAsia="en-US"/>
    </w:rPr>
  </w:style>
  <w:style w:type="character" w:customStyle="1" w:styleId="MenuOption">
    <w:name w:val="Menu Option"/>
    <w:basedOn w:val="DefaultParagraphFont"/>
    <w:rsid w:val="00CD682C"/>
    <w:rPr>
      <w:b/>
      <w:smallCaps/>
    </w:rPr>
  </w:style>
  <w:style w:type="paragraph" w:customStyle="1" w:styleId="TableListNumber">
    <w:name w:val="Table List Number"/>
    <w:basedOn w:val="ListNumber"/>
    <w:rsid w:val="00CD682C"/>
    <w:pPr>
      <w:numPr>
        <w:numId w:val="0"/>
      </w:numPr>
    </w:pPr>
  </w:style>
  <w:style w:type="paragraph" w:styleId="TOC4">
    <w:name w:val="toc 4"/>
    <w:basedOn w:val="TOCBase"/>
    <w:next w:val="Normal"/>
    <w:semiHidden/>
    <w:rsid w:val="00CD682C"/>
    <w:pPr>
      <w:tabs>
        <w:tab w:val="right" w:leader="dot" w:pos="9071"/>
      </w:tabs>
      <w:ind w:left="1701"/>
    </w:pPr>
  </w:style>
  <w:style w:type="paragraph" w:customStyle="1" w:styleId="ListAlpha">
    <w:name w:val="List Alpha"/>
    <w:basedOn w:val="List"/>
    <w:rsid w:val="00CD682C"/>
    <w:pPr>
      <w:numPr>
        <w:numId w:val="10"/>
      </w:numPr>
    </w:pPr>
  </w:style>
  <w:style w:type="paragraph" w:customStyle="1" w:styleId="ListAlpha2">
    <w:name w:val="List Alpha 2"/>
    <w:basedOn w:val="List2"/>
    <w:rsid w:val="00CD682C"/>
    <w:pPr>
      <w:numPr>
        <w:numId w:val="9"/>
      </w:numPr>
    </w:pPr>
  </w:style>
  <w:style w:type="paragraph" w:styleId="List2">
    <w:name w:val="List 2"/>
    <w:basedOn w:val="BodyText"/>
    <w:rsid w:val="00CD682C"/>
    <w:pPr>
      <w:tabs>
        <w:tab w:val="left" w:pos="680"/>
      </w:tabs>
      <w:spacing w:before="60" w:after="60"/>
      <w:ind w:left="680" w:hanging="340"/>
    </w:pPr>
  </w:style>
  <w:style w:type="paragraph" w:styleId="List3">
    <w:name w:val="List 3"/>
    <w:basedOn w:val="BodyText"/>
    <w:rsid w:val="00CD682C"/>
    <w:pPr>
      <w:tabs>
        <w:tab w:val="left" w:pos="1021"/>
      </w:tabs>
      <w:spacing w:before="60" w:after="60"/>
      <w:ind w:left="1020" w:hanging="340"/>
    </w:pPr>
  </w:style>
  <w:style w:type="paragraph" w:styleId="List4">
    <w:name w:val="List 4"/>
    <w:basedOn w:val="BodyText"/>
    <w:rsid w:val="00CD682C"/>
    <w:pPr>
      <w:tabs>
        <w:tab w:val="left" w:pos="1361"/>
      </w:tabs>
      <w:spacing w:before="60" w:after="60"/>
      <w:ind w:left="1361" w:hanging="340"/>
    </w:pPr>
  </w:style>
  <w:style w:type="paragraph" w:styleId="List5">
    <w:name w:val="List 5"/>
    <w:basedOn w:val="BodyText"/>
    <w:rsid w:val="00CD682C"/>
    <w:pPr>
      <w:tabs>
        <w:tab w:val="left" w:pos="1701"/>
      </w:tabs>
      <w:spacing w:before="60" w:after="60"/>
      <w:ind w:left="1701" w:hanging="340"/>
    </w:pPr>
  </w:style>
  <w:style w:type="paragraph" w:styleId="ListBullet4">
    <w:name w:val="List Bullet 4"/>
    <w:basedOn w:val="List4"/>
    <w:rsid w:val="00CD682C"/>
    <w:pPr>
      <w:numPr>
        <w:numId w:val="4"/>
      </w:numPr>
      <w:tabs>
        <w:tab w:val="clear" w:pos="1361"/>
      </w:tabs>
    </w:pPr>
  </w:style>
  <w:style w:type="paragraph" w:styleId="ListBullet5">
    <w:name w:val="List Bullet 5"/>
    <w:basedOn w:val="List5"/>
    <w:rsid w:val="00CD682C"/>
    <w:pPr>
      <w:numPr>
        <w:numId w:val="5"/>
      </w:numPr>
    </w:pPr>
  </w:style>
  <w:style w:type="paragraph" w:styleId="ListContinue2">
    <w:name w:val="List Continue 2"/>
    <w:basedOn w:val="List2"/>
    <w:rsid w:val="00CD682C"/>
    <w:pPr>
      <w:ind w:firstLine="0"/>
    </w:pPr>
  </w:style>
  <w:style w:type="paragraph" w:styleId="ListContinue3">
    <w:name w:val="List Continue 3"/>
    <w:basedOn w:val="List3"/>
    <w:rsid w:val="00CD682C"/>
    <w:pPr>
      <w:ind w:left="1021" w:firstLine="0"/>
    </w:pPr>
  </w:style>
  <w:style w:type="paragraph" w:styleId="ListContinue4">
    <w:name w:val="List Continue 4"/>
    <w:basedOn w:val="List4"/>
    <w:rsid w:val="00CD682C"/>
    <w:pPr>
      <w:ind w:firstLine="0"/>
    </w:pPr>
  </w:style>
  <w:style w:type="paragraph" w:styleId="ListContinue5">
    <w:name w:val="List Continue 5"/>
    <w:basedOn w:val="List5"/>
    <w:rsid w:val="00CD682C"/>
    <w:pPr>
      <w:ind w:firstLine="0"/>
    </w:pPr>
  </w:style>
  <w:style w:type="paragraph" w:styleId="ListNumber3">
    <w:name w:val="List Number 3"/>
    <w:basedOn w:val="List3"/>
    <w:rsid w:val="00CD682C"/>
    <w:pPr>
      <w:numPr>
        <w:numId w:val="6"/>
      </w:numPr>
    </w:pPr>
  </w:style>
  <w:style w:type="paragraph" w:styleId="ListNumber4">
    <w:name w:val="List Number 4"/>
    <w:basedOn w:val="List4"/>
    <w:rsid w:val="00CD682C"/>
    <w:pPr>
      <w:numPr>
        <w:numId w:val="7"/>
      </w:numPr>
    </w:pPr>
  </w:style>
  <w:style w:type="paragraph" w:styleId="ListNumber5">
    <w:name w:val="List Number 5"/>
    <w:basedOn w:val="List5"/>
    <w:rsid w:val="00CD682C"/>
    <w:pPr>
      <w:numPr>
        <w:numId w:val="8"/>
      </w:numPr>
    </w:pPr>
  </w:style>
  <w:style w:type="paragraph" w:styleId="BlockText">
    <w:name w:val="Block Text"/>
    <w:basedOn w:val="Normal"/>
    <w:rsid w:val="00CD682C"/>
    <w:pPr>
      <w:spacing w:after="120"/>
      <w:ind w:left="1440" w:right="1440"/>
    </w:pPr>
  </w:style>
  <w:style w:type="character" w:customStyle="1" w:styleId="Subscript">
    <w:name w:val="Subscript"/>
    <w:basedOn w:val="DefaultParagraphFont"/>
    <w:rsid w:val="00CD682C"/>
    <w:rPr>
      <w:sz w:val="16"/>
      <w:vertAlign w:val="subscript"/>
    </w:rPr>
  </w:style>
  <w:style w:type="character" w:customStyle="1" w:styleId="Superscript">
    <w:name w:val="Superscript"/>
    <w:basedOn w:val="DefaultParagraphFont"/>
    <w:rsid w:val="00CD682C"/>
    <w:rPr>
      <w:sz w:val="16"/>
      <w:vertAlign w:val="superscript"/>
    </w:rPr>
  </w:style>
  <w:style w:type="character" w:customStyle="1" w:styleId="Symbols">
    <w:name w:val="Symbols"/>
    <w:basedOn w:val="DefaultParagraphFont"/>
    <w:rsid w:val="00CD682C"/>
    <w:rPr>
      <w:rFonts w:ascii="Symbol" w:hAnsi="Symbol"/>
    </w:rPr>
  </w:style>
  <w:style w:type="character" w:customStyle="1" w:styleId="MenuOptions">
    <w:name w:val="Menu Options"/>
    <w:basedOn w:val="DefaultParagraphFont"/>
    <w:rsid w:val="00CD682C"/>
    <w:rPr>
      <w:rFonts w:ascii="Arial Narrow" w:hAnsi="Arial Narrow"/>
      <w:smallCaps/>
    </w:rPr>
  </w:style>
  <w:style w:type="character" w:customStyle="1" w:styleId="Buttons">
    <w:name w:val="Buttons"/>
    <w:basedOn w:val="DefaultParagraphFont"/>
    <w:rsid w:val="00CD682C"/>
    <w:rPr>
      <w:b/>
    </w:rPr>
  </w:style>
  <w:style w:type="character" w:customStyle="1" w:styleId="Underlined">
    <w:name w:val="Underlined"/>
    <w:basedOn w:val="DefaultParagraphFont"/>
    <w:rsid w:val="00CD682C"/>
    <w:rPr>
      <w:u w:val="single"/>
    </w:rPr>
  </w:style>
  <w:style w:type="paragraph" w:customStyle="1" w:styleId="TableBodyTextRight">
    <w:name w:val="Table Body Text Right"/>
    <w:basedOn w:val="TableBodyText"/>
    <w:rsid w:val="00CD682C"/>
    <w:pPr>
      <w:widowControl w:val="0"/>
      <w:autoSpaceDE w:val="0"/>
      <w:autoSpaceDN w:val="0"/>
      <w:adjustRightInd w:val="0"/>
      <w:jc w:val="right"/>
    </w:pPr>
    <w:rPr>
      <w:rFonts w:cs="Arial"/>
      <w:szCs w:val="18"/>
    </w:rPr>
  </w:style>
  <w:style w:type="paragraph" w:customStyle="1" w:styleId="CopyrightText">
    <w:name w:val="Copyright Text"/>
    <w:basedOn w:val="BodyText"/>
    <w:rsid w:val="00CD682C"/>
    <w:rPr>
      <w:sz w:val="18"/>
    </w:rPr>
  </w:style>
  <w:style w:type="paragraph" w:customStyle="1" w:styleId="BodySmallRight">
    <w:name w:val="Body Small Right"/>
    <w:basedOn w:val="BodyTextRight"/>
    <w:rsid w:val="00CD682C"/>
    <w:rPr>
      <w:sz w:val="18"/>
      <w:szCs w:val="18"/>
    </w:rPr>
  </w:style>
  <w:style w:type="paragraph" w:customStyle="1" w:styleId="MarginEdition">
    <w:name w:val="Margin Edition"/>
    <w:basedOn w:val="MarginNote"/>
    <w:rsid w:val="00CD682C"/>
    <w:pPr>
      <w:spacing w:before="0" w:after="0"/>
    </w:pPr>
    <w:rPr>
      <w:rFonts w:ascii="Times New Roman" w:hAnsi="Times New Roman"/>
      <w:color w:val="999999"/>
    </w:rPr>
  </w:style>
  <w:style w:type="paragraph" w:customStyle="1" w:styleId="Spacer">
    <w:name w:val="Spacer"/>
    <w:basedOn w:val="Normal"/>
    <w:rsid w:val="00CD682C"/>
    <w:rPr>
      <w:sz w:val="2"/>
      <w:szCs w:val="2"/>
    </w:rPr>
  </w:style>
  <w:style w:type="character" w:customStyle="1" w:styleId="Small">
    <w:name w:val="Small"/>
    <w:basedOn w:val="DefaultParagraphFont"/>
    <w:rsid w:val="00CD682C"/>
    <w:rPr>
      <w:sz w:val="16"/>
    </w:rPr>
  </w:style>
  <w:style w:type="paragraph" w:customStyle="1" w:styleId="WideTable">
    <w:name w:val="Wide Table"/>
    <w:basedOn w:val="Normal"/>
    <w:rsid w:val="00CD682C"/>
    <w:pPr>
      <w:ind w:left="-1418"/>
    </w:pPr>
    <w:rPr>
      <w:sz w:val="2"/>
      <w:szCs w:val="2"/>
    </w:rPr>
  </w:style>
  <w:style w:type="character" w:styleId="PageNumber">
    <w:name w:val="page number"/>
    <w:basedOn w:val="DefaultParagraphFont"/>
    <w:rsid w:val="00CD682C"/>
  </w:style>
  <w:style w:type="paragraph" w:styleId="Quote">
    <w:name w:val="Quote"/>
    <w:basedOn w:val="Heading1"/>
    <w:link w:val="QuoteChar"/>
    <w:qFormat/>
    <w:rsid w:val="00CD682C"/>
    <w:rPr>
      <w:b w:val="0"/>
      <w:sz w:val="72"/>
      <w:szCs w:val="72"/>
      <w:lang w:val="en-NZ"/>
    </w:rPr>
  </w:style>
  <w:style w:type="character" w:customStyle="1" w:styleId="QuoteChar">
    <w:name w:val="Quote Char"/>
    <w:basedOn w:val="DefaultParagraphFont"/>
    <w:link w:val="Quote"/>
    <w:rsid w:val="00CD6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82C"/>
    <w:pPr>
      <w:pageBreakBefore/>
    </w:pPr>
  </w:style>
  <w:style w:type="paragraph" w:customStyle="1" w:styleId="Border">
    <w:name w:val="Border"/>
    <w:basedOn w:val="Normal"/>
    <w:qFormat/>
    <w:rsid w:val="00CD6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82C"/>
    <w:rPr>
      <w:b/>
      <w:bCs/>
      <w:i/>
      <w:iCs/>
      <w:color w:val="auto"/>
    </w:rPr>
  </w:style>
  <w:style w:type="paragraph" w:styleId="IntenseQuote">
    <w:name w:val="Intense Quote"/>
    <w:basedOn w:val="Normal"/>
    <w:next w:val="Normal"/>
    <w:link w:val="IntenseQuoteChar"/>
    <w:uiPriority w:val="30"/>
    <w:qFormat/>
    <w:rsid w:val="00CD6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82C"/>
    <w:rPr>
      <w:smallCaps/>
      <w:color w:val="auto"/>
      <w:u w:val="single"/>
    </w:rPr>
  </w:style>
  <w:style w:type="character" w:styleId="IntenseReference">
    <w:name w:val="Intense Reference"/>
    <w:basedOn w:val="DefaultParagraphFont"/>
    <w:uiPriority w:val="32"/>
    <w:qFormat/>
    <w:rsid w:val="00CD682C"/>
    <w:rPr>
      <w:b/>
      <w:bCs/>
      <w:smallCaps/>
      <w:color w:val="auto"/>
      <w:spacing w:val="5"/>
      <w:u w:val="single"/>
    </w:rPr>
  </w:style>
  <w:style w:type="paragraph" w:customStyle="1" w:styleId="2ColumnHeading">
    <w:name w:val="2Column Heading"/>
    <w:basedOn w:val="BodyText"/>
    <w:qFormat/>
    <w:rsid w:val="00CD682C"/>
    <w:pPr>
      <w:spacing w:after="60"/>
      <w:ind w:left="-2268"/>
    </w:pPr>
    <w:rPr>
      <w:b/>
    </w:rPr>
  </w:style>
  <w:style w:type="paragraph" w:customStyle="1" w:styleId="Heading1TOC">
    <w:name w:val="Heading1 TOC"/>
    <w:basedOn w:val="Normal"/>
    <w:qFormat/>
    <w:rsid w:val="00CD682C"/>
    <w:pPr>
      <w:spacing w:before="240" w:after="120"/>
    </w:pPr>
    <w:rPr>
      <w:rFonts w:ascii="Times New Roman" w:hAnsi="Times New Roman"/>
      <w:b/>
      <w:sz w:val="32"/>
    </w:rPr>
  </w:style>
  <w:style w:type="paragraph" w:customStyle="1" w:styleId="Heading2TOC">
    <w:name w:val="Heading2 TOC"/>
    <w:basedOn w:val="Normal"/>
    <w:qFormat/>
    <w:rsid w:val="00CD682C"/>
    <w:pPr>
      <w:spacing w:before="240" w:after="60"/>
    </w:pPr>
    <w:rPr>
      <w:rFonts w:ascii="Times New Roman" w:hAnsi="Times New Roman"/>
      <w:b/>
      <w:sz w:val="28"/>
    </w:rPr>
  </w:style>
  <w:style w:type="character" w:customStyle="1" w:styleId="Underline">
    <w:name w:val="Underline"/>
    <w:basedOn w:val="DefaultParagraphFont"/>
    <w:qFormat/>
    <w:rsid w:val="00CD682C"/>
    <w:rPr>
      <w:u w:val="single"/>
    </w:rPr>
  </w:style>
  <w:style w:type="character" w:customStyle="1" w:styleId="BoldandItalics">
    <w:name w:val="Bold and Italics"/>
    <w:qFormat/>
    <w:rsid w:val="00CD682C"/>
    <w:rPr>
      <w:b/>
      <w:i/>
      <w:u w:val="none"/>
    </w:rPr>
  </w:style>
  <w:style w:type="paragraph" w:styleId="BalloonText">
    <w:name w:val="Balloon Text"/>
    <w:basedOn w:val="Normal"/>
    <w:link w:val="BalloonTextChar"/>
    <w:rsid w:val="00CD682C"/>
    <w:rPr>
      <w:rFonts w:ascii="Tahoma" w:hAnsi="Tahoma" w:cs="Tahoma"/>
      <w:sz w:val="16"/>
      <w:szCs w:val="16"/>
    </w:rPr>
  </w:style>
  <w:style w:type="character" w:customStyle="1" w:styleId="BalloonTextChar">
    <w:name w:val="Balloon Text Char"/>
    <w:basedOn w:val="DefaultParagraphFont"/>
    <w:link w:val="BalloonText"/>
    <w:rsid w:val="00CD6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8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82C"/>
    <w:rPr>
      <w:b/>
      <w:color w:val="660033"/>
      <w:spacing w:val="0"/>
    </w:rPr>
  </w:style>
  <w:style w:type="paragraph" w:customStyle="1" w:styleId="Nameditemlist">
    <w:name w:val="Named item list"/>
    <w:basedOn w:val="BodyText"/>
    <w:qFormat/>
    <w:rsid w:val="00CD682C"/>
    <w:pPr>
      <w:tabs>
        <w:tab w:val="left" w:pos="2835"/>
      </w:tabs>
      <w:ind w:left="2835" w:hanging="2835"/>
    </w:pPr>
  </w:style>
  <w:style w:type="paragraph" w:customStyle="1" w:styleId="BodyTextnopadding">
    <w:name w:val="Body Text no padding"/>
    <w:basedOn w:val="BodyText"/>
    <w:qFormat/>
    <w:rsid w:val="00CD682C"/>
    <w:pPr>
      <w:spacing w:before="0" w:after="0"/>
    </w:pPr>
  </w:style>
  <w:style w:type="paragraph" w:customStyle="1" w:styleId="BodyTextBold">
    <w:name w:val="Body Text Bold"/>
    <w:basedOn w:val="BodyText"/>
    <w:qFormat/>
    <w:rsid w:val="00CD682C"/>
    <w:rPr>
      <w:b/>
    </w:rPr>
  </w:style>
  <w:style w:type="character" w:styleId="Hyperlink">
    <w:name w:val="Hyperlink"/>
    <w:basedOn w:val="DefaultParagraphFont"/>
    <w:uiPriority w:val="99"/>
    <w:unhideWhenUsed/>
    <w:rsid w:val="00891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6761</Characters>
  <Application>Microsoft Office Word</Application>
  <DocSecurity>0</DocSecurity>
  <Lines>270</Lines>
  <Paragraphs>158</Paragraphs>
  <ScaleCrop>false</ScaleCrop>
  <Company>Author-it Software Corporation Ltd.</Company>
  <LinksUpToDate>false</LinksUpToDate>
  <CharactersWithSpaces>7632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MSL974025 Prepare tissue and cell cultures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2025-03-01T08:34:00Z</dcterms:created>
  <dcterms:modified xsi:type="dcterms:W3CDTF">2025-03-01T08:34:00Z</dcterms:modified>
</cp:coreProperties>
</file>