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41E" w:rsidP="008D5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MSL974022 Undertake environmental field-based monitoring</w:t>
      </w:r>
      <w:r>
        <w:fldChar w:fldCharType="end"/>
      </w:r>
    </w:p>
    <w:p w:rsidR="008D541E" w:rsidP="008D541E">
      <w:pPr>
        <w:pStyle w:val="Version"/>
        <w:sectPr w:rsidSect="00655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0E6" w:rsidP="006550E6">
      <w:pPr>
        <w:pStyle w:val="SuperHeading"/>
      </w:pPr>
      <w:r w:rsidRPr="006550E6">
        <w:t>MSL974022 Undertake environmental field-based monitoring</w:t>
      </w:r>
    </w:p>
    <w:p w:rsidR="00000000" w:rsidRPr="006550E6" w:rsidP="006550E6">
      <w:pPr>
        <w:pStyle w:val="Heading1"/>
      </w:pPr>
      <w:bookmarkStart w:id="1" w:name="O_986552"/>
      <w:bookmarkEnd w:id="1"/>
      <w:r w:rsidRPr="006550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50E6" w:rsidP="006550E6">
            <w:pPr>
              <w:pStyle w:val="BodyText"/>
            </w:pPr>
            <w:r w:rsidRPr="006550E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rPr>
                <w:rStyle w:val="SpecialBold"/>
              </w:rPr>
              <w:t>Comments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0E6" w:rsidP="006550E6">
            <w:pPr>
              <w:pStyle w:val="BodyText"/>
            </w:pPr>
            <w:r w:rsidRPr="006550E6">
              <w:t xml:space="preserve">This version was released in </w:t>
            </w:r>
            <w:r w:rsidRPr="006550E6">
              <w:rPr>
                <w:rStyle w:val="Emphasis"/>
              </w:rPr>
              <w:t>MSL Laboratory Operations Training Package Release 2.0.</w:t>
            </w:r>
          </w:p>
          <w:p w:rsidR="00000000" w:rsidRPr="006550E6" w:rsidP="006550E6">
            <w:pPr>
              <w:pStyle w:val="BodyText"/>
            </w:pPr>
            <w:r w:rsidRPr="006550E6">
              <w:t>Supersedes and equivalent to MSL974007 Undertake environmental field-based monitoring. Foundation skill in</w:t>
            </w:r>
            <w:r w:rsidRPr="006550E6">
              <w:t>formation added. Range of conditions removed. Assessment requirements amended.</w:t>
            </w:r>
          </w:p>
        </w:tc>
      </w:tr>
    </w:tbl>
    <w:p w:rsidR="00000000" w:rsidRPr="006550E6" w:rsidP="006550E6">
      <w:pPr>
        <w:pStyle w:val="BodyText"/>
      </w:pPr>
    </w:p>
    <w:p w:rsidR="00000000" w:rsidRPr="006550E6" w:rsidP="006550E6">
      <w:pPr>
        <w:pStyle w:val="AllowPageBreak"/>
      </w:pPr>
    </w:p>
    <w:p w:rsidR="00000000" w:rsidRPr="006550E6" w:rsidP="006550E6">
      <w:pPr>
        <w:pStyle w:val="Heading1"/>
      </w:pPr>
      <w:bookmarkStart w:id="2" w:name="O_986558"/>
      <w:bookmarkEnd w:id="2"/>
      <w:r w:rsidRPr="006550E6">
        <w:t>Application</w:t>
      </w:r>
    </w:p>
    <w:p w:rsidR="00000000" w:rsidRPr="006550E6" w:rsidP="008D541E">
      <w:pPr>
        <w:pStyle w:val="BodyText"/>
      </w:pPr>
      <w:r w:rsidRPr="006550E6">
        <w:t>This unit of competency describes the skills and knowledge to organise and undertake field monitoring programs that are primarily focused on the d</w:t>
      </w:r>
      <w:r w:rsidRPr="006550E6">
        <w:t>etermination of physical and chemical parameters and/or observation and documentation of biological/ecological systems. It covers confirming the requirements of the monitoring activities, sampling, sample handling, physical and chemical monitoring, and sim</w:t>
      </w:r>
      <w:r w:rsidRPr="006550E6">
        <w:t>ple field-based analysis, data collection and recording. It also covers field camp maintenance and field safety. All work would be performed under the guidance and supervision of a scientific officer.</w:t>
      </w:r>
    </w:p>
    <w:p w:rsidR="00000000" w:rsidRPr="006550E6" w:rsidP="008D541E">
      <w:pPr>
        <w:pStyle w:val="BodyText"/>
      </w:pPr>
      <w:r w:rsidRPr="006550E6">
        <w:t>This unit of competency applies to technical, field an</w:t>
      </w:r>
      <w:r w:rsidRPr="006550E6">
        <w:t>d environmental officers working in the construction materials, mining and environmental services industry sectors.</w:t>
      </w:r>
    </w:p>
    <w:p w:rsidR="00000000" w:rsidRPr="006550E6" w:rsidP="008D541E">
      <w:pPr>
        <w:pStyle w:val="BodyText"/>
      </w:pPr>
      <w:r w:rsidRPr="006550E6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6550E6">
        <w:t>and codes of practice within Australia must also be applied.</w:t>
      </w:r>
    </w:p>
    <w:p w:rsidR="00000000" w:rsidRPr="006550E6" w:rsidP="006550E6">
      <w:pPr>
        <w:pStyle w:val="Heading1"/>
      </w:pPr>
      <w:bookmarkStart w:id="3" w:name="O_986557"/>
      <w:bookmarkEnd w:id="3"/>
      <w:r w:rsidRPr="006550E6">
        <w:t>Pre-requisite Unit</w:t>
      </w:r>
    </w:p>
    <w:p w:rsidR="00000000" w:rsidRPr="006550E6" w:rsidP="008D541E">
      <w:pPr>
        <w:pStyle w:val="BodyText"/>
      </w:pPr>
      <w:r w:rsidRPr="006550E6">
        <w:t>Nil</w:t>
      </w:r>
    </w:p>
    <w:p w:rsidR="00000000" w:rsidRPr="006550E6" w:rsidP="006550E6">
      <w:pPr>
        <w:pStyle w:val="Heading1"/>
      </w:pPr>
      <w:bookmarkStart w:id="4" w:name="O_986556"/>
      <w:bookmarkEnd w:id="4"/>
      <w:r w:rsidRPr="006550E6">
        <w:t>Competency Field</w:t>
      </w:r>
    </w:p>
    <w:p w:rsidR="00000000" w:rsidRPr="006550E6" w:rsidP="008D541E">
      <w:pPr>
        <w:pStyle w:val="BodyText"/>
      </w:pPr>
      <w:r w:rsidRPr="006550E6">
        <w:t>Testing</w:t>
      </w:r>
    </w:p>
    <w:p w:rsidR="00000000" w:rsidRPr="006550E6" w:rsidP="006550E6">
      <w:pPr>
        <w:pStyle w:val="Heading1"/>
      </w:pPr>
      <w:bookmarkStart w:id="5" w:name="O_986555"/>
      <w:bookmarkEnd w:id="5"/>
      <w:r w:rsidRPr="006550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Performance criteri</w:t>
            </w:r>
            <w:r w:rsidRPr="006550E6">
              <w:t>a describe the performance needed to demonstrate achievement of the element.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0E6" w:rsidP="006550E6">
            <w:pPr>
              <w:pStyle w:val="BodyText"/>
            </w:pPr>
            <w:r w:rsidRPr="006550E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rPr>
                <w:rStyle w:val="SpecialBold"/>
              </w:rPr>
              <w:t>Confirm requirements for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Clarify the purpose, objectives and the defined site for the field monitoring activities with supervising staff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Review all emergency plans, risk assessments, and safety and environmental requirements associated with the field activities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Review and discuss the detailed work program with supervising staff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Clarify the need for permits and any access rest</w:t>
            </w:r>
            <w:r w:rsidRPr="006550E6">
              <w:t>rictions or local concerns at field site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Clarify details of all samples to be collected and field parameters to be measured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Confirm final data formats will suit stakeholders who receive or use the data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 xml:space="preserve">Review existing in-house protocols and/or associated in-house requirements that relate to field sampling, monitoring and data quality procedures 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0E6" w:rsidP="006550E6">
            <w:pPr>
              <w:pStyle w:val="BodyText"/>
            </w:pPr>
            <w:r w:rsidRPr="006550E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rPr>
                <w:rStyle w:val="SpecialBold"/>
              </w:rPr>
              <w:t>Prepare for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Develop checklists, based on work program, to facilitate correct preparation of field activities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Identify and implement all actions required under workplace emergency plan, risk assessment, and environment, safety and data quality procedures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Complete all administrative requirements and obtain appropriate approvals/permits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Prepare and check all instruments, equipment, materials and supplies required to implement field program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Confirm correct and safe use of equipment and details o</w:t>
            </w:r>
            <w:r w:rsidRPr="006550E6">
              <w:t>f field activities with supervisor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Arrange and check correct operation, packaging and transportation of all supplies and equipment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0E6" w:rsidP="006550E6">
            <w:pPr>
              <w:pStyle w:val="BodyText"/>
            </w:pPr>
            <w:r w:rsidRPr="006550E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rPr>
                <w:rStyle w:val="SpecialBold"/>
              </w:rPr>
              <w:t>Perform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Establish and maintain field camp in accordance with workplace procedures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Perform field sampling, monitoring, data collection and recording in accordance with the agreed work program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Label all samples and complete data sheets and field log book in accordance with workplace procedures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Store samples/specimens in accordance with any special requirements for continued wellbeing, viability or integrity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Perform all tests and operate all equipment according to workplace instructions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Store and maintain equipment and, where approp</w:t>
            </w:r>
            <w:r w:rsidRPr="006550E6">
              <w:t>riate, calibrate instruments during field activities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Perform all activities safely with minimal impact on the environment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0E6" w:rsidP="006550E6">
            <w:pPr>
              <w:pStyle w:val="BodyText"/>
            </w:pPr>
            <w:r w:rsidRPr="006550E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rPr>
                <w:rStyle w:val="SpecialBold"/>
              </w:rPr>
              <w:t>Close down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Arrange and check final packaging and transportation of all samples, equipment and supplies back to home base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Ensure that monitoring/camp site is left in accordance with workplace and environmental requirements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Ensure all samples and data are stored safely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Ensure dispatch of collected samples for subsequent analysis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Test and, if required, decontaminate equipment before storage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0E6" w:rsidP="006550E6">
            <w:pPr>
              <w:pStyle w:val="BodyText"/>
            </w:pPr>
            <w:r w:rsidRPr="006550E6">
              <w:t>Report results, noting any anomalies with users, data analysers and/or supervisor</w:t>
            </w:r>
          </w:p>
        </w:tc>
      </w:tr>
    </w:tbl>
    <w:p w:rsidR="00000000" w:rsidRPr="006550E6" w:rsidP="006550E6">
      <w:pPr>
        <w:pStyle w:val="BodyText"/>
      </w:pPr>
    </w:p>
    <w:p w:rsidR="00000000" w:rsidRPr="006550E6" w:rsidP="006550E6">
      <w:pPr>
        <w:pStyle w:val="AllowPageBreak"/>
      </w:pPr>
    </w:p>
    <w:p w:rsidR="00000000" w:rsidRPr="006550E6" w:rsidP="006550E6">
      <w:pPr>
        <w:pStyle w:val="Heading1"/>
      </w:pPr>
      <w:bookmarkStart w:id="6" w:name="O_986554"/>
      <w:bookmarkEnd w:id="6"/>
      <w:r w:rsidRPr="006550E6">
        <w:t>Foundation Skills</w:t>
      </w:r>
    </w:p>
    <w:p w:rsidR="00000000" w:rsidRPr="006550E6" w:rsidP="008D541E">
      <w:pPr>
        <w:pStyle w:val="BodyText"/>
      </w:pPr>
      <w:r w:rsidRPr="006550E6">
        <w:t>This section describes those language, literacy, numeracy and employment skills that are essential to performance.</w:t>
      </w:r>
    </w:p>
    <w:p w:rsidR="00000000" w:rsidRPr="006550E6" w:rsidP="006550E6">
      <w:pPr>
        <w:pStyle w:val="ListBullet"/>
      </w:pPr>
      <w:r w:rsidRPr="006550E6">
        <w:t xml:space="preserve">Communication skills </w:t>
      </w:r>
      <w:r w:rsidRPr="006550E6">
        <w:t>to effectively engage in face-to-face conversations and telephone interactions, complete written documents and participate in meetings</w:t>
      </w:r>
    </w:p>
    <w:p w:rsidR="00000000" w:rsidRPr="006550E6" w:rsidP="008D541E">
      <w:pPr>
        <w:pStyle w:val="BodyText"/>
      </w:pPr>
      <w:r w:rsidRPr="006550E6">
        <w:t>Other foundation skills essential to performance are explicit in the performance criteria of this unit.</w:t>
      </w:r>
    </w:p>
    <w:p w:rsidR="00000000" w:rsidRPr="006550E6" w:rsidP="006550E6">
      <w:pPr>
        <w:pStyle w:val="Heading1"/>
      </w:pPr>
      <w:bookmarkStart w:id="7" w:name="O_986553"/>
      <w:bookmarkEnd w:id="7"/>
      <w:r w:rsidRPr="006550E6">
        <w:t>Unit Mapping Information</w:t>
      </w:r>
    </w:p>
    <w:p w:rsidR="00000000" w:rsidRPr="006550E6" w:rsidP="008D541E">
      <w:pPr>
        <w:pStyle w:val="BodyText"/>
      </w:pPr>
      <w:r w:rsidRPr="006550E6">
        <w:t>Equivalent to MSL974007 Undertake environmental field-based monitoring, Release 1.</w:t>
      </w:r>
    </w:p>
    <w:p w:rsidR="00000000" w:rsidRPr="006550E6" w:rsidP="006550E6">
      <w:pPr>
        <w:pStyle w:val="Heading1"/>
      </w:pPr>
      <w:bookmarkStart w:id="8" w:name="O_986546"/>
      <w:bookmarkEnd w:id="8"/>
      <w:r w:rsidRPr="006550E6">
        <w:t>Links</w:t>
      </w:r>
    </w:p>
    <w:p w:rsidR="00000000" w:rsidRPr="006550E6" w:rsidP="008D541E">
      <w:pPr>
        <w:pStyle w:val="BodyText"/>
      </w:pPr>
      <w:r w:rsidRPr="006550E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415E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550E6" w:rsidP="008D541E">
      <w:pPr>
        <w:pStyle w:val="BodyText"/>
        <w:sectPr w:rsidSect="006550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50E6" w:rsidP="006550E6">
      <w:pPr>
        <w:pStyle w:val="SuperHeading"/>
      </w:pPr>
      <w:r w:rsidRPr="006550E6">
        <w:t>Assessment Requirements for MSL974022 Undertake environmental field-based monitoring</w:t>
      </w:r>
    </w:p>
    <w:p w:rsidR="00000000" w:rsidRPr="006550E6" w:rsidP="006550E6">
      <w:pPr>
        <w:pStyle w:val="Heading1"/>
      </w:pPr>
      <w:bookmarkStart w:id="9" w:name="O_986548"/>
      <w:bookmarkEnd w:id="9"/>
      <w:r w:rsidRPr="006550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50E6" w:rsidP="006550E6">
            <w:pPr>
              <w:pStyle w:val="BodyText"/>
            </w:pPr>
            <w:r w:rsidRPr="006550E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rPr>
                <w:rStyle w:val="SpecialBold"/>
              </w:rPr>
              <w:t>Comments</w:t>
            </w:r>
          </w:p>
        </w:tc>
      </w:tr>
      <w:tr w:rsidTr="00655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0E6">
            <w:pPr>
              <w:pStyle w:val="BodyText"/>
              <w:rPr>
                <w:lang w:val="en-NZ"/>
              </w:rPr>
            </w:pPr>
            <w:r w:rsidRPr="006550E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0E6" w:rsidP="006550E6">
            <w:pPr>
              <w:pStyle w:val="BodyText"/>
            </w:pPr>
            <w:r w:rsidRPr="006550E6">
              <w:t xml:space="preserve">This version was released in </w:t>
            </w:r>
            <w:r w:rsidRPr="006550E6">
              <w:rPr>
                <w:rStyle w:val="Emphasis"/>
              </w:rPr>
              <w:t>MSL Laboratory Operations Training Package Release 2.0.</w:t>
            </w:r>
          </w:p>
          <w:p w:rsidR="00000000" w:rsidRPr="006550E6" w:rsidP="006550E6">
            <w:pPr>
              <w:pStyle w:val="BodyText"/>
            </w:pPr>
            <w:r w:rsidRPr="006550E6">
              <w:t>Supersedes and equivalent to MSL974007 Undertake environmental field-based monitoring. Foundation skill information added. Range of conditions removed. Assessment requirements amended.</w:t>
            </w:r>
          </w:p>
        </w:tc>
      </w:tr>
    </w:tbl>
    <w:p w:rsidR="008D541E" w:rsidP="006550E6">
      <w:pPr>
        <w:pStyle w:val="BodyText"/>
      </w:pPr>
    </w:p>
    <w:p w:rsidR="008D541E" w:rsidP="006550E6">
      <w:pPr>
        <w:pStyle w:val="BodyText"/>
      </w:pPr>
    </w:p>
    <w:p w:rsidR="00000000" w:rsidRPr="006550E6" w:rsidP="006550E6">
      <w:pPr>
        <w:pStyle w:val="Heading1"/>
      </w:pPr>
      <w:bookmarkStart w:id="10" w:name="O_986551"/>
      <w:bookmarkEnd w:id="10"/>
      <w:r w:rsidRPr="006550E6">
        <w:t>Performance Evidence</w:t>
      </w:r>
    </w:p>
    <w:p w:rsidR="00000000" w:rsidRPr="006550E6" w:rsidP="008D541E">
      <w:pPr>
        <w:pStyle w:val="BodyText"/>
      </w:pPr>
      <w:r w:rsidRPr="006550E6">
        <w:t>There must be evidence the can</w:t>
      </w:r>
      <w:r w:rsidRPr="006550E6">
        <w:t>didate has completed the tasks outlined in the elements and performance criteria of this unit, and:</w:t>
      </w:r>
    </w:p>
    <w:p w:rsidR="00000000" w:rsidRPr="006550E6" w:rsidP="006550E6">
      <w:pPr>
        <w:pStyle w:val="ListBullet"/>
      </w:pPr>
      <w:r w:rsidRPr="006550E6">
        <w:t xml:space="preserve">organised and undertaken at least 1 field monitoring program to accurately determine physical and chemical parameters, or </w:t>
      </w:r>
    </w:p>
    <w:p w:rsidR="00000000" w:rsidRPr="006550E6" w:rsidP="006550E6">
      <w:pPr>
        <w:pStyle w:val="ListBullet"/>
      </w:pPr>
      <w:r w:rsidRPr="006550E6">
        <w:t>observed and accurately documented at least 1 biological and ecological system.</w:t>
      </w:r>
    </w:p>
    <w:p w:rsidR="00000000" w:rsidRPr="006550E6" w:rsidP="006550E6">
      <w:pPr>
        <w:pStyle w:val="AllowPageBreak"/>
      </w:pPr>
    </w:p>
    <w:p w:rsidR="00000000" w:rsidRPr="006550E6" w:rsidP="006550E6">
      <w:pPr>
        <w:pStyle w:val="Heading1"/>
      </w:pPr>
      <w:bookmarkStart w:id="11" w:name="O_986550"/>
      <w:bookmarkEnd w:id="11"/>
      <w:r w:rsidRPr="006550E6">
        <w:t>Knowledge Evidence</w:t>
      </w:r>
    </w:p>
    <w:p w:rsidR="00000000" w:rsidRPr="006550E6" w:rsidP="008D541E">
      <w:pPr>
        <w:pStyle w:val="BodyText"/>
      </w:pPr>
      <w:r w:rsidRPr="006550E6">
        <w:t>There must be evidence the candidate has knowledge of:</w:t>
      </w:r>
    </w:p>
    <w:p w:rsidR="00000000" w:rsidRPr="006550E6" w:rsidP="006550E6">
      <w:pPr>
        <w:pStyle w:val="ListBullet"/>
      </w:pPr>
      <w:r w:rsidRPr="006550E6">
        <w:t>understanding of the purpose and objectives of field activities, such as information</w:t>
      </w:r>
      <w:r w:rsidRPr="006550E6">
        <w:t xml:space="preserve"> and analysis required, end users of information, and significance of outcomes for broader programs</w:t>
      </w:r>
    </w:p>
    <w:p w:rsidR="00000000" w:rsidRPr="006550E6" w:rsidP="006550E6">
      <w:pPr>
        <w:pStyle w:val="ListBullet"/>
      </w:pPr>
      <w:r w:rsidRPr="006550E6">
        <w:t>application of risk assessment to work programs and field activities</w:t>
      </w:r>
    </w:p>
    <w:p w:rsidR="00000000" w:rsidRPr="006550E6" w:rsidP="006550E6">
      <w:pPr>
        <w:pStyle w:val="ListBullet"/>
      </w:pPr>
      <w:r w:rsidRPr="006550E6">
        <w:t>technical capabilities and limitations of equipment and instruments used in field activ</w:t>
      </w:r>
      <w:r w:rsidRPr="006550E6">
        <w:t>ities</w:t>
      </w:r>
    </w:p>
    <w:p w:rsidR="00000000" w:rsidRPr="006550E6" w:rsidP="006550E6">
      <w:pPr>
        <w:pStyle w:val="ListBullet"/>
      </w:pPr>
      <w:r w:rsidRPr="006550E6">
        <w:t>purpose of field monitoring activities:</w:t>
      </w:r>
    </w:p>
    <w:p w:rsidR="00000000" w:rsidRPr="006550E6" w:rsidP="006550E6">
      <w:pPr>
        <w:pStyle w:val="ListBullet2"/>
      </w:pPr>
      <w:r w:rsidRPr="006550E6">
        <w:t>single or multiple site sampling and monitoring, routine monitoring of physical/chemical parameters</w:t>
      </w:r>
    </w:p>
    <w:p w:rsidR="00000000" w:rsidRPr="006550E6" w:rsidP="006550E6">
      <w:pPr>
        <w:pStyle w:val="ListBullet2"/>
      </w:pPr>
      <w:r w:rsidRPr="006550E6">
        <w:t>biological/ecological surveys</w:t>
      </w:r>
    </w:p>
    <w:p w:rsidR="00000000" w:rsidRPr="006550E6" w:rsidP="006550E6">
      <w:pPr>
        <w:pStyle w:val="ListBullet2"/>
      </w:pPr>
      <w:r w:rsidRPr="006550E6">
        <w:t>requirement to comply with legislation, regulations or standards, industry samp</w:t>
      </w:r>
      <w:r w:rsidRPr="006550E6">
        <w:t>ling or monitoring protocols or codes of practice</w:t>
      </w:r>
    </w:p>
    <w:p w:rsidR="00000000" w:rsidRPr="006550E6" w:rsidP="006550E6">
      <w:pPr>
        <w:pStyle w:val="ListBullet"/>
      </w:pPr>
      <w:r w:rsidRPr="006550E6">
        <w:t>common issues and problems that may occur when organising and conducting field activities:</w:t>
      </w:r>
    </w:p>
    <w:p w:rsidR="00000000" w:rsidRPr="006550E6" w:rsidP="006550E6">
      <w:pPr>
        <w:pStyle w:val="ListBullet2"/>
      </w:pPr>
      <w:r w:rsidRPr="006550E6">
        <w:t>loss or failure of equipment</w:t>
      </w:r>
    </w:p>
    <w:p w:rsidR="00000000" w:rsidRPr="006550E6" w:rsidP="006550E6">
      <w:pPr>
        <w:pStyle w:val="ListBullet2"/>
      </w:pPr>
      <w:r w:rsidRPr="006550E6">
        <w:t>failure to bring critical equipment</w:t>
      </w:r>
    </w:p>
    <w:p w:rsidR="00000000" w:rsidRPr="006550E6" w:rsidP="006550E6">
      <w:pPr>
        <w:pStyle w:val="ListBullet2"/>
      </w:pPr>
      <w:r w:rsidRPr="006550E6">
        <w:t>communication failure/difficulties</w:t>
      </w:r>
    </w:p>
    <w:p w:rsidR="00000000" w:rsidRPr="006550E6" w:rsidP="006550E6">
      <w:pPr>
        <w:pStyle w:val="ListBullet2"/>
      </w:pPr>
      <w:r w:rsidRPr="006550E6">
        <w:t>unexpected restriction access to site</w:t>
      </w:r>
    </w:p>
    <w:p w:rsidR="00000000" w:rsidRPr="006550E6" w:rsidP="006550E6">
      <w:pPr>
        <w:pStyle w:val="ListBullet2"/>
      </w:pPr>
      <w:r w:rsidRPr="006550E6">
        <w:t>unforeseen environmental impacts</w:t>
      </w:r>
    </w:p>
    <w:p w:rsidR="00000000" w:rsidRPr="006550E6" w:rsidP="006550E6">
      <w:pPr>
        <w:pStyle w:val="ListBullet2"/>
      </w:pPr>
      <w:r w:rsidRPr="006550E6">
        <w:t>contact with hazardous wastes.</w:t>
      </w:r>
    </w:p>
    <w:p w:rsidR="00000000" w:rsidRPr="006550E6" w:rsidP="006550E6">
      <w:pPr>
        <w:pStyle w:val="ListBullet"/>
      </w:pPr>
      <w:r w:rsidRPr="006550E6">
        <w:t>awareness of environmental sustainability issues as they relate to the work task</w:t>
      </w:r>
    </w:p>
    <w:p w:rsidR="00000000" w:rsidRPr="006550E6" w:rsidP="006550E6">
      <w:pPr>
        <w:pStyle w:val="ListBullet"/>
      </w:pPr>
      <w:r w:rsidRPr="006550E6">
        <w:t>legal, ethical and work health and safety (WHS) requirements specific to</w:t>
      </w:r>
      <w:r w:rsidRPr="006550E6">
        <w:t xml:space="preserve"> the work task. </w:t>
      </w:r>
    </w:p>
    <w:p w:rsidR="00000000" w:rsidRPr="006550E6" w:rsidP="006550E6">
      <w:pPr>
        <w:pStyle w:val="AllowPageBreak"/>
      </w:pPr>
    </w:p>
    <w:p w:rsidR="00000000" w:rsidRPr="006550E6" w:rsidP="006550E6">
      <w:pPr>
        <w:pStyle w:val="Heading1"/>
      </w:pPr>
      <w:bookmarkStart w:id="12" w:name="O_986549"/>
      <w:bookmarkEnd w:id="12"/>
      <w:r w:rsidRPr="006550E6">
        <w:t>Assessment Conditions</w:t>
      </w:r>
    </w:p>
    <w:p w:rsidR="00000000" w:rsidRPr="006550E6" w:rsidP="008D541E">
      <w:pPr>
        <w:pStyle w:val="BodyText"/>
      </w:pPr>
      <w:r w:rsidRPr="006550E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550E6" w:rsidP="006550E6">
      <w:pPr>
        <w:pStyle w:val="ListBullet"/>
      </w:pPr>
      <w:r w:rsidRPr="006550E6">
        <w:t>use of sui</w:t>
      </w:r>
      <w:r w:rsidRPr="006550E6">
        <w:t xml:space="preserve">table facilities, equipment and resources, including: </w:t>
      </w:r>
    </w:p>
    <w:p w:rsidR="00000000" w:rsidRPr="006550E6" w:rsidP="006550E6">
      <w:pPr>
        <w:pStyle w:val="ListBullet2"/>
      </w:pPr>
      <w:r w:rsidRPr="006550E6">
        <w:t>equipment required for field activities: vehicles, navigation and communication equipment; survey and/or testing equipment, sampling equipment, containers, safety equipment and consumables</w:t>
      </w:r>
    </w:p>
    <w:p w:rsidR="00000000" w:rsidRPr="006550E6" w:rsidP="006550E6">
      <w:pPr>
        <w:pStyle w:val="ListBullet2"/>
      </w:pPr>
      <w:r w:rsidRPr="006550E6">
        <w:t>work program, workplace procedures, codes of practice and field protocols and manuals.</w:t>
      </w:r>
    </w:p>
    <w:p w:rsidR="00000000" w:rsidRPr="006550E6" w:rsidP="008D541E">
      <w:pPr>
        <w:pStyle w:val="BodyText"/>
      </w:pPr>
      <w:r w:rsidRPr="006550E6">
        <w:br/>
        <w:t>Assessors must satisfy the NVR/AQTF mandatory competency requirements for assessors.</w:t>
      </w:r>
    </w:p>
    <w:p w:rsidR="00000000" w:rsidRPr="006550E6" w:rsidP="006550E6">
      <w:pPr>
        <w:pStyle w:val="AllowPageBreak"/>
      </w:pPr>
    </w:p>
    <w:p w:rsidR="00000000" w:rsidRPr="006550E6" w:rsidP="006550E6">
      <w:pPr>
        <w:pStyle w:val="Heading1"/>
      </w:pPr>
      <w:bookmarkStart w:id="13" w:name="O_986547"/>
      <w:bookmarkEnd w:id="13"/>
      <w:r w:rsidRPr="006550E6">
        <w:t>Links</w:t>
      </w:r>
    </w:p>
    <w:p w:rsidR="00000000" w:rsidRPr="006550E6" w:rsidP="008D541E">
      <w:pPr>
        <w:pStyle w:val="BodyText"/>
      </w:pPr>
      <w:r w:rsidRPr="006550E6">
        <w:t>MSL Laboratory Operations Companion Volume Implementation Gu</w:t>
      </w:r>
      <w:r w:rsidRPr="006550E6">
        <w:t xml:space="preserve">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415E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550E6" w:rsidP="006550E6"/>
    <w:sectPr w:rsidSect="006550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E6" w:rsidRPr="008D541E" w:rsidP="008D5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1E" w:rsidP="00655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541E" w:rsidP="00655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541E" w:rsidP="006550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E6" w:rsidP="00655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541E">
      <w:t>Approved</w:t>
    </w:r>
    <w:r w:rsidR="008D54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54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541E">
      <w:rPr>
        <w:noProof/>
      </w:rPr>
      <w:t>5</w:t>
    </w:r>
    <w:r>
      <w:rPr>
        <w:noProof/>
      </w:rPr>
      <w:fldChar w:fldCharType="end"/>
    </w:r>
  </w:p>
  <w:p w:rsidR="006550E6" w:rsidP="00655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54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541E">
      <w:t>Manufacturing Industry Skills Alliance</w:t>
    </w:r>
    <w:r w:rsidR="008D541E">
      <w:fldChar w:fldCharType="end"/>
    </w:r>
  </w:p>
  <w:p w:rsidR="006550E6" w:rsidP="00655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0E6" w:rsidRPr="008D541E" w:rsidP="008D5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1E" w:rsidRPr="002D2AF8" w:rsidP="00655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MSL974022 Undertake environmental field-based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541E" w:rsidP="006550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E6" w:rsidRPr="002D2AF8" w:rsidP="00655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541E">
      <w:t>MSL974022 Undertake environmental field-based monitoring</w:t>
    </w:r>
    <w:r w:rsidR="008D54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541E">
      <w:rPr>
        <w:noProof/>
      </w:rPr>
      <w:t>2 March 2025</w:t>
    </w:r>
    <w:r>
      <w:fldChar w:fldCharType="end"/>
    </w:r>
  </w:p>
  <w:p w:rsidR="006550E6" w:rsidP="00655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2B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6C5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49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0E6"/>
  </w:style>
  <w:style w:type="character" w:customStyle="1" w:styleId="Heading1Char">
    <w:name w:val="Heading 1 Char"/>
    <w:basedOn w:val="DefaultParagraphFont"/>
    <w:link w:val="Heading1"/>
    <w:rsid w:val="00655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0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0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0E6"/>
    <w:rPr>
      <w:b/>
      <w:spacing w:val="0"/>
    </w:rPr>
  </w:style>
  <w:style w:type="paragraph" w:styleId="ListBullet2">
    <w:name w:val="List Bullet 2"/>
    <w:basedOn w:val="List2"/>
    <w:rsid w:val="006550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50E6"/>
    <w:rPr>
      <w:i/>
    </w:rPr>
  </w:style>
  <w:style w:type="paragraph" w:customStyle="1" w:styleId="SuperHeading">
    <w:name w:val="SuperHeading"/>
    <w:basedOn w:val="Normal"/>
    <w:rsid w:val="00655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0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0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5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0E6"/>
  </w:style>
  <w:style w:type="paragraph" w:styleId="TableofFigures">
    <w:name w:val="table of figures"/>
    <w:basedOn w:val="Normal"/>
    <w:next w:val="Normal"/>
    <w:semiHidden/>
    <w:rsid w:val="00655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0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50E6"/>
    <w:rPr>
      <w:rFonts w:ascii="Wingdings" w:hAnsi="Wingdings"/>
    </w:rPr>
  </w:style>
  <w:style w:type="paragraph" w:customStyle="1" w:styleId="TableHeading">
    <w:name w:val="Table Heading"/>
    <w:basedOn w:val="HeadingBase"/>
    <w:rsid w:val="00655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0E6"/>
    <w:rPr>
      <w:color w:val="0033CC"/>
      <w:u w:val="none"/>
    </w:rPr>
  </w:style>
  <w:style w:type="paragraph" w:customStyle="1" w:styleId="BodyTextRight">
    <w:name w:val="Body Text Right"/>
    <w:basedOn w:val="BodyText"/>
    <w:rsid w:val="00655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0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0E6"/>
    <w:rPr>
      <w:sz w:val="32"/>
    </w:rPr>
  </w:style>
  <w:style w:type="paragraph" w:customStyle="1" w:styleId="HeadingProcedure">
    <w:name w:val="Heading Procedure"/>
    <w:basedOn w:val="HeadingBase"/>
    <w:next w:val="Normal"/>
    <w:rsid w:val="00655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0E6"/>
    <w:pPr>
      <w:spacing w:before="60" w:after="60"/>
    </w:pPr>
  </w:style>
  <w:style w:type="paragraph" w:styleId="ListContinue">
    <w:name w:val="List Continue"/>
    <w:basedOn w:val="List"/>
    <w:rsid w:val="006550E6"/>
    <w:pPr>
      <w:ind w:firstLine="0"/>
    </w:pPr>
  </w:style>
  <w:style w:type="paragraph" w:customStyle="1" w:styleId="ListNote">
    <w:name w:val="List Note"/>
    <w:basedOn w:val="List"/>
    <w:rsid w:val="00655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0E6"/>
    <w:rPr>
      <w:rFonts w:ascii="Courier New" w:hAnsi="Courier New"/>
    </w:rPr>
  </w:style>
  <w:style w:type="paragraph" w:customStyle="1" w:styleId="NoteBullet">
    <w:name w:val="Note Bullet"/>
    <w:basedOn w:val="Note"/>
    <w:rsid w:val="00655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0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5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0E6"/>
    <w:rPr>
      <w:b/>
      <w:smallCaps/>
    </w:rPr>
  </w:style>
  <w:style w:type="paragraph" w:customStyle="1" w:styleId="TableListNumber">
    <w:name w:val="Table List Number"/>
    <w:basedOn w:val="ListNumber"/>
    <w:rsid w:val="00655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0E6"/>
    <w:pPr>
      <w:numPr>
        <w:numId w:val="9"/>
      </w:numPr>
    </w:pPr>
  </w:style>
  <w:style w:type="paragraph" w:customStyle="1" w:styleId="ListAlpha2">
    <w:name w:val="List Alpha 2"/>
    <w:basedOn w:val="List2"/>
    <w:rsid w:val="006550E6"/>
    <w:pPr>
      <w:numPr>
        <w:numId w:val="8"/>
      </w:numPr>
    </w:pPr>
  </w:style>
  <w:style w:type="paragraph" w:styleId="List2">
    <w:name w:val="List 2"/>
    <w:basedOn w:val="BodyText"/>
    <w:rsid w:val="00655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0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0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50E6"/>
    <w:pPr>
      <w:numPr>
        <w:numId w:val="4"/>
      </w:numPr>
    </w:pPr>
  </w:style>
  <w:style w:type="paragraph" w:styleId="ListContinue2">
    <w:name w:val="List Continue 2"/>
    <w:basedOn w:val="List2"/>
    <w:rsid w:val="006550E6"/>
    <w:pPr>
      <w:ind w:firstLine="0"/>
    </w:pPr>
  </w:style>
  <w:style w:type="paragraph" w:styleId="ListContinue3">
    <w:name w:val="List Continue 3"/>
    <w:basedOn w:val="List3"/>
    <w:rsid w:val="006550E6"/>
    <w:pPr>
      <w:ind w:left="1021" w:firstLine="0"/>
    </w:pPr>
  </w:style>
  <w:style w:type="paragraph" w:styleId="ListContinue4">
    <w:name w:val="List Continue 4"/>
    <w:basedOn w:val="List4"/>
    <w:rsid w:val="006550E6"/>
    <w:pPr>
      <w:ind w:firstLine="0"/>
    </w:pPr>
  </w:style>
  <w:style w:type="paragraph" w:styleId="ListContinue5">
    <w:name w:val="List Continue 5"/>
    <w:basedOn w:val="List5"/>
    <w:rsid w:val="006550E6"/>
    <w:pPr>
      <w:ind w:firstLine="0"/>
    </w:pPr>
  </w:style>
  <w:style w:type="paragraph" w:styleId="ListNumber3">
    <w:name w:val="List Number 3"/>
    <w:basedOn w:val="List3"/>
    <w:rsid w:val="006550E6"/>
    <w:pPr>
      <w:numPr>
        <w:numId w:val="5"/>
      </w:numPr>
    </w:pPr>
  </w:style>
  <w:style w:type="paragraph" w:styleId="ListNumber4">
    <w:name w:val="List Number 4"/>
    <w:basedOn w:val="List4"/>
    <w:rsid w:val="006550E6"/>
    <w:pPr>
      <w:numPr>
        <w:numId w:val="6"/>
      </w:numPr>
    </w:pPr>
  </w:style>
  <w:style w:type="paragraph" w:styleId="ListNumber5">
    <w:name w:val="List Number 5"/>
    <w:basedOn w:val="List5"/>
    <w:rsid w:val="006550E6"/>
    <w:pPr>
      <w:numPr>
        <w:numId w:val="7"/>
      </w:numPr>
    </w:pPr>
  </w:style>
  <w:style w:type="paragraph" w:styleId="BlockText">
    <w:name w:val="Block Text"/>
    <w:basedOn w:val="Normal"/>
    <w:rsid w:val="00655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0E6"/>
    <w:rPr>
      <w:sz w:val="16"/>
      <w:vertAlign w:val="superscript"/>
    </w:rPr>
  </w:style>
  <w:style w:type="character" w:customStyle="1" w:styleId="Symbols">
    <w:name w:val="Symbols"/>
    <w:basedOn w:val="DefaultParagraphFont"/>
    <w:rsid w:val="006550E6"/>
    <w:rPr>
      <w:rFonts w:ascii="Symbol" w:hAnsi="Symbol"/>
    </w:rPr>
  </w:style>
  <w:style w:type="character" w:customStyle="1" w:styleId="MenuOptions">
    <w:name w:val="Menu Options"/>
    <w:basedOn w:val="DefaultParagraphFont"/>
    <w:rsid w:val="00655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0E6"/>
    <w:rPr>
      <w:b/>
    </w:rPr>
  </w:style>
  <w:style w:type="character" w:customStyle="1" w:styleId="Underlined">
    <w:name w:val="Underlined"/>
    <w:basedOn w:val="DefaultParagraphFont"/>
    <w:rsid w:val="006550E6"/>
    <w:rPr>
      <w:u w:val="single"/>
    </w:rPr>
  </w:style>
  <w:style w:type="paragraph" w:customStyle="1" w:styleId="TableBodyTextRight">
    <w:name w:val="Table Body Text Right"/>
    <w:basedOn w:val="TableBodyText"/>
    <w:rsid w:val="00655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0E6"/>
    <w:rPr>
      <w:sz w:val="18"/>
    </w:rPr>
  </w:style>
  <w:style w:type="paragraph" w:customStyle="1" w:styleId="BodySmallRight">
    <w:name w:val="Body Small Right"/>
    <w:basedOn w:val="BodyTextRight"/>
    <w:rsid w:val="006550E6"/>
    <w:rPr>
      <w:sz w:val="18"/>
      <w:szCs w:val="18"/>
    </w:rPr>
  </w:style>
  <w:style w:type="paragraph" w:customStyle="1" w:styleId="MarginEdition">
    <w:name w:val="Margin Edition"/>
    <w:basedOn w:val="MarginNote"/>
    <w:rsid w:val="00655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0E6"/>
    <w:rPr>
      <w:sz w:val="2"/>
      <w:szCs w:val="2"/>
    </w:rPr>
  </w:style>
  <w:style w:type="character" w:customStyle="1" w:styleId="Small">
    <w:name w:val="Small"/>
    <w:basedOn w:val="DefaultParagraphFont"/>
    <w:rsid w:val="006550E6"/>
    <w:rPr>
      <w:sz w:val="16"/>
    </w:rPr>
  </w:style>
  <w:style w:type="paragraph" w:customStyle="1" w:styleId="WideTable">
    <w:name w:val="Wide Table"/>
    <w:basedOn w:val="Normal"/>
    <w:rsid w:val="00655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0E6"/>
  </w:style>
  <w:style w:type="paragraph" w:styleId="Quote">
    <w:name w:val="Quote"/>
    <w:basedOn w:val="Heading1"/>
    <w:link w:val="QuoteChar"/>
    <w:qFormat/>
    <w:rsid w:val="00655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0E6"/>
    <w:pPr>
      <w:pageBreakBefore/>
    </w:pPr>
  </w:style>
  <w:style w:type="paragraph" w:customStyle="1" w:styleId="Border">
    <w:name w:val="Border"/>
    <w:basedOn w:val="Normal"/>
    <w:qFormat/>
    <w:rsid w:val="00655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0E6"/>
    <w:rPr>
      <w:u w:val="single"/>
    </w:rPr>
  </w:style>
  <w:style w:type="character" w:customStyle="1" w:styleId="BoldandItalics">
    <w:name w:val="Bold and Italics"/>
    <w:qFormat/>
    <w:rsid w:val="006550E6"/>
    <w:rPr>
      <w:b/>
      <w:i/>
      <w:u w:val="none"/>
    </w:rPr>
  </w:style>
  <w:style w:type="paragraph" w:styleId="BalloonText">
    <w:name w:val="Balloon Text"/>
    <w:basedOn w:val="Normal"/>
    <w:link w:val="BalloonTextChar"/>
    <w:rsid w:val="00655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0E6"/>
    <w:pPr>
      <w:spacing w:before="0" w:after="0"/>
    </w:pPr>
  </w:style>
  <w:style w:type="paragraph" w:customStyle="1" w:styleId="BodyTextBold">
    <w:name w:val="Body Text Bold"/>
    <w:basedOn w:val="BodyText"/>
    <w:qFormat/>
    <w:rsid w:val="006550E6"/>
    <w:rPr>
      <w:b/>
    </w:rPr>
  </w:style>
  <w:style w:type="character" w:styleId="Hyperlink">
    <w:name w:val="Hyperlink"/>
    <w:basedOn w:val="DefaultParagraphFont"/>
    <w:uiPriority w:val="99"/>
    <w:unhideWhenUsed/>
    <w:rsid w:val="008D5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7186</Characters>
  <Application>Microsoft Office Word</Application>
  <DocSecurity>0</DocSecurity>
  <Lines>287</Lines>
  <Paragraphs>147</Paragraphs>
  <ScaleCrop>false</ScaleCrop>
  <Company>Author-it Software Corporation Ltd.</Company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MSL974022 Undertake environmental field-based monitoring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