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157" w:rsidP="00CF4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MSL974019 Perform chemical tests and procedures</w:t>
      </w:r>
      <w:r>
        <w:fldChar w:fldCharType="end"/>
      </w:r>
    </w:p>
    <w:p w:rsidR="00CF4157" w:rsidP="00CF4157">
      <w:pPr>
        <w:pStyle w:val="Version"/>
        <w:sectPr w:rsidSect="00F04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625" w:rsidP="00F04625">
      <w:pPr>
        <w:pStyle w:val="SuperHeading"/>
      </w:pPr>
      <w:r w:rsidRPr="00F04625">
        <w:t>Assessment Requirements for MSL974019 Perform chemical tests and procedures</w:t>
      </w:r>
    </w:p>
    <w:p w:rsidR="00000000" w:rsidRPr="00F04625" w:rsidP="00F04625">
      <w:pPr>
        <w:pStyle w:val="Heading1"/>
      </w:pPr>
      <w:bookmarkStart w:id="1" w:name="O_986497"/>
      <w:bookmarkEnd w:id="1"/>
      <w:r w:rsidRPr="00F04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0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4625" w:rsidP="00F04625">
            <w:pPr>
              <w:pStyle w:val="BodyText"/>
            </w:pPr>
            <w:r w:rsidRPr="00F0462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4625">
            <w:pPr>
              <w:pStyle w:val="BodyText"/>
              <w:rPr>
                <w:lang w:val="en-NZ"/>
              </w:rPr>
            </w:pPr>
            <w:r w:rsidRPr="00F04625">
              <w:rPr>
                <w:rStyle w:val="SpecialBold"/>
              </w:rPr>
              <w:t>Comments</w:t>
            </w:r>
          </w:p>
        </w:tc>
      </w:tr>
      <w:tr w:rsidTr="00F0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25">
            <w:pPr>
              <w:pStyle w:val="BodyText"/>
              <w:rPr>
                <w:lang w:val="en-NZ"/>
              </w:rPr>
            </w:pPr>
            <w:r w:rsidRPr="00F0462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25" w:rsidP="00F04625">
            <w:pPr>
              <w:pStyle w:val="BodyText"/>
            </w:pPr>
            <w:r w:rsidRPr="00F04625">
              <w:t xml:space="preserve">This version was released in </w:t>
            </w:r>
            <w:r w:rsidRPr="00F04625">
              <w:rPr>
                <w:rStyle w:val="Emphasis"/>
              </w:rPr>
              <w:t>MSL Laboratory Operations Training Package Release 2.0.</w:t>
            </w:r>
          </w:p>
          <w:p w:rsidR="00000000" w:rsidRPr="00F04625" w:rsidP="00F04625">
            <w:pPr>
              <w:pStyle w:val="BodyText"/>
            </w:pPr>
            <w:r w:rsidRPr="00F04625">
              <w:t>Supersedes and equivalent to MSL974003 Perform chemical tests and procedures. Changes to performance criteria. Range of conditions removed. Assessment requirements amended.</w:t>
            </w:r>
          </w:p>
        </w:tc>
      </w:tr>
    </w:tbl>
    <w:p w:rsidR="00000000" w:rsidRPr="00F04625" w:rsidP="00F04625">
      <w:pPr>
        <w:pStyle w:val="BodyText"/>
      </w:pPr>
    </w:p>
    <w:p w:rsidR="00000000" w:rsidRPr="00F04625" w:rsidP="00F04625">
      <w:pPr>
        <w:pStyle w:val="AllowPageBreak"/>
      </w:pPr>
    </w:p>
    <w:p w:rsidR="00000000" w:rsidRPr="00F04625" w:rsidP="00F04625">
      <w:pPr>
        <w:pStyle w:val="Heading1"/>
      </w:pPr>
      <w:bookmarkStart w:id="2" w:name="O_986500"/>
      <w:bookmarkEnd w:id="2"/>
      <w:r w:rsidRPr="00F04625">
        <w:t>Performance Evidence</w:t>
      </w:r>
    </w:p>
    <w:p w:rsidR="00000000" w:rsidRPr="00F04625" w:rsidP="00CF4157">
      <w:pPr>
        <w:pStyle w:val="BodyText"/>
      </w:pPr>
      <w:r w:rsidRPr="00F04625">
        <w:t>There must be evidence the candidate has co</w:t>
      </w:r>
      <w:r w:rsidRPr="00F04625">
        <w:t>mpleted the tasks outlined in the elements and performance criteria of this unit, and:</w:t>
      </w:r>
    </w:p>
    <w:p w:rsidR="00000000" w:rsidRPr="00F04625" w:rsidP="00F04625">
      <w:pPr>
        <w:pStyle w:val="ListBullet"/>
      </w:pPr>
      <w:r w:rsidRPr="00F04625">
        <w:t>safely performed at least 3 different chemical tests involving several measurement steps including at least 1 of the following:</w:t>
      </w:r>
    </w:p>
    <w:p w:rsidR="00000000" w:rsidRPr="00F04625" w:rsidP="00F04625">
      <w:pPr>
        <w:pStyle w:val="ListBullet2"/>
      </w:pPr>
      <w:r w:rsidRPr="00F04625">
        <w:t>colorimetric techniques</w:t>
      </w:r>
    </w:p>
    <w:p w:rsidR="00000000" w:rsidRPr="00F04625" w:rsidP="00F04625">
      <w:pPr>
        <w:pStyle w:val="ListBullet2"/>
      </w:pPr>
      <w:r w:rsidRPr="00F04625">
        <w:t>infrared and ultraviolet-visible (UV-VIS) spectrophotometry</w:t>
      </w:r>
    </w:p>
    <w:p w:rsidR="00000000" w:rsidRPr="00F04625" w:rsidP="00F04625">
      <w:pPr>
        <w:pStyle w:val="ListBullet2"/>
      </w:pPr>
      <w:r w:rsidRPr="00F04625">
        <w:t>other spectrometric techniques</w:t>
      </w:r>
    </w:p>
    <w:p w:rsidR="00000000" w:rsidRPr="00F04625" w:rsidP="00F04625">
      <w:pPr>
        <w:pStyle w:val="ListBullet2"/>
      </w:pPr>
      <w:r w:rsidRPr="00F04625">
        <w:t>chromatographic techniques</w:t>
      </w:r>
    </w:p>
    <w:p w:rsidR="00000000" w:rsidRPr="00F04625" w:rsidP="00F04625">
      <w:pPr>
        <w:pStyle w:val="ListBullet2"/>
      </w:pPr>
      <w:r w:rsidRPr="00F04625">
        <w:t>electrochemical techniques</w:t>
      </w:r>
    </w:p>
    <w:p w:rsidR="00000000" w:rsidRPr="00F04625" w:rsidP="00F04625">
      <w:pPr>
        <w:pStyle w:val="ListBullet2"/>
      </w:pPr>
      <w:r w:rsidRPr="00F04625">
        <w:t>electrophoretic techniques</w:t>
      </w:r>
    </w:p>
    <w:p w:rsidR="00000000" w:rsidRPr="00F04625" w:rsidP="00F04625">
      <w:pPr>
        <w:pStyle w:val="ListBullet2"/>
      </w:pPr>
      <w:r w:rsidRPr="00F04625">
        <w:t>soil testing techniques</w:t>
      </w:r>
    </w:p>
    <w:p w:rsidR="00000000" w:rsidRPr="00F04625" w:rsidP="00F04625">
      <w:pPr>
        <w:pStyle w:val="ListBullet2"/>
      </w:pPr>
      <w:r w:rsidRPr="00F04625">
        <w:t>gravimetric analysis</w:t>
      </w:r>
    </w:p>
    <w:p w:rsidR="00000000" w:rsidRPr="00F04625" w:rsidP="00F04625">
      <w:pPr>
        <w:pStyle w:val="ListBullet2"/>
      </w:pPr>
      <w:r w:rsidRPr="00F04625">
        <w:t>titrimetric analysis</w:t>
      </w:r>
    </w:p>
    <w:p w:rsidR="00000000" w:rsidRPr="00F04625" w:rsidP="00F04625">
      <w:pPr>
        <w:pStyle w:val="ListBullet2"/>
      </w:pPr>
      <w:r w:rsidRPr="00F04625">
        <w:t>filtration, separa</w:t>
      </w:r>
      <w:r w:rsidRPr="00F04625">
        <w:t>tion and solvent extraction techniques</w:t>
      </w:r>
    </w:p>
    <w:p w:rsidR="00000000" w:rsidRPr="00F04625" w:rsidP="00F04625">
      <w:pPr>
        <w:pStyle w:val="ListBullet2"/>
      </w:pPr>
      <w:r w:rsidRPr="00F04625">
        <w:t>corrosion testing, cement content and accelerated weathering.</w:t>
      </w:r>
    </w:p>
    <w:p w:rsidR="00000000" w:rsidRPr="00F04625" w:rsidP="00F04625">
      <w:pPr>
        <w:pStyle w:val="AllowPageBreak"/>
      </w:pPr>
    </w:p>
    <w:p w:rsidR="00000000" w:rsidRPr="00F04625" w:rsidP="00F04625">
      <w:pPr>
        <w:pStyle w:val="Heading1"/>
      </w:pPr>
      <w:bookmarkStart w:id="3" w:name="O_986499"/>
      <w:bookmarkEnd w:id="3"/>
      <w:r w:rsidRPr="00F04625">
        <w:t>Knowledge Evidence</w:t>
      </w:r>
    </w:p>
    <w:p w:rsidR="00000000" w:rsidRPr="00F04625" w:rsidP="00CF4157">
      <w:pPr>
        <w:pStyle w:val="BodyText"/>
      </w:pPr>
      <w:r w:rsidRPr="00F04625">
        <w:t>There must be evidence the candidate has knowledge of:</w:t>
      </w:r>
    </w:p>
    <w:p w:rsidR="00000000" w:rsidRPr="00F04625" w:rsidP="00F04625">
      <w:pPr>
        <w:pStyle w:val="ListBullet"/>
      </w:pPr>
      <w:r w:rsidRPr="00F04625">
        <w:t>why chemical tests are performed</w:t>
      </w:r>
    </w:p>
    <w:p w:rsidR="00000000" w:rsidRPr="00F04625" w:rsidP="00F04625">
      <w:pPr>
        <w:pStyle w:val="ListBullet"/>
      </w:pPr>
      <w:r w:rsidRPr="00F04625">
        <w:t>relevant chemical principles and concepts, including:</w:t>
      </w:r>
    </w:p>
    <w:p w:rsidR="00000000" w:rsidRPr="00F04625" w:rsidP="00F04625">
      <w:pPr>
        <w:pStyle w:val="ListBullet2"/>
      </w:pPr>
      <w:r w:rsidRPr="00F04625">
        <w:t>elements, compounds, ions, atoms, molecules, bonding and links to chemical properties</w:t>
      </w:r>
    </w:p>
    <w:p w:rsidR="00000000" w:rsidRPr="00F04625" w:rsidP="00F04625">
      <w:pPr>
        <w:pStyle w:val="ListBullet2"/>
      </w:pPr>
      <w:r w:rsidRPr="00F04625">
        <w:t>periodic table and symbols of elements</w:t>
      </w:r>
    </w:p>
    <w:p w:rsidR="00000000" w:rsidRPr="00F04625" w:rsidP="00F04625">
      <w:pPr>
        <w:pStyle w:val="ListBullet2"/>
      </w:pPr>
      <w:r w:rsidRPr="00F04625">
        <w:t>atomic mass and molecular weight</w:t>
      </w:r>
    </w:p>
    <w:p w:rsidR="00000000" w:rsidRPr="00F04625" w:rsidP="00F04625">
      <w:pPr>
        <w:pStyle w:val="ListBullet2"/>
      </w:pPr>
      <w:r w:rsidRPr="00F04625">
        <w:t>moles and molarity</w:t>
      </w:r>
    </w:p>
    <w:p w:rsidR="00000000" w:rsidRPr="00F04625" w:rsidP="00F04625">
      <w:pPr>
        <w:pStyle w:val="ListBullet2"/>
      </w:pPr>
      <w:r w:rsidRPr="00F04625">
        <w:t>chemical formulae and ba</w:t>
      </w:r>
      <w:r w:rsidRPr="00F04625">
        <w:t>lancing equations</w:t>
      </w:r>
    </w:p>
    <w:p w:rsidR="00000000" w:rsidRPr="00F04625" w:rsidP="00F04625">
      <w:pPr>
        <w:pStyle w:val="ListBullet2"/>
      </w:pPr>
      <w:r w:rsidRPr="00F04625">
        <w:t xml:space="preserve">chemical reactions </w:t>
      </w:r>
    </w:p>
    <w:p w:rsidR="00000000" w:rsidRPr="00F04625" w:rsidP="00F04625">
      <w:pPr>
        <w:pStyle w:val="ListBullet2"/>
      </w:pPr>
      <w:r w:rsidRPr="00F04625">
        <w:t>energy levels and absorption/emission spectra</w:t>
      </w:r>
    </w:p>
    <w:p w:rsidR="00000000" w:rsidRPr="00F04625" w:rsidP="00F04625">
      <w:pPr>
        <w:pStyle w:val="ListBullet"/>
      </w:pPr>
      <w:r w:rsidRPr="00F04625">
        <w:t>purpose of the tests and/or procedures conducted</w:t>
      </w:r>
    </w:p>
    <w:p w:rsidR="00000000" w:rsidRPr="00F04625" w:rsidP="00F04625">
      <w:pPr>
        <w:pStyle w:val="ListBullet"/>
      </w:pPr>
      <w:r w:rsidRPr="00F04625">
        <w:t>international system of units (SI)</w:t>
      </w:r>
    </w:p>
    <w:p w:rsidR="00000000" w:rsidRPr="00F04625" w:rsidP="00F04625">
      <w:pPr>
        <w:pStyle w:val="ListBullet"/>
      </w:pPr>
      <w:r w:rsidRPr="00F04625">
        <w:t>principles and concepts related to equipment and instrument operation, tests and/or pro</w:t>
      </w:r>
      <w:r w:rsidRPr="00F04625">
        <w:t>cedures</w:t>
      </w:r>
    </w:p>
    <w:p w:rsidR="00000000" w:rsidRPr="00F04625" w:rsidP="00F04625">
      <w:pPr>
        <w:pStyle w:val="ListBullet"/>
      </w:pPr>
      <w:r w:rsidRPr="00F04625">
        <w:t xml:space="preserve">requirements for cleaning up spills and reporting faulty or unsafe equipment, hazards and incidents. </w:t>
      </w:r>
    </w:p>
    <w:p w:rsidR="00000000" w:rsidRPr="00F04625" w:rsidP="00F04625">
      <w:pPr>
        <w:pStyle w:val="ListBullet"/>
      </w:pPr>
      <w:r w:rsidRPr="00F04625">
        <w:t>concepts of metrology, including:</w:t>
      </w:r>
    </w:p>
    <w:p w:rsidR="00000000" w:rsidRPr="00F04625" w:rsidP="00F04625">
      <w:pPr>
        <w:pStyle w:val="ListBullet2"/>
      </w:pPr>
      <w:r w:rsidRPr="00F04625">
        <w:t>all measurements are estimates</w:t>
      </w:r>
    </w:p>
    <w:p w:rsidR="00000000" w:rsidRPr="00F04625" w:rsidP="00F04625">
      <w:pPr>
        <w:pStyle w:val="ListBullet2"/>
      </w:pPr>
      <w:r w:rsidRPr="00F04625">
        <w:t>precision, accuracy and significant figures</w:t>
      </w:r>
    </w:p>
    <w:p w:rsidR="00000000" w:rsidRPr="00F04625" w:rsidP="00F04625">
      <w:pPr>
        <w:pStyle w:val="ListBullet2"/>
      </w:pPr>
      <w:r w:rsidRPr="00F04625">
        <w:t>sources of error, uncertainty and repeatability</w:t>
      </w:r>
    </w:p>
    <w:p w:rsidR="00000000" w:rsidRPr="00F04625" w:rsidP="00F04625">
      <w:pPr>
        <w:pStyle w:val="ListBullet2"/>
      </w:pPr>
      <w:r w:rsidRPr="00F04625">
        <w:t>traceability</w:t>
      </w:r>
    </w:p>
    <w:p w:rsidR="00000000" w:rsidRPr="00F04625" w:rsidP="00F04625">
      <w:pPr>
        <w:pStyle w:val="ListBullet"/>
      </w:pPr>
      <w:r w:rsidRPr="00F04625">
        <w:t>function of key components of the equipment and instrument and reagents and effects of modifying equipment and instrument variables</w:t>
      </w:r>
    </w:p>
    <w:p w:rsidR="00000000" w:rsidRPr="00F04625" w:rsidP="00F04625">
      <w:pPr>
        <w:pStyle w:val="ListBullet"/>
      </w:pPr>
      <w:r w:rsidRPr="00F04625">
        <w:t>common causes of analytical errors</w:t>
      </w:r>
    </w:p>
    <w:p w:rsidR="00000000" w:rsidRPr="00F04625" w:rsidP="00F04625">
      <w:pPr>
        <w:pStyle w:val="ListBullet"/>
      </w:pPr>
      <w:r w:rsidRPr="00F04625">
        <w:t>calibration requirements an</w:t>
      </w:r>
      <w:r w:rsidRPr="00F04625">
        <w:t>d basic equipment and method troubleshooting procedures</w:t>
      </w:r>
    </w:p>
    <w:p w:rsidR="00000000" w:rsidRPr="00F04625" w:rsidP="00F04625">
      <w:pPr>
        <w:pStyle w:val="ListBullet"/>
      </w:pPr>
      <w:r w:rsidRPr="00F04625">
        <w:t>sample preparation procedures for the tests and/or procedures conducted</w:t>
      </w:r>
    </w:p>
    <w:p w:rsidR="00000000" w:rsidRPr="00F04625" w:rsidP="00F04625">
      <w:pPr>
        <w:pStyle w:val="ListBullet"/>
      </w:pPr>
      <w:r w:rsidRPr="00F04625">
        <w:t>traceability requirements</w:t>
      </w:r>
    </w:p>
    <w:p w:rsidR="00000000" w:rsidRPr="00F04625" w:rsidP="00F04625">
      <w:pPr>
        <w:pStyle w:val="ListBullet"/>
      </w:pPr>
      <w:r w:rsidRPr="00F04625">
        <w:t>awareness of environmental sustainability issues as they relate to the work task</w:t>
      </w:r>
    </w:p>
    <w:p w:rsidR="00000000" w:rsidRPr="00F04625" w:rsidP="00F04625">
      <w:pPr>
        <w:pStyle w:val="ListBullet"/>
      </w:pPr>
      <w:r w:rsidRPr="00F04625">
        <w:t>legal, ethical and wo</w:t>
      </w:r>
      <w:r w:rsidRPr="00F04625">
        <w:t xml:space="preserve">rk health and safety (WHS) requirements specific to the work task. </w:t>
      </w:r>
    </w:p>
    <w:p w:rsidR="00000000" w:rsidRPr="00F04625" w:rsidP="00F04625">
      <w:pPr>
        <w:pStyle w:val="AllowPageBreak"/>
      </w:pPr>
    </w:p>
    <w:p w:rsidR="00000000" w:rsidRPr="00F04625" w:rsidP="00F04625">
      <w:pPr>
        <w:pStyle w:val="Heading1"/>
      </w:pPr>
      <w:bookmarkStart w:id="4" w:name="O_986498"/>
      <w:bookmarkEnd w:id="4"/>
      <w:r w:rsidRPr="00F04625">
        <w:t>Assessment Conditions</w:t>
      </w:r>
    </w:p>
    <w:p w:rsidR="00000000" w:rsidRPr="00F04625" w:rsidP="00CF4157">
      <w:pPr>
        <w:pStyle w:val="BodyText"/>
      </w:pPr>
      <w:r w:rsidRPr="00F04625">
        <w:t>Skills must have been demonstrated in the workplace or in a simulated environment that reflects workplace conditions and contingencies. The following</w:t>
      </w:r>
      <w:r w:rsidRPr="00F04625">
        <w:t xml:space="preserve"> conditions must be met for this unit: </w:t>
      </w:r>
    </w:p>
    <w:p w:rsidR="00000000" w:rsidRPr="00F04625" w:rsidP="00F04625">
      <w:pPr>
        <w:pStyle w:val="ListBullet"/>
      </w:pPr>
      <w:r w:rsidRPr="00F04625">
        <w:t>use of suitable facilities, equipment and resources, including:</w:t>
      </w:r>
    </w:p>
    <w:p w:rsidR="00000000" w:rsidRPr="00F04625" w:rsidP="00F04625">
      <w:pPr>
        <w:pStyle w:val="ListBullet2"/>
      </w:pPr>
      <w:r w:rsidRPr="00F04625">
        <w:t>a standard laboratory equipped with appropriate sample preparation and test equipment, instruments, standards and reagents</w:t>
      </w:r>
    </w:p>
    <w:p w:rsidR="00000000" w:rsidRPr="00F04625" w:rsidP="00F04625">
      <w:pPr>
        <w:pStyle w:val="ListBullet2"/>
      </w:pPr>
      <w:r w:rsidRPr="00F04625">
        <w:t>workplace procedures and standard methods</w:t>
      </w:r>
    </w:p>
    <w:p w:rsidR="00000000" w:rsidRPr="00F04625" w:rsidP="00F04625">
      <w:pPr>
        <w:pStyle w:val="ListBullet2"/>
      </w:pPr>
      <w:r w:rsidRPr="00F04625">
        <w:t>records, including test and calibration results; equipment use, maintenance and servicing history, and faulty or unsafe equipment.</w:t>
      </w:r>
    </w:p>
    <w:p w:rsidR="00000000" w:rsidRPr="00F04625" w:rsidP="00CF4157">
      <w:pPr>
        <w:pStyle w:val="BodyText"/>
      </w:pPr>
      <w:r w:rsidRPr="00F04625">
        <w:br/>
        <w:t>Assessors must satisfy the NVR/AQTF mandatory competency requirements for assessor</w:t>
      </w:r>
      <w:r w:rsidRPr="00F04625">
        <w:t>s.</w:t>
      </w:r>
    </w:p>
    <w:p w:rsidR="00000000" w:rsidRPr="00F04625" w:rsidP="00F04625">
      <w:pPr>
        <w:pStyle w:val="AllowPageBreak"/>
      </w:pPr>
    </w:p>
    <w:p w:rsidR="00000000" w:rsidRPr="00F04625" w:rsidP="00F04625">
      <w:pPr>
        <w:pStyle w:val="Heading1"/>
      </w:pPr>
      <w:bookmarkStart w:id="5" w:name="O_986496"/>
      <w:bookmarkEnd w:id="5"/>
      <w:r w:rsidRPr="00F04625">
        <w:t>Links</w:t>
      </w:r>
    </w:p>
    <w:p w:rsidR="00000000" w:rsidRPr="00F04625" w:rsidP="00CF4157">
      <w:pPr>
        <w:pStyle w:val="BodyText"/>
      </w:pPr>
      <w:r w:rsidRPr="00F0462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644B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04625" w:rsidP="00F04625"/>
    <w:sectPr w:rsidSect="00F04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25" w:rsidRPr="00CF4157" w:rsidP="00CF4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157" w:rsidP="00F04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157" w:rsidP="00F04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4157" w:rsidP="00F04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625" w:rsidRPr="00CF4157" w:rsidP="00CF4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157" w:rsidRPr="002D2AF8" w:rsidP="00F04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MSL974019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F4157" w:rsidP="00F04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A4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10A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DE9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625"/>
  </w:style>
  <w:style w:type="character" w:customStyle="1" w:styleId="Heading1Char">
    <w:name w:val="Heading 1 Char"/>
    <w:basedOn w:val="DefaultParagraphFont"/>
    <w:link w:val="Heading1"/>
    <w:rsid w:val="00F04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6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625"/>
    <w:rPr>
      <w:b/>
      <w:spacing w:val="0"/>
    </w:rPr>
  </w:style>
  <w:style w:type="paragraph" w:styleId="ListBullet2">
    <w:name w:val="List Bullet 2"/>
    <w:basedOn w:val="List2"/>
    <w:rsid w:val="00F046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625"/>
    <w:rPr>
      <w:i/>
    </w:rPr>
  </w:style>
  <w:style w:type="paragraph" w:customStyle="1" w:styleId="SuperHeading">
    <w:name w:val="SuperHeading"/>
    <w:basedOn w:val="Normal"/>
    <w:rsid w:val="00F04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6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625"/>
  </w:style>
  <w:style w:type="paragraph" w:styleId="TableofFigures">
    <w:name w:val="table of figures"/>
    <w:basedOn w:val="Normal"/>
    <w:next w:val="Normal"/>
    <w:semiHidden/>
    <w:rsid w:val="00F04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6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625"/>
    <w:rPr>
      <w:rFonts w:ascii="Wingdings" w:hAnsi="Wingdings"/>
    </w:rPr>
  </w:style>
  <w:style w:type="paragraph" w:customStyle="1" w:styleId="TableHeading">
    <w:name w:val="Table Heading"/>
    <w:basedOn w:val="HeadingBase"/>
    <w:rsid w:val="00F04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625"/>
    <w:rPr>
      <w:color w:val="0033CC"/>
      <w:u w:val="none"/>
    </w:rPr>
  </w:style>
  <w:style w:type="paragraph" w:customStyle="1" w:styleId="BodyTextRight">
    <w:name w:val="Body Text Right"/>
    <w:basedOn w:val="BodyText"/>
    <w:rsid w:val="00F04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6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625"/>
    <w:rPr>
      <w:sz w:val="32"/>
    </w:rPr>
  </w:style>
  <w:style w:type="paragraph" w:customStyle="1" w:styleId="HeadingProcedure">
    <w:name w:val="Heading Procedure"/>
    <w:basedOn w:val="HeadingBase"/>
    <w:next w:val="Normal"/>
    <w:rsid w:val="00F04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625"/>
    <w:pPr>
      <w:spacing w:before="60" w:after="60"/>
    </w:pPr>
  </w:style>
  <w:style w:type="paragraph" w:styleId="ListContinue">
    <w:name w:val="List Continue"/>
    <w:basedOn w:val="List"/>
    <w:rsid w:val="00F04625"/>
    <w:pPr>
      <w:ind w:firstLine="0"/>
    </w:pPr>
  </w:style>
  <w:style w:type="paragraph" w:customStyle="1" w:styleId="ListNote">
    <w:name w:val="List Note"/>
    <w:basedOn w:val="List"/>
    <w:rsid w:val="00F04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625"/>
    <w:rPr>
      <w:rFonts w:ascii="Courier New" w:hAnsi="Courier New"/>
    </w:rPr>
  </w:style>
  <w:style w:type="paragraph" w:customStyle="1" w:styleId="NoteBullet">
    <w:name w:val="Note Bullet"/>
    <w:basedOn w:val="Note"/>
    <w:rsid w:val="00F04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625"/>
    <w:rPr>
      <w:b/>
      <w:smallCaps/>
    </w:rPr>
  </w:style>
  <w:style w:type="paragraph" w:customStyle="1" w:styleId="TableListNumber">
    <w:name w:val="Table List Number"/>
    <w:basedOn w:val="ListNumber"/>
    <w:rsid w:val="00F04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625"/>
    <w:pPr>
      <w:numPr>
        <w:numId w:val="9"/>
      </w:numPr>
    </w:pPr>
  </w:style>
  <w:style w:type="paragraph" w:customStyle="1" w:styleId="ListAlpha2">
    <w:name w:val="List Alpha 2"/>
    <w:basedOn w:val="List2"/>
    <w:rsid w:val="00F04625"/>
    <w:pPr>
      <w:numPr>
        <w:numId w:val="8"/>
      </w:numPr>
    </w:pPr>
  </w:style>
  <w:style w:type="paragraph" w:styleId="List2">
    <w:name w:val="List 2"/>
    <w:basedOn w:val="BodyText"/>
    <w:rsid w:val="00F04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6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625"/>
    <w:pPr>
      <w:numPr>
        <w:numId w:val="4"/>
      </w:numPr>
    </w:pPr>
  </w:style>
  <w:style w:type="paragraph" w:styleId="ListContinue2">
    <w:name w:val="List Continue 2"/>
    <w:basedOn w:val="List2"/>
    <w:rsid w:val="00F04625"/>
    <w:pPr>
      <w:ind w:firstLine="0"/>
    </w:pPr>
  </w:style>
  <w:style w:type="paragraph" w:styleId="ListContinue3">
    <w:name w:val="List Continue 3"/>
    <w:basedOn w:val="List3"/>
    <w:rsid w:val="00F04625"/>
    <w:pPr>
      <w:ind w:left="1021" w:firstLine="0"/>
    </w:pPr>
  </w:style>
  <w:style w:type="paragraph" w:styleId="ListContinue4">
    <w:name w:val="List Continue 4"/>
    <w:basedOn w:val="List4"/>
    <w:rsid w:val="00F04625"/>
    <w:pPr>
      <w:ind w:firstLine="0"/>
    </w:pPr>
  </w:style>
  <w:style w:type="paragraph" w:styleId="ListContinue5">
    <w:name w:val="List Continue 5"/>
    <w:basedOn w:val="List5"/>
    <w:rsid w:val="00F04625"/>
    <w:pPr>
      <w:ind w:firstLine="0"/>
    </w:pPr>
  </w:style>
  <w:style w:type="paragraph" w:styleId="ListNumber3">
    <w:name w:val="List Number 3"/>
    <w:basedOn w:val="List3"/>
    <w:rsid w:val="00F04625"/>
    <w:pPr>
      <w:numPr>
        <w:numId w:val="5"/>
      </w:numPr>
    </w:pPr>
  </w:style>
  <w:style w:type="paragraph" w:styleId="ListNumber4">
    <w:name w:val="List Number 4"/>
    <w:basedOn w:val="List4"/>
    <w:rsid w:val="00F04625"/>
    <w:pPr>
      <w:numPr>
        <w:numId w:val="6"/>
      </w:numPr>
    </w:pPr>
  </w:style>
  <w:style w:type="paragraph" w:styleId="ListNumber5">
    <w:name w:val="List Number 5"/>
    <w:basedOn w:val="List5"/>
    <w:rsid w:val="00F04625"/>
    <w:pPr>
      <w:numPr>
        <w:numId w:val="7"/>
      </w:numPr>
    </w:pPr>
  </w:style>
  <w:style w:type="paragraph" w:styleId="BlockText">
    <w:name w:val="Block Text"/>
    <w:basedOn w:val="Normal"/>
    <w:rsid w:val="00F04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625"/>
    <w:rPr>
      <w:sz w:val="16"/>
      <w:vertAlign w:val="superscript"/>
    </w:rPr>
  </w:style>
  <w:style w:type="character" w:customStyle="1" w:styleId="Symbols">
    <w:name w:val="Symbols"/>
    <w:basedOn w:val="DefaultParagraphFont"/>
    <w:rsid w:val="00F04625"/>
    <w:rPr>
      <w:rFonts w:ascii="Symbol" w:hAnsi="Symbol"/>
    </w:rPr>
  </w:style>
  <w:style w:type="character" w:customStyle="1" w:styleId="MenuOptions">
    <w:name w:val="Menu Options"/>
    <w:basedOn w:val="DefaultParagraphFont"/>
    <w:rsid w:val="00F04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625"/>
    <w:rPr>
      <w:b/>
    </w:rPr>
  </w:style>
  <w:style w:type="character" w:customStyle="1" w:styleId="Underlined">
    <w:name w:val="Underlined"/>
    <w:basedOn w:val="DefaultParagraphFont"/>
    <w:rsid w:val="00F04625"/>
    <w:rPr>
      <w:u w:val="single"/>
    </w:rPr>
  </w:style>
  <w:style w:type="paragraph" w:customStyle="1" w:styleId="TableBodyTextRight">
    <w:name w:val="Table Body Text Right"/>
    <w:basedOn w:val="TableBodyText"/>
    <w:rsid w:val="00F04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625"/>
    <w:rPr>
      <w:sz w:val="18"/>
    </w:rPr>
  </w:style>
  <w:style w:type="paragraph" w:customStyle="1" w:styleId="BodySmallRight">
    <w:name w:val="Body Small Right"/>
    <w:basedOn w:val="BodyTextRight"/>
    <w:rsid w:val="00F04625"/>
    <w:rPr>
      <w:sz w:val="18"/>
      <w:szCs w:val="18"/>
    </w:rPr>
  </w:style>
  <w:style w:type="paragraph" w:customStyle="1" w:styleId="MarginEdition">
    <w:name w:val="Margin Edition"/>
    <w:basedOn w:val="MarginNote"/>
    <w:rsid w:val="00F04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625"/>
    <w:rPr>
      <w:sz w:val="2"/>
      <w:szCs w:val="2"/>
    </w:rPr>
  </w:style>
  <w:style w:type="character" w:customStyle="1" w:styleId="Small">
    <w:name w:val="Small"/>
    <w:basedOn w:val="DefaultParagraphFont"/>
    <w:rsid w:val="00F04625"/>
    <w:rPr>
      <w:sz w:val="16"/>
    </w:rPr>
  </w:style>
  <w:style w:type="paragraph" w:customStyle="1" w:styleId="WideTable">
    <w:name w:val="Wide Table"/>
    <w:basedOn w:val="Normal"/>
    <w:rsid w:val="00F04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625"/>
  </w:style>
  <w:style w:type="paragraph" w:styleId="Quote">
    <w:name w:val="Quote"/>
    <w:basedOn w:val="Heading1"/>
    <w:link w:val="QuoteChar"/>
    <w:qFormat/>
    <w:rsid w:val="00F04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625"/>
    <w:pPr>
      <w:pageBreakBefore/>
    </w:pPr>
  </w:style>
  <w:style w:type="paragraph" w:customStyle="1" w:styleId="Border">
    <w:name w:val="Border"/>
    <w:basedOn w:val="Normal"/>
    <w:qFormat/>
    <w:rsid w:val="00F04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625"/>
    <w:rPr>
      <w:u w:val="single"/>
    </w:rPr>
  </w:style>
  <w:style w:type="character" w:customStyle="1" w:styleId="BoldandItalics">
    <w:name w:val="Bold and Italics"/>
    <w:qFormat/>
    <w:rsid w:val="00F04625"/>
    <w:rPr>
      <w:b/>
      <w:i/>
      <w:u w:val="none"/>
    </w:rPr>
  </w:style>
  <w:style w:type="paragraph" w:styleId="BalloonText">
    <w:name w:val="Balloon Text"/>
    <w:basedOn w:val="Normal"/>
    <w:link w:val="BalloonTextChar"/>
    <w:rsid w:val="00F04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625"/>
    <w:pPr>
      <w:spacing w:before="0" w:after="0"/>
    </w:pPr>
  </w:style>
  <w:style w:type="paragraph" w:customStyle="1" w:styleId="BodyTextBold">
    <w:name w:val="Body Text Bold"/>
    <w:basedOn w:val="BodyText"/>
    <w:qFormat/>
    <w:rsid w:val="00F04625"/>
    <w:rPr>
      <w:b/>
    </w:rPr>
  </w:style>
  <w:style w:type="character" w:styleId="Hyperlink">
    <w:name w:val="Hyperlink"/>
    <w:basedOn w:val="DefaultParagraphFont"/>
    <w:uiPriority w:val="99"/>
    <w:unhideWhenUsed/>
    <w:rsid w:val="00CF4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3121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MSL974019 Perform chemical tests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2024-11-07T12:02:00Z</dcterms:created>
  <dcterms:modified xsi:type="dcterms:W3CDTF">2024-11-07T12:02:00Z</dcterms:modified>
</cp:coreProperties>
</file>