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201" w:rsidP="00E27201">
      <w:pPr>
        <w:pStyle w:val="Title"/>
      </w:pPr>
      <w:r>
        <w:fldChar w:fldCharType="begin"/>
      </w:r>
      <w:r>
        <w:instrText xml:space="preserve"> TITLE   \* MERGEFORMAT </w:instrText>
      </w:r>
      <w:r>
        <w:fldChar w:fldCharType="separate"/>
      </w:r>
      <w:r>
        <w:t>MSL974015 Operate an automated mineral analysis system</w:t>
      </w:r>
      <w:r>
        <w:fldChar w:fldCharType="end"/>
      </w:r>
    </w:p>
    <w:p w:rsidR="00E27201" w:rsidP="00E27201">
      <w:pPr>
        <w:pStyle w:val="Version"/>
        <w:sectPr w:rsidSect="003108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0841" w:rsidP="00310841">
      <w:pPr>
        <w:pStyle w:val="SuperHeading"/>
      </w:pPr>
      <w:r w:rsidRPr="00310841">
        <w:t>MSL974015 Operate an automated mineral analysis system</w:t>
      </w:r>
    </w:p>
    <w:p w:rsidR="00000000" w:rsidRPr="00310841" w:rsidP="00310841">
      <w:pPr>
        <w:pStyle w:val="Heading1"/>
      </w:pPr>
      <w:bookmarkStart w:id="1" w:name="O_900514"/>
      <w:bookmarkEnd w:id="1"/>
      <w:r w:rsidRPr="00310841">
        <w:t>Modification History</w:t>
      </w:r>
    </w:p>
    <w:p w:rsidR="00000000" w:rsidRPr="00310841" w:rsidP="00310841">
      <w:pPr>
        <w:pStyle w:val="BodyText"/>
      </w:pPr>
      <w:r w:rsidRPr="00310841">
        <w:t>Release 1. New unit</w:t>
      </w:r>
    </w:p>
    <w:p w:rsidR="00000000" w:rsidRPr="00310841" w:rsidP="00310841">
      <w:pPr>
        <w:pStyle w:val="AllowPageBreak"/>
      </w:pPr>
    </w:p>
    <w:p w:rsidR="00000000" w:rsidRPr="00310841" w:rsidP="00310841">
      <w:pPr>
        <w:pStyle w:val="Heading1"/>
      </w:pPr>
      <w:bookmarkStart w:id="2" w:name="O_900522"/>
      <w:bookmarkEnd w:id="2"/>
      <w:r w:rsidRPr="00310841">
        <w:t>Application</w:t>
      </w:r>
    </w:p>
    <w:p w:rsidR="00000000" w:rsidRPr="00310841" w:rsidP="00310841">
      <w:pPr>
        <w:pStyle w:val="BodyText"/>
      </w:pPr>
      <w:r w:rsidRPr="00310841">
        <w:t>This unit of competency covers the ability to operate a computer-controlled robotic system for the specialised analysis of minerals, such as iron ore. Automated mineral a</w:t>
      </w:r>
      <w:r w:rsidRPr="00310841">
        <w:t>nalysis systems are operated in conjunction with robotic sample preparation systems to handle high volumes of relatively homogeneous material or when there is a need to minimise the operator's contact with potentially hazardous materials.</w:t>
      </w:r>
    </w:p>
    <w:p w:rsidR="00000000" w:rsidRPr="00310841" w:rsidP="00310841">
      <w:pPr>
        <w:pStyle w:val="BodyText"/>
      </w:pPr>
    </w:p>
    <w:p w:rsidR="00000000" w:rsidRPr="00310841" w:rsidP="00310841">
      <w:pPr>
        <w:pStyle w:val="BodyText"/>
      </w:pPr>
      <w:r w:rsidRPr="00310841">
        <w:t>This unit of com</w:t>
      </w:r>
      <w:r w:rsidRPr="00310841">
        <w:t>petency is applicable to instrument operators in the mining industry sector. Personnel are required to adjust the system’s operating parameters to suit individual sample batches and to achieve production targets without sacrificing quality or safety standa</w:t>
      </w:r>
      <w:r w:rsidRPr="00310841">
        <w:t>rds. They are required to interpret routine system error codes and apply specified corrective actions and seek advice when non-routine problems arise. Operators are not required to interpret analytical methods or results.</w:t>
      </w:r>
    </w:p>
    <w:p w:rsidR="00000000" w:rsidRPr="00310841" w:rsidP="00310841">
      <w:pPr>
        <w:pStyle w:val="BodyText"/>
      </w:pPr>
    </w:p>
    <w:p w:rsidR="00000000" w:rsidRPr="00310841" w:rsidP="00310841">
      <w:pPr>
        <w:pStyle w:val="BodyText"/>
      </w:pPr>
      <w:r w:rsidRPr="00310841">
        <w:t>While no specific licensing or ce</w:t>
      </w:r>
      <w:r w:rsidRPr="00310841">
        <w:t>rtification requirements apply to this unit at the time of publication, laboratory operations are governed by relevant legislation, regulations and/or external accreditation requirements. Local requirements should be checked.</w:t>
      </w:r>
    </w:p>
    <w:p w:rsidR="00000000" w:rsidRPr="00310841" w:rsidP="00310841">
      <w:pPr>
        <w:pStyle w:val="AllowPageBreak"/>
      </w:pPr>
    </w:p>
    <w:p w:rsidR="00000000" w:rsidRPr="00310841" w:rsidP="00310841">
      <w:pPr>
        <w:pStyle w:val="Heading1"/>
      </w:pPr>
      <w:bookmarkStart w:id="3" w:name="O_900521"/>
      <w:bookmarkEnd w:id="3"/>
      <w:r w:rsidRPr="00310841">
        <w:t>Pre-requisite</w:t>
      </w:r>
      <w:r w:rsidRPr="00310841">
        <w:t xml:space="preserve"> Unit</w:t>
      </w:r>
    </w:p>
    <w:p w:rsidR="00000000" w:rsidRPr="00310841" w:rsidP="00310841">
      <w:pPr>
        <w:pStyle w:val="BodyText"/>
      </w:pPr>
      <w:r w:rsidRPr="00310841">
        <w:t>Nil</w:t>
      </w:r>
    </w:p>
    <w:p w:rsidR="00000000" w:rsidRPr="00310841" w:rsidP="00310841">
      <w:pPr>
        <w:pStyle w:val="AllowPageBreak"/>
      </w:pPr>
    </w:p>
    <w:p w:rsidR="00000000" w:rsidRPr="00310841" w:rsidP="00310841">
      <w:pPr>
        <w:pStyle w:val="Heading1"/>
      </w:pPr>
      <w:bookmarkStart w:id="4" w:name="O_900520"/>
      <w:bookmarkEnd w:id="4"/>
      <w:r w:rsidRPr="00310841">
        <w:t>Competency Field</w:t>
      </w:r>
    </w:p>
    <w:p w:rsidR="00000000" w:rsidRPr="00310841" w:rsidP="00310841">
      <w:pPr>
        <w:pStyle w:val="BodyText"/>
      </w:pPr>
      <w:r w:rsidRPr="00310841">
        <w:t>Testing</w:t>
      </w:r>
    </w:p>
    <w:p w:rsidR="00000000" w:rsidRPr="00310841" w:rsidP="00310841">
      <w:pPr>
        <w:pStyle w:val="AllowPageBreak"/>
      </w:pPr>
    </w:p>
    <w:p w:rsidR="00000000" w:rsidRPr="00310841" w:rsidP="00310841">
      <w:pPr>
        <w:pStyle w:val="Heading1"/>
      </w:pPr>
      <w:bookmarkStart w:id="5" w:name="O_900519"/>
      <w:bookmarkEnd w:id="5"/>
      <w:r w:rsidRPr="00310841">
        <w:t>Unit Sector</w:t>
      </w:r>
    </w:p>
    <w:p w:rsidR="00000000" w:rsidRPr="00310841" w:rsidP="00310841">
      <w:pPr>
        <w:pStyle w:val="Heading1"/>
      </w:pPr>
      <w:bookmarkStart w:id="6" w:name="O_900518"/>
      <w:bookmarkEnd w:id="6"/>
      <w:r w:rsidRPr="003108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108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Performance criteria describe the performance needed to demonstrate achievement of</w:t>
            </w:r>
            <w:r w:rsidRPr="00310841">
              <w:t xml:space="preserve"> the element.</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1</w:t>
            </w:r>
          </w:p>
        </w:tc>
        <w:tc>
          <w:tcPr>
            <w:tcW w:w="1962" w:type="dxa"/>
            <w:vMerge w:val="restart"/>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Prepare automated analysis system for operation</w:t>
            </w: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1.1</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Confirm equipment status, shift priorities, work flow issues and/or specific client requirements with supervisor and other operators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1.2</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Plan or adjust work flow to suit maintenance or servicing as required</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1.3</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Review job requests to identify samples/batches, required operating parameters and any special instructions/analyses for each</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1.4</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Identify hazards, safety equipment and safe work procedures associated with samples, reagents, analytical methods and operating robotic arms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1.5</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Perform routine system checks at start of shift</w:t>
            </w:r>
          </w:p>
        </w:tc>
      </w:tr>
      <w:tr w:rsidTr="003108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0841">
            <w:pPr>
              <w:pStyle w:val="BodyText"/>
              <w:rPr>
                <w:lang w:val="en-NZ"/>
              </w:rPr>
            </w:pP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2</w:t>
            </w:r>
          </w:p>
        </w:tc>
        <w:tc>
          <w:tcPr>
            <w:tcW w:w="1962" w:type="dxa"/>
            <w:vMerge w:val="restart"/>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Conduct or monitor loading of samples into system</w:t>
            </w: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2.1</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 xml:space="preserve">For systems with a manual in-feed station, prepare vials with the specified sample volume and load them in the correct sequence </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2.2</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For fully automated systems, monitor sample in-feed station to ensure vials contain specified minimum volumes</w:t>
            </w:r>
          </w:p>
        </w:tc>
      </w:tr>
      <w:tr w:rsidTr="003108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0841">
            <w:pPr>
              <w:pStyle w:val="BodyText"/>
              <w:rPr>
                <w:lang w:val="en-NZ"/>
              </w:rPr>
            </w:pP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w:t>
            </w:r>
          </w:p>
        </w:tc>
        <w:tc>
          <w:tcPr>
            <w:tcW w:w="1962" w:type="dxa"/>
            <w:vMerge w:val="restart"/>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Monitor and adjust system operation</w:t>
            </w: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3.1</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Adjust system operating parameters, such as furnace temperature, to suit specific batch requirements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3.2</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Monitor control screens continuously and respond promptly to error codes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3.3</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Conduct regular visual checks to ensure that system elements are operating correctly</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3.4</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Interpret routine error codes to identify faulty system elements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3.5</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 xml:space="preserve">Take control of system and activate interlocks to isolate </w:t>
            </w:r>
            <w:r w:rsidRPr="00310841">
              <w:t>relevant system elements before investigating faults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3.6</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Clean and reposition robots, vials, crucibles or other system elements as necessary</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3.7</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Use appropriate system checks and commands to r</w:t>
            </w:r>
            <w:r w:rsidRPr="00310841">
              <w:t>eset system elements, re-enter sample data and resume operations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3.8</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Seek advice about dealing with any situation beyond scope of responsibility or knowledge</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3.9</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Liaise with and assist relevant service personnel to ensure major bre</w:t>
            </w:r>
            <w:r w:rsidRPr="00310841">
              <w:t>akdowns are rectified promptly</w:t>
            </w:r>
          </w:p>
        </w:tc>
      </w:tr>
      <w:tr w:rsidTr="003108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10841">
            <w:pPr>
              <w:pStyle w:val="BodyText"/>
              <w:rPr>
                <w:lang w:val="en-NZ"/>
              </w:rPr>
            </w:pP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4</w:t>
            </w:r>
          </w:p>
        </w:tc>
        <w:tc>
          <w:tcPr>
            <w:tcW w:w="1962" w:type="dxa"/>
            <w:vMerge w:val="restart"/>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4.1</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Use safe work practices, safety equipment and personal protective equipment (PPE) to ensure personal safety and that of others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4.2</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Clean and maintain system elements, maintain</w:t>
            </w:r>
            <w:r w:rsidRPr="00310841">
              <w:t xml:space="preserve"> consumable stocks, and care for and store equipment as required</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4.3</w:t>
            </w:r>
          </w:p>
        </w:tc>
        <w:tc>
          <w:tcPr>
            <w:tcW w:w="561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Minimise the generation of waste and environmental impacts</w:t>
            </w:r>
          </w:p>
        </w:tc>
      </w:tr>
      <w:tr w:rsidTr="003108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4.4</w:t>
            </w:r>
          </w:p>
        </w:tc>
        <w:tc>
          <w:tcPr>
            <w:tcW w:w="561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Segregate and dispose of wastes in accordance with workplace requirements</w:t>
            </w:r>
          </w:p>
        </w:tc>
      </w:tr>
    </w:tbl>
    <w:p w:rsidR="00000000" w:rsidRPr="00310841" w:rsidP="00310841">
      <w:pPr>
        <w:pStyle w:val="BodyText"/>
      </w:pPr>
    </w:p>
    <w:p w:rsidR="00000000" w:rsidRPr="00310841" w:rsidP="00310841">
      <w:pPr>
        <w:pStyle w:val="AllowPageBreak"/>
      </w:pPr>
    </w:p>
    <w:p w:rsidR="00000000" w:rsidRPr="00310841" w:rsidP="00310841">
      <w:pPr>
        <w:pStyle w:val="Heading1"/>
      </w:pPr>
      <w:bookmarkStart w:id="7" w:name="O_900517"/>
      <w:bookmarkEnd w:id="7"/>
      <w:r w:rsidRPr="00310841">
        <w:t>Foundation Skills</w:t>
      </w:r>
    </w:p>
    <w:p w:rsidR="00000000" w:rsidRPr="00310841" w:rsidP="00310841">
      <w:pPr>
        <w:pStyle w:val="BodyText"/>
      </w:pPr>
      <w:r w:rsidRPr="00310841">
        <w:t>This section describes those language, literacy, numeracy and employment skills that are essential to performance.</w:t>
      </w:r>
    </w:p>
    <w:p w:rsidR="00000000" w:rsidRPr="00310841" w:rsidP="00310841">
      <w:pPr>
        <w:pStyle w:val="BodyText"/>
      </w:pPr>
    </w:p>
    <w:p w:rsidR="00000000" w:rsidRPr="00310841" w:rsidP="00310841">
      <w:pPr>
        <w:pStyle w:val="BodyText"/>
      </w:pPr>
      <w:r w:rsidRPr="00310841">
        <w:t>Foundation skills essential to performance are explicit in the performance criteria of this unit of competency.</w:t>
      </w:r>
    </w:p>
    <w:p w:rsidR="00000000" w:rsidRPr="00310841" w:rsidP="00310841">
      <w:pPr>
        <w:pStyle w:val="AllowPageBreak"/>
      </w:pPr>
    </w:p>
    <w:p w:rsidR="00000000" w:rsidRPr="00310841" w:rsidP="00310841">
      <w:pPr>
        <w:pStyle w:val="Heading1"/>
      </w:pPr>
      <w:bookmarkStart w:id="8" w:name="O_900516"/>
      <w:bookmarkEnd w:id="8"/>
      <w:r w:rsidRPr="00310841">
        <w:t>Range of Co</w:t>
      </w:r>
      <w:r w:rsidRPr="00310841">
        <w:t>nditions</w:t>
      </w:r>
    </w:p>
    <w:tbl>
      <w:tblPr>
        <w:tblW w:w="9584" w:type="dxa"/>
        <w:tblLayout w:type="fixed"/>
        <w:tblCellMar>
          <w:left w:w="62" w:type="dxa"/>
          <w:right w:w="62" w:type="dxa"/>
        </w:tblCellMar>
        <w:tblLook w:val="0000"/>
      </w:tblPr>
      <w:tblGrid>
        <w:gridCol w:w="2294"/>
        <w:gridCol w:w="7290"/>
      </w:tblGrid>
      <w:tr w:rsidTr="00310841">
        <w:tblPrEx>
          <w:tblW w:w="9584" w:type="dxa"/>
          <w:tblLayout w:type="fixed"/>
          <w:tblCellMar>
            <w:left w:w="62" w:type="dxa"/>
            <w:right w:w="62" w:type="dxa"/>
          </w:tblCellMar>
          <w:tblLook w:val="0000"/>
        </w:tblPrEx>
        <w:tc>
          <w:tcPr>
            <w:tcW w:w="9584" w:type="dxa"/>
            <w:gridSpan w:val="2"/>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t>This field allows for different work environments and conditions that may affect performance. Essential operating conditions that may be present (depending on the work situation, needs of the candidate, accessibility of the item, and local industr</w:t>
            </w:r>
            <w:r w:rsidRPr="00310841">
              <w:t>y and regional contexts) are included.</w:t>
            </w: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 xml:space="preserve">Standards, codes, procedures and/or workplace requirements </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Standards, codes, procedures and/or workplace requirements include the latest version of one or more of:</w:t>
            </w:r>
          </w:p>
          <w:p w:rsidR="00000000" w:rsidRPr="00310841" w:rsidP="00310841">
            <w:pPr>
              <w:pStyle w:val="ListBullet"/>
            </w:pPr>
            <w:r w:rsidRPr="00310841">
              <w:t>Australian and international standards covering t</w:t>
            </w:r>
            <w:r w:rsidRPr="00310841">
              <w:t>he requirements for the competence of testing and calibration laboratories; laboratory safety; quality management and environmental management; industrial robot systems; sampling and analysis of specific mineral ores; and labelling, storage, handling and t</w:t>
            </w:r>
            <w:r w:rsidRPr="00310841">
              <w:t>ransport of hazardous materials</w:t>
            </w:r>
          </w:p>
          <w:p w:rsidR="00000000" w:rsidRPr="00310841" w:rsidP="00310841">
            <w:pPr>
              <w:pStyle w:val="ListBullet"/>
            </w:pPr>
            <w:r w:rsidRPr="00310841">
              <w:t>national work health and safety (WHS) standards and codes of practice, national environmental protection measures, and national measurement regulations and guidelines</w:t>
            </w:r>
          </w:p>
          <w:p w:rsidR="00000000" w:rsidRPr="00310841" w:rsidP="00310841">
            <w:pPr>
              <w:pStyle w:val="ListBullet"/>
            </w:pPr>
            <w:r w:rsidRPr="00310841">
              <w:t>specific codes, guidelines and procedures, such as National Association of Testing Authorities (NATA) accreditation requirements, and principles of good laboratory practice (GLP)</w:t>
            </w:r>
          </w:p>
          <w:p w:rsidR="00000000" w:rsidRPr="00310841" w:rsidP="00310841">
            <w:pPr>
              <w:pStyle w:val="ListBullet"/>
            </w:pPr>
            <w:r w:rsidRPr="00310841">
              <w:t>workplace documents, such as standard operating procedures (SOPs); quality an</w:t>
            </w:r>
            <w:r w:rsidRPr="00310841">
              <w:t>d equipment manuals; maintenance schedules; material safety data sheets (MSDS) and safety procedures; material, production and product specifications; production and laboratory schedules; workplace recording and reporting procedures; and waste minimisation</w:t>
            </w:r>
            <w:r w:rsidRPr="00310841">
              <w:t xml:space="preserve"> and safe disposal procedures</w:t>
            </w:r>
          </w:p>
          <w:p w:rsidR="00000000" w:rsidRPr="00310841" w:rsidP="00310841">
            <w:pPr>
              <w:pStyle w:val="ListBullet"/>
            </w:pPr>
            <w:r w:rsidRPr="00310841">
              <w:t>requirements for specific samples, batches and clients (such as labelling, preparation, analysis, storage, transport and disposal)</w:t>
            </w:r>
          </w:p>
          <w:p w:rsidR="00000000" w:rsidRPr="00310841" w:rsidP="00310841">
            <w:pPr>
              <w:pStyle w:val="ListBullet"/>
            </w:pPr>
            <w:r w:rsidRPr="00310841">
              <w:t>methods and procedures, which may be written, to meet workplace, client and/or regulatory/certi</w:t>
            </w:r>
            <w:r w:rsidRPr="00310841">
              <w:t>fying body requirements</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 xml:space="preserve">Mineral samples </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Mineral samples include one or more of:</w:t>
            </w:r>
          </w:p>
          <w:p w:rsidR="00000000" w:rsidRPr="00310841" w:rsidP="00310841">
            <w:pPr>
              <w:pStyle w:val="ListBullet"/>
            </w:pPr>
            <w:r w:rsidRPr="00310841">
              <w:t>pulverised solids, such as rocks, minerals, soils, sands and stream sediments</w:t>
            </w:r>
          </w:p>
          <w:p w:rsidR="00000000" w:rsidRPr="00310841" w:rsidP="00310841">
            <w:pPr>
              <w:pStyle w:val="ListBullet"/>
            </w:pPr>
            <w:r w:rsidRPr="00310841">
              <w:t>pulverised core and other drill samples</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Automated analytical methods in</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Automated analytical</w:t>
            </w:r>
            <w:r w:rsidRPr="00310841">
              <w:t xml:space="preserve"> methods include, but are not limited to, one or more of:</w:t>
            </w:r>
          </w:p>
          <w:p w:rsidR="00000000" w:rsidRPr="00310841" w:rsidP="00310841">
            <w:pPr>
              <w:pStyle w:val="ListBullet"/>
            </w:pPr>
            <w:r w:rsidRPr="00310841">
              <w:t>thermal gravimetric analysis (TGA)</w:t>
            </w:r>
          </w:p>
          <w:p w:rsidR="00000000" w:rsidRPr="00310841" w:rsidP="00310841">
            <w:pPr>
              <w:pStyle w:val="ListBullet"/>
            </w:pPr>
            <w:r w:rsidRPr="00310841">
              <w:t>x-ray fluorescence (XRF)</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 xml:space="preserve">Automated system elements </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Automated system elements include:</w:t>
            </w:r>
          </w:p>
          <w:p w:rsidR="00000000" w:rsidRPr="00310841" w:rsidP="00310841">
            <w:pPr>
              <w:pStyle w:val="ListBullet"/>
            </w:pPr>
            <w:r w:rsidRPr="00310841">
              <w:t>sample in-feed station</w:t>
            </w:r>
          </w:p>
          <w:p w:rsidR="00000000" w:rsidRPr="00310841" w:rsidP="00310841">
            <w:pPr>
              <w:pStyle w:val="ListBullet"/>
            </w:pPr>
            <w:r w:rsidRPr="00310841">
              <w:t>weigh stations</w:t>
            </w:r>
          </w:p>
          <w:p w:rsidR="00000000" w:rsidRPr="00310841" w:rsidP="00310841">
            <w:pPr>
              <w:pStyle w:val="ListBullet"/>
            </w:pPr>
            <w:r w:rsidRPr="00310841">
              <w:t>mould table</w:t>
            </w:r>
          </w:p>
          <w:p w:rsidR="00000000" w:rsidRPr="00310841" w:rsidP="00310841">
            <w:pPr>
              <w:pStyle w:val="ListBullet"/>
            </w:pPr>
            <w:r w:rsidRPr="00310841">
              <w:t>furnaces</w:t>
            </w:r>
          </w:p>
          <w:p w:rsidR="00000000" w:rsidRPr="00310841" w:rsidP="00310841">
            <w:pPr>
              <w:pStyle w:val="ListBullet"/>
            </w:pPr>
            <w:r w:rsidRPr="00310841">
              <w:t>robotic arms</w:t>
            </w:r>
          </w:p>
          <w:p w:rsidR="00000000" w:rsidRPr="00310841" w:rsidP="00310841">
            <w:pPr>
              <w:pStyle w:val="ListBullet"/>
            </w:pPr>
            <w:r w:rsidRPr="00310841">
              <w:t>conveyor belts</w:t>
            </w:r>
          </w:p>
          <w:p w:rsidR="00000000" w:rsidRPr="00310841" w:rsidP="00310841">
            <w:pPr>
              <w:pStyle w:val="ListBullet"/>
            </w:pPr>
            <w:r w:rsidRPr="00310841">
              <w:t>acid/ultrasound baths for cleaning crucibles</w:t>
            </w:r>
          </w:p>
          <w:p w:rsidR="00000000" w:rsidRPr="00310841" w:rsidP="00310841">
            <w:pPr>
              <w:pStyle w:val="ListBullet"/>
            </w:pPr>
            <w:r w:rsidRPr="00310841">
              <w:t>compressed air system</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 xml:space="preserve">Routine system checks </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Routine system checks include:</w:t>
            </w:r>
          </w:p>
          <w:p w:rsidR="00000000" w:rsidRPr="00310841" w:rsidP="00310841">
            <w:pPr>
              <w:pStyle w:val="ListBullet"/>
            </w:pPr>
            <w:r w:rsidRPr="00310841">
              <w:t>safety</w:t>
            </w:r>
          </w:p>
          <w:p w:rsidR="00000000" w:rsidRPr="00310841" w:rsidP="00310841">
            <w:pPr>
              <w:pStyle w:val="ListBullet"/>
            </w:pPr>
            <w:r w:rsidRPr="00310841">
              <w:t>operating system, including calibration checks</w:t>
            </w:r>
          </w:p>
          <w:p w:rsidR="00000000" w:rsidRPr="00310841" w:rsidP="00310841">
            <w:pPr>
              <w:pStyle w:val="ListBullet"/>
            </w:pPr>
            <w:r w:rsidRPr="00310841">
              <w:t>stocks of reagents, such as fluxes, acids and cleaning agents</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Visual checks</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Visual checks include:</w:t>
            </w:r>
          </w:p>
          <w:p w:rsidR="00000000" w:rsidRPr="00310841" w:rsidP="00310841">
            <w:pPr>
              <w:pStyle w:val="ListBullet"/>
            </w:pPr>
            <w:r w:rsidRPr="00310841">
              <w:t>presence of surface dust on system elements, particularly sensors</w:t>
            </w:r>
          </w:p>
          <w:p w:rsidR="00000000" w:rsidRPr="00310841" w:rsidP="00310841">
            <w:pPr>
              <w:pStyle w:val="ListBullet"/>
            </w:pPr>
            <w:r w:rsidRPr="00310841">
              <w:t>sample contamination during sample extraction from vials</w:t>
            </w:r>
          </w:p>
          <w:p w:rsidR="00000000" w:rsidRPr="00310841" w:rsidP="00310841">
            <w:pPr>
              <w:pStyle w:val="ListBullet"/>
            </w:pPr>
            <w:r w:rsidRPr="00310841">
              <w:t>cleanliness of crucibles before re-use</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 xml:space="preserve">Routine system faults and corrective actions </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Routine system faults and corrective actions include one or more of:</w:t>
            </w:r>
          </w:p>
          <w:p w:rsidR="00000000" w:rsidRPr="00310841" w:rsidP="00310841">
            <w:pPr>
              <w:pStyle w:val="ListBullet"/>
            </w:pPr>
            <w:r w:rsidRPr="00310841">
              <w:t>balancing errors in weigh station (activate interlocks, clean sensors, recheck and reset weigh station, and reset system to re-weigh sample)</w:t>
            </w:r>
          </w:p>
          <w:p w:rsidR="00000000" w:rsidRPr="00310841" w:rsidP="00310841">
            <w:pPr>
              <w:pStyle w:val="ListBullet"/>
            </w:pPr>
            <w:r w:rsidRPr="00310841">
              <w:t>positioning errors by robot (activate interlo</w:t>
            </w:r>
            <w:r w:rsidRPr="00310841">
              <w:t>cks, manually reposition vials or crucibles, recheck and reset system)</w:t>
            </w:r>
          </w:p>
          <w:p w:rsidR="00000000" w:rsidRPr="00310841" w:rsidP="00310841">
            <w:pPr>
              <w:pStyle w:val="ListBullet"/>
            </w:pPr>
            <w:r w:rsidRPr="00310841">
              <w:t>cracked bead or incomplete fusion (activate interlocks, check rejected sample, reset system to extract fresh sample from correct vial and repeat fluxing and fusion)</w:t>
            </w:r>
          </w:p>
          <w:p w:rsidR="00000000" w:rsidRPr="00310841" w:rsidP="00310841">
            <w:pPr>
              <w:pStyle w:val="ListBullet"/>
            </w:pPr>
            <w:r w:rsidRPr="00310841">
              <w:t>contamination of sam</w:t>
            </w:r>
            <w:r w:rsidRPr="00310841">
              <w:t>ple by robotic arm during sample extraction from vial (reset system to reject contaminated sample and extract fresh sample for analysis)</w:t>
            </w:r>
          </w:p>
          <w:p w:rsidR="00000000" w:rsidRPr="00310841" w:rsidP="00310841">
            <w:pPr>
              <w:pStyle w:val="ListBullet"/>
            </w:pPr>
            <w:r w:rsidRPr="00310841">
              <w:t>leaks in pneumatic elements (arrange for servicing)</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 xml:space="preserve">Hazards </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Hazards include, but are not limited to, one or more of:</w:t>
            </w:r>
          </w:p>
          <w:p w:rsidR="00000000" w:rsidRPr="00310841" w:rsidP="00310841">
            <w:pPr>
              <w:pStyle w:val="ListBullet"/>
            </w:pPr>
            <w:r w:rsidRPr="00310841">
              <w:t>dust</w:t>
            </w:r>
          </w:p>
          <w:p w:rsidR="00000000" w:rsidRPr="00310841" w:rsidP="00310841">
            <w:pPr>
              <w:pStyle w:val="ListBullet"/>
            </w:pPr>
            <w:r w:rsidRPr="00310841">
              <w:t>noise and vibration</w:t>
            </w:r>
          </w:p>
          <w:p w:rsidR="00000000" w:rsidRPr="00310841" w:rsidP="00310841">
            <w:pPr>
              <w:pStyle w:val="ListBullet"/>
            </w:pPr>
            <w:r w:rsidRPr="00310841">
              <w:t>fixed source x-ray radiation, RF radiation from induction furnaces</w:t>
            </w:r>
          </w:p>
          <w:p w:rsidR="00000000" w:rsidRPr="00310841" w:rsidP="00310841">
            <w:pPr>
              <w:pStyle w:val="ListBullet"/>
            </w:pPr>
            <w:r w:rsidRPr="00310841">
              <w:t>crushing, entanglement and cuts associated with moving machinery</w:t>
            </w:r>
          </w:p>
          <w:p w:rsidR="00000000" w:rsidRPr="00310841" w:rsidP="00310841">
            <w:pPr>
              <w:pStyle w:val="ListBullet"/>
            </w:pPr>
            <w:r w:rsidRPr="00310841">
              <w:t>impact injuries from contact with robot arms</w:t>
            </w:r>
          </w:p>
          <w:p w:rsidR="00000000" w:rsidRPr="00310841" w:rsidP="00310841">
            <w:pPr>
              <w:pStyle w:val="ListBullet"/>
            </w:pPr>
            <w:r w:rsidRPr="00310841">
              <w:t>failure of pneumatic hoses</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Safe work procedures</w:t>
            </w:r>
            <w:r w:rsidRPr="00310841">
              <w:t xml:space="preserve"> </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Safe work procedures include, but are not limited to, one or more of:</w:t>
            </w:r>
          </w:p>
          <w:p w:rsidR="00000000" w:rsidRPr="00310841" w:rsidP="00310841">
            <w:pPr>
              <w:pStyle w:val="ListBullet"/>
            </w:pPr>
            <w:r w:rsidRPr="00310841">
              <w:t>ensuring access to service shut-off points</w:t>
            </w:r>
          </w:p>
          <w:p w:rsidR="00000000" w:rsidRPr="00310841" w:rsidP="00310841">
            <w:pPr>
              <w:pStyle w:val="ListBullet"/>
            </w:pPr>
            <w:r w:rsidRPr="00310841">
              <w:t>recognising and observing hazard warnings and safety signs</w:t>
            </w:r>
          </w:p>
          <w:p w:rsidR="00000000" w:rsidRPr="00310841" w:rsidP="00310841">
            <w:pPr>
              <w:pStyle w:val="ListBullet"/>
            </w:pPr>
            <w:r w:rsidRPr="00310841">
              <w:t>labelling of samples and hazardous materials</w:t>
            </w:r>
          </w:p>
          <w:p w:rsidR="00000000" w:rsidRPr="00310841" w:rsidP="00310841">
            <w:pPr>
              <w:pStyle w:val="ListBullet"/>
            </w:pPr>
            <w:r w:rsidRPr="00310841">
              <w:t>extracting dust</w:t>
            </w:r>
          </w:p>
          <w:p w:rsidR="00000000" w:rsidRPr="00310841" w:rsidP="00310841">
            <w:pPr>
              <w:pStyle w:val="ListBullet"/>
            </w:pPr>
            <w:r w:rsidRPr="00310841">
              <w:t>using guards for movin</w:t>
            </w:r>
            <w:r w:rsidRPr="00310841">
              <w:t>g machinery parts</w:t>
            </w:r>
          </w:p>
          <w:p w:rsidR="00000000" w:rsidRPr="00310841" w:rsidP="00310841">
            <w:pPr>
              <w:pStyle w:val="ListBullet"/>
            </w:pPr>
            <w:r w:rsidRPr="00310841">
              <w:t>providing noise insulation</w:t>
            </w:r>
          </w:p>
          <w:p w:rsidR="00000000" w:rsidRPr="00310841" w:rsidP="00310841">
            <w:pPr>
              <w:pStyle w:val="ListBullet"/>
            </w:pPr>
            <w:r w:rsidRPr="00310841">
              <w:t>following established manual handling procedures</w:t>
            </w:r>
          </w:p>
          <w:p w:rsidR="00000000" w:rsidRPr="00310841" w:rsidP="00310841">
            <w:pPr>
              <w:pStyle w:val="ListBullet"/>
            </w:pPr>
            <w:r w:rsidRPr="00310841">
              <w:t xml:space="preserve">regularly cleaning equipment and work areas </w:t>
            </w:r>
          </w:p>
          <w:p w:rsidR="00000000" w:rsidRPr="00310841" w:rsidP="00310841">
            <w:pPr>
              <w:pStyle w:val="ListBullet"/>
            </w:pPr>
            <w:r w:rsidRPr="00310841">
              <w:t xml:space="preserve">using PPE, such as masks, heat resistant mittens, boots, goggles, coats, ear muffs, safety boots and heat-reflective </w:t>
            </w:r>
            <w:r w:rsidRPr="00310841">
              <w:t>clothing</w:t>
            </w:r>
          </w:p>
          <w:p w:rsidR="00000000" w:rsidRPr="00310841" w:rsidP="00310841">
            <w:pPr>
              <w:pStyle w:val="ListBullet"/>
            </w:pPr>
            <w:r w:rsidRPr="00310841">
              <w:t>monitoring exposure to workplace radiation by wearing personal thermoluminescent dosimeters</w:t>
            </w:r>
          </w:p>
          <w:p w:rsidR="00000000" w:rsidP="00310841">
            <w:pPr>
              <w:pStyle w:val="BodyText"/>
              <w:rPr>
                <w:lang w:val="en-NZ"/>
              </w:rPr>
            </w:pPr>
          </w:p>
        </w:tc>
      </w:tr>
      <w:tr w:rsidTr="00310841">
        <w:tblPrEx>
          <w:tblW w:w="9584" w:type="dxa"/>
          <w:tblLayout w:type="fixed"/>
          <w:tblCellMar>
            <w:left w:w="62" w:type="dxa"/>
            <w:right w:w="62" w:type="dxa"/>
          </w:tblCellMar>
          <w:tblLook w:val="0000"/>
        </w:tblPrEx>
        <w:tc>
          <w:tcPr>
            <w:tcW w:w="2294" w:type="dxa"/>
            <w:tcBorders>
              <w:top w:val="nil"/>
              <w:left w:val="nil"/>
              <w:bottom w:val="nil"/>
              <w:right w:val="nil"/>
            </w:tcBorders>
            <w:tcMar>
              <w:top w:w="0" w:type="dxa"/>
              <w:left w:w="62" w:type="dxa"/>
              <w:bottom w:w="0" w:type="dxa"/>
              <w:right w:w="62" w:type="dxa"/>
            </w:tcMar>
          </w:tcPr>
          <w:p w:rsidR="00000000" w:rsidP="00310841">
            <w:pPr>
              <w:pStyle w:val="BodyText"/>
              <w:rPr>
                <w:lang w:val="en-NZ"/>
              </w:rPr>
            </w:pPr>
            <w:r w:rsidRPr="00310841">
              <w:rPr>
                <w:rStyle w:val="SpecialBold"/>
              </w:rPr>
              <w:t xml:space="preserve">WHS and environmental management requirements </w:t>
            </w:r>
          </w:p>
        </w:tc>
        <w:tc>
          <w:tcPr>
            <w:tcW w:w="7290" w:type="dxa"/>
            <w:tcBorders>
              <w:top w:val="nil"/>
              <w:left w:val="nil"/>
              <w:bottom w:val="nil"/>
              <w:right w:val="nil"/>
            </w:tcBorders>
            <w:tcMar>
              <w:top w:w="0" w:type="dxa"/>
              <w:left w:w="62" w:type="dxa"/>
              <w:bottom w:w="0" w:type="dxa"/>
              <w:right w:w="62" w:type="dxa"/>
            </w:tcMar>
          </w:tcPr>
          <w:p w:rsidR="00000000" w:rsidRPr="00310841" w:rsidP="00310841">
            <w:pPr>
              <w:pStyle w:val="BodyText"/>
            </w:pPr>
            <w:r w:rsidRPr="00310841">
              <w:t>WHS and environmental management requirements include:</w:t>
            </w:r>
          </w:p>
          <w:p w:rsidR="00000000" w:rsidRPr="00310841" w:rsidP="00310841">
            <w:pPr>
              <w:pStyle w:val="BodyText"/>
            </w:pPr>
            <w:r w:rsidRPr="00310841">
              <w:rPr>
                <w:rStyle w:val="Symbols"/>
              </w:rPr>
              <w:t></w:t>
            </w:r>
            <w:r w:rsidRPr="00310841">
              <w:rPr>
                <w:rStyle w:val="Symbols"/>
              </w:rPr>
              <w:tab/>
            </w:r>
            <w:r w:rsidRPr="00310841">
              <w:t>complying with WHS and environmental management requirements at all times, which may be imposed through state/territory or federal legislation. These requirements must not be compromised at any time</w:t>
            </w:r>
          </w:p>
          <w:p w:rsidR="00000000" w:rsidRPr="00310841" w:rsidP="00310841">
            <w:pPr>
              <w:pStyle w:val="BodyText"/>
            </w:pPr>
            <w:r w:rsidRPr="00310841">
              <w:rPr>
                <w:rStyle w:val="Symbols"/>
              </w:rPr>
              <w:t></w:t>
            </w:r>
            <w:r w:rsidRPr="00310841">
              <w:rPr>
                <w:rStyle w:val="Symbols"/>
              </w:rPr>
              <w:tab/>
            </w:r>
            <w:r w:rsidRPr="00310841">
              <w:t>applying standard precautions relating to the potential</w:t>
            </w:r>
            <w:r w:rsidRPr="00310841">
              <w:t>ly hazardous nature of samples</w:t>
            </w:r>
          </w:p>
          <w:p w:rsidR="00000000" w:rsidRPr="00310841" w:rsidP="00310841">
            <w:pPr>
              <w:pStyle w:val="BodyText"/>
            </w:pPr>
          </w:p>
        </w:tc>
      </w:tr>
    </w:tbl>
    <w:p w:rsidR="00000000" w:rsidRPr="00310841" w:rsidP="00310841">
      <w:pPr>
        <w:pStyle w:val="BodyText"/>
      </w:pPr>
    </w:p>
    <w:p w:rsidR="00000000" w:rsidRPr="00310841" w:rsidP="00310841">
      <w:pPr>
        <w:pStyle w:val="AllowPageBreak"/>
      </w:pPr>
    </w:p>
    <w:p w:rsidR="00000000" w:rsidRPr="00310841" w:rsidP="00310841">
      <w:pPr>
        <w:pStyle w:val="Heading1"/>
      </w:pPr>
      <w:bookmarkStart w:id="9" w:name="O_900515"/>
      <w:bookmarkEnd w:id="9"/>
      <w:r w:rsidRPr="00310841">
        <w:t>Unit Mapping Information</w:t>
      </w:r>
    </w:p>
    <w:p w:rsidR="00000000" w:rsidRPr="00310841" w:rsidP="00310841">
      <w:pPr>
        <w:pStyle w:val="BodyText"/>
      </w:pPr>
      <w:r w:rsidRPr="00310841">
        <w:t>Release 1. No equivalent unit</w:t>
      </w:r>
    </w:p>
    <w:p w:rsidR="00000000" w:rsidRPr="00310841" w:rsidP="00310841">
      <w:pPr>
        <w:pStyle w:val="AllowPageBreak"/>
      </w:pPr>
    </w:p>
    <w:p w:rsidR="00000000" w:rsidRPr="00310841" w:rsidP="00310841">
      <w:pPr>
        <w:pStyle w:val="Heading1"/>
      </w:pPr>
      <w:bookmarkStart w:id="10" w:name="O_900508"/>
      <w:bookmarkEnd w:id="10"/>
      <w:r w:rsidRPr="00310841">
        <w:t>Links</w:t>
      </w:r>
    </w:p>
    <w:p w:rsidR="00000000" w:rsidRPr="00310841" w:rsidP="00310841">
      <w:pPr>
        <w:pStyle w:val="BodyText"/>
      </w:pPr>
      <w:r w:rsidRPr="00310841">
        <w:t>MSA Training Package Implementation Guides - http://mskills.org.au/training-packages/info/</w:t>
      </w:r>
    </w:p>
    <w:p w:rsidR="00000000" w:rsidRPr="00310841" w:rsidP="00310841"/>
    <w:sectPr w:rsidSect="003108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1" w:rsidRPr="00E27201" w:rsidP="00E272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01" w:rsidP="003108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7201" w:rsidP="0031084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7201" w:rsidP="003108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1" w:rsidRPr="00E27201" w:rsidP="00E272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8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01" w:rsidRPr="002D2AF8" w:rsidP="00310841">
    <w:pPr>
      <w:pStyle w:val="Header"/>
      <w:framePr w:wrap="around"/>
    </w:pPr>
    <w:r>
      <w:fldChar w:fldCharType="begin"/>
    </w:r>
    <w:r>
      <w:instrText xml:space="preserve"> TITLE   \* MERGEFORMAT </w:instrText>
    </w:r>
    <w:r>
      <w:fldChar w:fldCharType="separate"/>
    </w:r>
    <w:r>
      <w:t>MSL974015 Operate an automated mineral analysis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E27201" w:rsidP="003108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001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8AD3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8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0841"/>
    <w:pPr>
      <w:spacing w:before="360" w:after="60"/>
      <w:outlineLvl w:val="0"/>
    </w:pPr>
    <w:rPr>
      <w:sz w:val="32"/>
    </w:rPr>
  </w:style>
  <w:style w:type="paragraph" w:styleId="Heading2">
    <w:name w:val="heading 2"/>
    <w:basedOn w:val="HeadingBase"/>
    <w:next w:val="BodyText"/>
    <w:link w:val="Heading2Char"/>
    <w:qFormat/>
    <w:rsid w:val="00310841"/>
    <w:pPr>
      <w:keepLines/>
      <w:spacing w:before="240" w:after="120"/>
      <w:outlineLvl w:val="1"/>
    </w:pPr>
    <w:rPr>
      <w:sz w:val="28"/>
      <w:szCs w:val="40"/>
    </w:rPr>
  </w:style>
  <w:style w:type="paragraph" w:styleId="Heading3">
    <w:name w:val="heading 3"/>
    <w:basedOn w:val="HeadingBase"/>
    <w:next w:val="BodyText"/>
    <w:link w:val="Heading3Char"/>
    <w:qFormat/>
    <w:rsid w:val="00310841"/>
    <w:pPr>
      <w:spacing w:before="180" w:after="120"/>
      <w:outlineLvl w:val="2"/>
    </w:pPr>
    <w:rPr>
      <w:spacing w:val="-10"/>
      <w:kern w:val="32"/>
    </w:rPr>
  </w:style>
  <w:style w:type="paragraph" w:styleId="Heading4">
    <w:name w:val="heading 4"/>
    <w:basedOn w:val="HeadingBase"/>
    <w:next w:val="BodyText"/>
    <w:link w:val="Heading4Char"/>
    <w:qFormat/>
    <w:rsid w:val="00310841"/>
    <w:pPr>
      <w:spacing w:before="160" w:after="120"/>
      <w:outlineLvl w:val="3"/>
    </w:pPr>
    <w:rPr>
      <w:sz w:val="22"/>
    </w:rPr>
  </w:style>
  <w:style w:type="paragraph" w:styleId="Heading5">
    <w:name w:val="heading 5"/>
    <w:basedOn w:val="HeadingBase"/>
    <w:next w:val="Normal"/>
    <w:link w:val="Heading5Char"/>
    <w:qFormat/>
    <w:rsid w:val="00310841"/>
    <w:pPr>
      <w:spacing w:before="80"/>
      <w:outlineLvl w:val="4"/>
    </w:pPr>
    <w:rPr>
      <w:color w:val="918585"/>
      <w:sz w:val="20"/>
    </w:rPr>
  </w:style>
  <w:style w:type="paragraph" w:styleId="Heading6">
    <w:name w:val="heading 6"/>
    <w:basedOn w:val="HeadingBase"/>
    <w:next w:val="Normal"/>
    <w:link w:val="Heading6Char"/>
    <w:qFormat/>
    <w:rsid w:val="00310841"/>
    <w:pPr>
      <w:spacing w:before="60"/>
      <w:outlineLvl w:val="5"/>
    </w:pPr>
    <w:rPr>
      <w:color w:val="918585"/>
      <w:sz w:val="20"/>
    </w:rPr>
  </w:style>
  <w:style w:type="paragraph" w:styleId="Heading7">
    <w:name w:val="heading 7"/>
    <w:basedOn w:val="Normal"/>
    <w:next w:val="Normal"/>
    <w:link w:val="Heading7Char"/>
    <w:qFormat/>
    <w:rsid w:val="00310841"/>
    <w:pPr>
      <w:ind w:left="720"/>
      <w:outlineLvl w:val="6"/>
    </w:pPr>
    <w:rPr>
      <w:i/>
    </w:rPr>
  </w:style>
  <w:style w:type="paragraph" w:styleId="Heading8">
    <w:name w:val="heading 8"/>
    <w:basedOn w:val="Normal"/>
    <w:next w:val="Normal"/>
    <w:link w:val="Heading8Char"/>
    <w:qFormat/>
    <w:rsid w:val="00310841"/>
    <w:pPr>
      <w:ind w:left="720"/>
      <w:outlineLvl w:val="7"/>
    </w:pPr>
    <w:rPr>
      <w:i/>
    </w:rPr>
  </w:style>
  <w:style w:type="paragraph" w:styleId="Heading9">
    <w:name w:val="heading 9"/>
    <w:basedOn w:val="Normal"/>
    <w:next w:val="Normal"/>
    <w:link w:val="Heading9Char"/>
    <w:qFormat/>
    <w:rsid w:val="00310841"/>
    <w:pPr>
      <w:ind w:left="720"/>
      <w:outlineLvl w:val="8"/>
    </w:pPr>
    <w:rPr>
      <w:i/>
    </w:rPr>
  </w:style>
  <w:style w:type="character" w:default="1" w:styleId="DefaultParagraphFont">
    <w:name w:val="Default Paragraph Font"/>
    <w:uiPriority w:val="1"/>
    <w:unhideWhenUsed/>
    <w:rsid w:val="003108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0841"/>
  </w:style>
  <w:style w:type="character" w:customStyle="1" w:styleId="Heading1Char">
    <w:name w:val="Heading 1 Char"/>
    <w:basedOn w:val="DefaultParagraphFont"/>
    <w:link w:val="Heading1"/>
    <w:rsid w:val="00310841"/>
    <w:rPr>
      <w:rFonts w:ascii="Times New Roman" w:eastAsia="Times New Roman" w:hAnsi="Times New Roman" w:cs="Times New Roman"/>
      <w:b/>
      <w:sz w:val="32"/>
      <w:szCs w:val="20"/>
      <w:lang w:eastAsia="en-US"/>
    </w:rPr>
  </w:style>
  <w:style w:type="paragraph" w:styleId="BodyText">
    <w:name w:val="Body Text"/>
    <w:basedOn w:val="Normal"/>
    <w:link w:val="BodyTextChar"/>
    <w:rsid w:val="003108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0841"/>
    <w:rPr>
      <w:rFonts w:ascii="Times New Roman" w:eastAsia="Times New Roman" w:hAnsi="Times New Roman" w:cs="Times New Roman"/>
      <w:sz w:val="24"/>
      <w:lang w:eastAsia="en-US"/>
    </w:rPr>
  </w:style>
  <w:style w:type="paragraph" w:styleId="ListBullet">
    <w:name w:val="List Bullet"/>
    <w:basedOn w:val="List"/>
    <w:rsid w:val="00310841"/>
    <w:pPr>
      <w:numPr>
        <w:numId w:val="12"/>
      </w:numPr>
      <w:tabs>
        <w:tab w:val="clear" w:pos="340"/>
      </w:tabs>
      <w:spacing w:before="40" w:after="40"/>
    </w:pPr>
  </w:style>
  <w:style w:type="character" w:customStyle="1" w:styleId="SpecialBold">
    <w:name w:val="Special Bold"/>
    <w:basedOn w:val="DefaultParagraphFont"/>
    <w:rsid w:val="00310841"/>
    <w:rPr>
      <w:b/>
      <w:spacing w:val="0"/>
    </w:rPr>
  </w:style>
  <w:style w:type="paragraph" w:customStyle="1" w:styleId="SuperHeading">
    <w:name w:val="SuperHeading"/>
    <w:basedOn w:val="Normal"/>
    <w:rsid w:val="00310841"/>
    <w:pPr>
      <w:spacing w:before="240" w:after="120"/>
      <w:outlineLvl w:val="0"/>
    </w:pPr>
    <w:rPr>
      <w:rFonts w:ascii="Times New Roman" w:hAnsi="Times New Roman"/>
      <w:b/>
      <w:sz w:val="32"/>
    </w:rPr>
  </w:style>
  <w:style w:type="paragraph" w:customStyle="1" w:styleId="AllowPageBreak">
    <w:name w:val="AllowPageBreak"/>
    <w:rsid w:val="003108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10841"/>
    <w:rPr>
      <w:rFonts w:ascii="Symbol" w:hAnsi="Symbol"/>
    </w:rPr>
  </w:style>
  <w:style w:type="character" w:customStyle="1" w:styleId="Heading2Char">
    <w:name w:val="Heading 2 Char"/>
    <w:basedOn w:val="DefaultParagraphFont"/>
    <w:link w:val="Heading2"/>
    <w:rsid w:val="003108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08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08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08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08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08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08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0841"/>
    <w:rPr>
      <w:rFonts w:ascii="Courier New" w:eastAsia="Times New Roman" w:hAnsi="Courier New" w:cs="Times New Roman"/>
      <w:i/>
      <w:szCs w:val="20"/>
      <w:lang w:eastAsia="en-US"/>
    </w:rPr>
  </w:style>
  <w:style w:type="paragraph" w:customStyle="1" w:styleId="HeadingBase">
    <w:name w:val="Heading Base"/>
    <w:rsid w:val="003108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0841"/>
    <w:pPr>
      <w:tabs>
        <w:tab w:val="right" w:leader="dot" w:pos="9072"/>
      </w:tabs>
      <w:ind w:left="567"/>
    </w:pPr>
    <w:rPr>
      <w:szCs w:val="22"/>
    </w:rPr>
  </w:style>
  <w:style w:type="paragraph" w:customStyle="1" w:styleId="TOCBase">
    <w:name w:val="TOC Base"/>
    <w:rsid w:val="003108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0841"/>
    <w:pPr>
      <w:tabs>
        <w:tab w:val="right" w:leader="dot" w:pos="9072"/>
      </w:tabs>
      <w:spacing w:before="40" w:after="40"/>
      <w:ind w:left="284"/>
    </w:pPr>
    <w:rPr>
      <w:rFonts w:ascii="Times New Roman" w:hAnsi="Times New Roman"/>
    </w:rPr>
  </w:style>
  <w:style w:type="paragraph" w:styleId="TOC1">
    <w:name w:val="toc 1"/>
    <w:basedOn w:val="TOCBase"/>
    <w:next w:val="Normal"/>
    <w:rsid w:val="003108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08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0841"/>
    <w:rPr>
      <w:rFonts w:ascii="Times New Roman" w:eastAsia="Times New Roman" w:hAnsi="Times New Roman" w:cs="Times New Roman"/>
      <w:sz w:val="16"/>
      <w:lang w:eastAsia="en-US"/>
    </w:rPr>
  </w:style>
  <w:style w:type="paragraph" w:styleId="Title">
    <w:name w:val="Title"/>
    <w:basedOn w:val="HeadingBase"/>
    <w:link w:val="TitleChar"/>
    <w:qFormat/>
    <w:rsid w:val="00310841"/>
    <w:pPr>
      <w:spacing w:before="5040"/>
      <w:jc w:val="center"/>
    </w:pPr>
    <w:rPr>
      <w:sz w:val="48"/>
      <w:szCs w:val="72"/>
      <w:lang w:val="en-US"/>
    </w:rPr>
  </w:style>
  <w:style w:type="character" w:customStyle="1" w:styleId="TitleChar">
    <w:name w:val="Title Char"/>
    <w:basedOn w:val="DefaultParagraphFont"/>
    <w:link w:val="Title"/>
    <w:rsid w:val="003108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0841"/>
    <w:pPr>
      <w:tabs>
        <w:tab w:val="left" w:pos="3600"/>
        <w:tab w:val="left" w:pos="3958"/>
      </w:tabs>
    </w:pPr>
  </w:style>
  <w:style w:type="paragraph" w:styleId="List">
    <w:name w:val="List"/>
    <w:basedOn w:val="BodyText"/>
    <w:next w:val="BodyText"/>
    <w:rsid w:val="00310841"/>
    <w:pPr>
      <w:tabs>
        <w:tab w:val="left" w:pos="340"/>
      </w:tabs>
      <w:spacing w:before="60" w:after="60"/>
      <w:ind w:left="340" w:hanging="340"/>
    </w:pPr>
  </w:style>
  <w:style w:type="paragraph" w:customStyle="1" w:styleId="Note">
    <w:name w:val="Note"/>
    <w:basedOn w:val="BodyText"/>
    <w:rsid w:val="003108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0841"/>
    <w:pPr>
      <w:framePr w:wrap="auto" w:hAnchor="text" w:y="6049"/>
    </w:pPr>
    <w:rPr>
      <w:color w:val="000000"/>
      <w:sz w:val="40"/>
    </w:rPr>
  </w:style>
  <w:style w:type="paragraph" w:customStyle="1" w:styleId="TOCTitle">
    <w:name w:val="TOCTitle"/>
    <w:basedOn w:val="Heading1"/>
    <w:rsid w:val="00310841"/>
    <w:pPr>
      <w:spacing w:after="240"/>
      <w:jc w:val="center"/>
      <w:outlineLvl w:val="9"/>
    </w:pPr>
    <w:rPr>
      <w:caps/>
    </w:rPr>
  </w:style>
  <w:style w:type="paragraph" w:customStyle="1" w:styleId="Version">
    <w:name w:val="Version"/>
    <w:rsid w:val="003108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0841"/>
    <w:pPr>
      <w:numPr>
        <w:numId w:val="13"/>
      </w:numPr>
      <w:tabs>
        <w:tab w:val="clear" w:pos="680"/>
      </w:tabs>
    </w:pPr>
  </w:style>
  <w:style w:type="paragraph" w:styleId="Index1">
    <w:name w:val="index 1"/>
    <w:basedOn w:val="Normal"/>
    <w:next w:val="Normal"/>
    <w:semiHidden/>
    <w:rsid w:val="00310841"/>
    <w:pPr>
      <w:keepNext w:val="0"/>
      <w:tabs>
        <w:tab w:val="right" w:pos="4176"/>
      </w:tabs>
      <w:ind w:left="198" w:hanging="198"/>
    </w:pPr>
    <w:rPr>
      <w:rFonts w:ascii="Garamond" w:hAnsi="Garamond"/>
    </w:rPr>
  </w:style>
  <w:style w:type="paragraph" w:styleId="IndexHeading">
    <w:name w:val="index heading"/>
    <w:basedOn w:val="Normal"/>
    <w:next w:val="Index1"/>
    <w:semiHidden/>
    <w:rsid w:val="00310841"/>
    <w:pPr>
      <w:spacing w:before="120" w:after="120"/>
    </w:pPr>
    <w:rPr>
      <w:rFonts w:ascii="Arial" w:hAnsi="Arial"/>
      <w:b/>
      <w:color w:val="918585"/>
      <w:sz w:val="24"/>
    </w:rPr>
  </w:style>
  <w:style w:type="paragraph" w:styleId="Header">
    <w:name w:val="header"/>
    <w:basedOn w:val="Normal"/>
    <w:link w:val="HeaderChar"/>
    <w:rsid w:val="003108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0841"/>
    <w:rPr>
      <w:rFonts w:ascii="Times New Roman" w:eastAsia="Times New Roman" w:hAnsi="Times New Roman" w:cs="Times New Roman"/>
      <w:sz w:val="16"/>
      <w:szCs w:val="20"/>
      <w:lang w:val="en-GB" w:eastAsia="en-US"/>
    </w:rPr>
  </w:style>
  <w:style w:type="paragraph" w:customStyle="1" w:styleId="Chapter">
    <w:name w:val="Chapter"/>
    <w:basedOn w:val="Normal"/>
    <w:rsid w:val="00310841"/>
    <w:pPr>
      <w:spacing w:before="240"/>
    </w:pPr>
    <w:rPr>
      <w:rFonts w:ascii="Times New Roman" w:hAnsi="Times New Roman"/>
      <w:smallCaps/>
      <w:spacing w:val="80"/>
      <w:sz w:val="28"/>
    </w:rPr>
  </w:style>
  <w:style w:type="paragraph" w:customStyle="1" w:styleId="InChapter">
    <w:name w:val="InChapter"/>
    <w:basedOn w:val="Heading3"/>
    <w:rsid w:val="00310841"/>
    <w:pPr>
      <w:spacing w:after="240"/>
      <w:outlineLvl w:val="9"/>
    </w:pPr>
    <w:rPr>
      <w:noProof/>
    </w:rPr>
  </w:style>
  <w:style w:type="paragraph" w:styleId="Index2">
    <w:name w:val="index 2"/>
    <w:basedOn w:val="Normal"/>
    <w:next w:val="Normal"/>
    <w:semiHidden/>
    <w:rsid w:val="00310841"/>
    <w:pPr>
      <w:tabs>
        <w:tab w:val="right" w:pos="4176"/>
      </w:tabs>
      <w:ind w:left="568" w:hanging="284"/>
    </w:pPr>
    <w:rPr>
      <w:rFonts w:ascii="Garamond" w:hAnsi="Garamond"/>
    </w:rPr>
  </w:style>
  <w:style w:type="paragraph" w:customStyle="1" w:styleId="Byline">
    <w:name w:val="Byline"/>
    <w:rsid w:val="003108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0841"/>
    <w:pPr>
      <w:tabs>
        <w:tab w:val="clear" w:pos="3600"/>
        <w:tab w:val="clear" w:pos="3958"/>
      </w:tabs>
      <w:jc w:val="right"/>
    </w:pPr>
  </w:style>
  <w:style w:type="character" w:styleId="Emphasis">
    <w:name w:val="Emphasis"/>
    <w:basedOn w:val="DefaultParagraphFont"/>
    <w:qFormat/>
    <w:rsid w:val="00310841"/>
    <w:rPr>
      <w:i/>
    </w:rPr>
  </w:style>
  <w:style w:type="paragraph" w:styleId="Caption">
    <w:name w:val="caption"/>
    <w:basedOn w:val="BodyText"/>
    <w:next w:val="Normal"/>
    <w:qFormat/>
    <w:rsid w:val="00310841"/>
    <w:pPr>
      <w:framePr w:w="2268" w:hSpace="181" w:vSpace="181" w:wrap="around" w:vAnchor="text" w:hAnchor="page" w:x="1135" w:y="285" w:anchorLock="1"/>
    </w:pPr>
    <w:rPr>
      <w:i/>
    </w:rPr>
  </w:style>
  <w:style w:type="paragraph" w:customStyle="1" w:styleId="MiniTOCTitle">
    <w:name w:val="MiniTOCTitle"/>
    <w:basedOn w:val="Heading4"/>
    <w:rsid w:val="00310841"/>
    <w:pPr>
      <w:spacing w:before="240"/>
      <w:outlineLvl w:val="9"/>
    </w:pPr>
    <w:rPr>
      <w:noProof/>
      <w:sz w:val="24"/>
    </w:rPr>
  </w:style>
  <w:style w:type="paragraph" w:customStyle="1" w:styleId="MiniTOCItem">
    <w:name w:val="MiniTOCItem"/>
    <w:basedOn w:val="ListBullet"/>
    <w:rsid w:val="00310841"/>
    <w:pPr>
      <w:numPr>
        <w:numId w:val="0"/>
      </w:numPr>
      <w:tabs>
        <w:tab w:val="right" w:leader="dot" w:pos="6521"/>
      </w:tabs>
      <w:spacing w:before="0" w:after="0"/>
    </w:pPr>
  </w:style>
  <w:style w:type="paragraph" w:customStyle="1" w:styleId="TOFTitle">
    <w:name w:val="TOFTitle"/>
    <w:basedOn w:val="TOCTitle"/>
    <w:rsid w:val="00310841"/>
  </w:style>
  <w:style w:type="paragraph" w:styleId="TableofFigures">
    <w:name w:val="table of figures"/>
    <w:basedOn w:val="Normal"/>
    <w:next w:val="Normal"/>
    <w:semiHidden/>
    <w:rsid w:val="00310841"/>
    <w:pPr>
      <w:tabs>
        <w:tab w:val="right" w:leader="dot" w:pos="9072"/>
      </w:tabs>
      <w:ind w:left="970" w:hanging="403"/>
    </w:pPr>
    <w:rPr>
      <w:rFonts w:ascii="Times New Roman" w:hAnsi="Times New Roman"/>
      <w:b/>
    </w:rPr>
  </w:style>
  <w:style w:type="paragraph" w:styleId="ListNumber">
    <w:name w:val="List Number"/>
    <w:basedOn w:val="List"/>
    <w:rsid w:val="00310841"/>
    <w:pPr>
      <w:numPr>
        <w:numId w:val="10"/>
      </w:numPr>
    </w:pPr>
  </w:style>
  <w:style w:type="character" w:customStyle="1" w:styleId="WingdingSymbols">
    <w:name w:val="Wingding Symbols"/>
    <w:rsid w:val="00310841"/>
    <w:rPr>
      <w:rFonts w:ascii="Wingdings" w:hAnsi="Wingdings"/>
    </w:rPr>
  </w:style>
  <w:style w:type="paragraph" w:customStyle="1" w:styleId="TableHeading">
    <w:name w:val="Table Heading"/>
    <w:basedOn w:val="HeadingBase"/>
    <w:rsid w:val="00310841"/>
    <w:pPr>
      <w:keepLines/>
      <w:pBdr>
        <w:bottom w:val="single" w:sz="6" w:space="1" w:color="918585"/>
      </w:pBdr>
      <w:spacing w:before="240"/>
    </w:pPr>
  </w:style>
  <w:style w:type="character" w:customStyle="1" w:styleId="HotSpot">
    <w:name w:val="HotSpot"/>
    <w:rsid w:val="00310841"/>
    <w:rPr>
      <w:color w:val="0033CC"/>
      <w:u w:val="none"/>
    </w:rPr>
  </w:style>
  <w:style w:type="paragraph" w:customStyle="1" w:styleId="BodyTextRight">
    <w:name w:val="Body Text Right"/>
    <w:basedOn w:val="BodyText"/>
    <w:rsid w:val="00310841"/>
    <w:pPr>
      <w:spacing w:before="0" w:after="0"/>
      <w:jc w:val="right"/>
    </w:pPr>
  </w:style>
  <w:style w:type="paragraph" w:styleId="Index3">
    <w:name w:val="index 3"/>
    <w:basedOn w:val="ListNumber2"/>
    <w:next w:val="Normal"/>
    <w:semiHidden/>
    <w:rsid w:val="00310841"/>
    <w:pPr>
      <w:numPr>
        <w:numId w:val="0"/>
      </w:numPr>
      <w:tabs>
        <w:tab w:val="right" w:leader="dot" w:pos="4176"/>
      </w:tabs>
    </w:pPr>
  </w:style>
  <w:style w:type="paragraph" w:styleId="ListNumber2">
    <w:name w:val="List Number 2"/>
    <w:basedOn w:val="List2"/>
    <w:rsid w:val="00310841"/>
    <w:pPr>
      <w:numPr>
        <w:numId w:val="9"/>
      </w:numPr>
      <w:tabs>
        <w:tab w:val="clear" w:pos="1060"/>
      </w:tabs>
    </w:pPr>
  </w:style>
  <w:style w:type="paragraph" w:customStyle="1" w:styleId="MarginNote">
    <w:name w:val="Margin Note"/>
    <w:basedOn w:val="BodyText"/>
    <w:rsid w:val="003108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08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08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0841"/>
    <w:rPr>
      <w:sz w:val="32"/>
    </w:rPr>
  </w:style>
  <w:style w:type="paragraph" w:customStyle="1" w:styleId="HeadingProcedure">
    <w:name w:val="Heading Procedure"/>
    <w:basedOn w:val="HeadingBase"/>
    <w:next w:val="Normal"/>
    <w:rsid w:val="00310841"/>
    <w:pPr>
      <w:tabs>
        <w:tab w:val="left" w:pos="0"/>
      </w:tabs>
      <w:spacing w:before="120" w:after="60"/>
    </w:pPr>
    <w:rPr>
      <w:i/>
      <w:color w:val="918585"/>
      <w:sz w:val="22"/>
    </w:rPr>
  </w:style>
  <w:style w:type="paragraph" w:customStyle="1" w:styleId="TableBodyText">
    <w:name w:val="Table Body Text"/>
    <w:basedOn w:val="BodyText"/>
    <w:rsid w:val="00310841"/>
    <w:pPr>
      <w:spacing w:before="60" w:after="60"/>
    </w:pPr>
  </w:style>
  <w:style w:type="paragraph" w:styleId="ListContinue">
    <w:name w:val="List Continue"/>
    <w:basedOn w:val="List"/>
    <w:rsid w:val="00310841"/>
    <w:pPr>
      <w:ind w:firstLine="0"/>
    </w:pPr>
  </w:style>
  <w:style w:type="paragraph" w:customStyle="1" w:styleId="ListNote">
    <w:name w:val="List Note"/>
    <w:basedOn w:val="List"/>
    <w:rsid w:val="00310841"/>
    <w:pPr>
      <w:pBdr>
        <w:top w:val="single" w:sz="6" w:space="2" w:color="918585"/>
        <w:bottom w:val="single" w:sz="6" w:space="2" w:color="918585"/>
      </w:pBdr>
      <w:tabs>
        <w:tab w:val="left" w:pos="1021"/>
      </w:tabs>
      <w:ind w:firstLine="0"/>
    </w:pPr>
  </w:style>
  <w:style w:type="paragraph" w:customStyle="1" w:styleId="Warning">
    <w:name w:val="Warning"/>
    <w:basedOn w:val="BodyText"/>
    <w:rsid w:val="00310841"/>
    <w:pPr>
      <w:shd w:val="clear" w:color="auto" w:fill="D9D9D9"/>
      <w:tabs>
        <w:tab w:val="left" w:pos="992"/>
      </w:tabs>
      <w:ind w:left="119" w:right="119"/>
    </w:pPr>
    <w:rPr>
      <w:sz w:val="20"/>
    </w:rPr>
  </w:style>
  <w:style w:type="paragraph" w:customStyle="1" w:styleId="MarginIcons">
    <w:name w:val="Margin Icons"/>
    <w:basedOn w:val="BodyText"/>
    <w:rsid w:val="003108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0841"/>
    <w:rPr>
      <w:rFonts w:ascii="Courier New" w:hAnsi="Courier New"/>
    </w:rPr>
  </w:style>
  <w:style w:type="paragraph" w:customStyle="1" w:styleId="NoteBullet">
    <w:name w:val="Note Bullet"/>
    <w:basedOn w:val="Note"/>
    <w:rsid w:val="00310841"/>
    <w:pPr>
      <w:tabs>
        <w:tab w:val="clear" w:pos="680"/>
      </w:tabs>
      <w:spacing w:before="60" w:after="60"/>
    </w:pPr>
  </w:style>
  <w:style w:type="paragraph" w:customStyle="1" w:styleId="SubHeading2">
    <w:name w:val="SubHeading2"/>
    <w:basedOn w:val="HeadingBase"/>
    <w:rsid w:val="00310841"/>
    <w:pPr>
      <w:spacing w:before="240" w:after="60"/>
    </w:pPr>
    <w:rPr>
      <w:sz w:val="20"/>
    </w:rPr>
  </w:style>
  <w:style w:type="paragraph" w:customStyle="1" w:styleId="SubHeading1">
    <w:name w:val="SubHeading1"/>
    <w:basedOn w:val="HeadingBase"/>
    <w:rsid w:val="00310841"/>
    <w:pPr>
      <w:spacing w:before="240" w:after="60"/>
    </w:pPr>
    <w:rPr>
      <w:color w:val="918585"/>
      <w:sz w:val="22"/>
    </w:rPr>
  </w:style>
  <w:style w:type="paragraph" w:customStyle="1" w:styleId="SideHeading">
    <w:name w:val="Side Heading"/>
    <w:basedOn w:val="HeadingBase"/>
    <w:rsid w:val="003108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0841"/>
    <w:pPr>
      <w:tabs>
        <w:tab w:val="num" w:pos="360"/>
      </w:tabs>
    </w:pPr>
  </w:style>
  <w:style w:type="paragraph" w:styleId="PlainText">
    <w:name w:val="Plain Text"/>
    <w:basedOn w:val="Normal"/>
    <w:link w:val="PlainTextChar"/>
    <w:rsid w:val="00310841"/>
    <w:rPr>
      <w:sz w:val="20"/>
    </w:rPr>
  </w:style>
  <w:style w:type="character" w:customStyle="1" w:styleId="PlainTextChar">
    <w:name w:val="Plain Text Char"/>
    <w:basedOn w:val="DefaultParagraphFont"/>
    <w:link w:val="PlainText"/>
    <w:rsid w:val="00310841"/>
    <w:rPr>
      <w:rFonts w:ascii="Courier New" w:eastAsia="Times New Roman" w:hAnsi="Courier New" w:cs="Times New Roman"/>
      <w:sz w:val="20"/>
      <w:szCs w:val="20"/>
      <w:lang w:eastAsia="en-US"/>
    </w:rPr>
  </w:style>
  <w:style w:type="character" w:customStyle="1" w:styleId="MenuOption">
    <w:name w:val="Menu Option"/>
    <w:basedOn w:val="DefaultParagraphFont"/>
    <w:rsid w:val="00310841"/>
    <w:rPr>
      <w:b/>
      <w:smallCaps/>
    </w:rPr>
  </w:style>
  <w:style w:type="paragraph" w:customStyle="1" w:styleId="TableListNumber">
    <w:name w:val="Table List Number"/>
    <w:basedOn w:val="ListNumber"/>
    <w:rsid w:val="00310841"/>
    <w:pPr>
      <w:numPr>
        <w:numId w:val="0"/>
      </w:numPr>
    </w:pPr>
  </w:style>
  <w:style w:type="paragraph" w:styleId="TOC4">
    <w:name w:val="toc 4"/>
    <w:basedOn w:val="TOCBase"/>
    <w:next w:val="Normal"/>
    <w:semiHidden/>
    <w:rsid w:val="00310841"/>
    <w:pPr>
      <w:tabs>
        <w:tab w:val="right" w:leader="dot" w:pos="9071"/>
      </w:tabs>
      <w:ind w:left="1701"/>
    </w:pPr>
  </w:style>
  <w:style w:type="paragraph" w:customStyle="1" w:styleId="ListAlpha">
    <w:name w:val="List Alpha"/>
    <w:basedOn w:val="List"/>
    <w:rsid w:val="00310841"/>
    <w:pPr>
      <w:numPr>
        <w:numId w:val="8"/>
      </w:numPr>
    </w:pPr>
  </w:style>
  <w:style w:type="paragraph" w:customStyle="1" w:styleId="ListAlpha2">
    <w:name w:val="List Alpha 2"/>
    <w:basedOn w:val="List2"/>
    <w:rsid w:val="00310841"/>
    <w:pPr>
      <w:numPr>
        <w:numId w:val="7"/>
      </w:numPr>
    </w:pPr>
  </w:style>
  <w:style w:type="paragraph" w:styleId="List2">
    <w:name w:val="List 2"/>
    <w:basedOn w:val="BodyText"/>
    <w:rsid w:val="00310841"/>
    <w:pPr>
      <w:tabs>
        <w:tab w:val="left" w:pos="680"/>
      </w:tabs>
      <w:spacing w:before="60" w:after="60"/>
      <w:ind w:left="680" w:hanging="340"/>
    </w:pPr>
  </w:style>
  <w:style w:type="paragraph" w:styleId="List3">
    <w:name w:val="List 3"/>
    <w:basedOn w:val="BodyText"/>
    <w:rsid w:val="00310841"/>
    <w:pPr>
      <w:tabs>
        <w:tab w:val="left" w:pos="1021"/>
      </w:tabs>
      <w:spacing w:before="60" w:after="60"/>
      <w:ind w:left="1020" w:hanging="340"/>
    </w:pPr>
  </w:style>
  <w:style w:type="paragraph" w:styleId="List4">
    <w:name w:val="List 4"/>
    <w:basedOn w:val="BodyText"/>
    <w:rsid w:val="00310841"/>
    <w:pPr>
      <w:tabs>
        <w:tab w:val="left" w:pos="1361"/>
      </w:tabs>
      <w:spacing w:before="60" w:after="60"/>
      <w:ind w:left="1361" w:hanging="340"/>
    </w:pPr>
  </w:style>
  <w:style w:type="paragraph" w:styleId="List5">
    <w:name w:val="List 5"/>
    <w:basedOn w:val="BodyText"/>
    <w:rsid w:val="00310841"/>
    <w:pPr>
      <w:tabs>
        <w:tab w:val="left" w:pos="1701"/>
      </w:tabs>
      <w:spacing w:before="60" w:after="60"/>
      <w:ind w:left="1701" w:hanging="340"/>
    </w:pPr>
  </w:style>
  <w:style w:type="paragraph" w:styleId="ListBullet3">
    <w:name w:val="List Bullet 3"/>
    <w:basedOn w:val="List3"/>
    <w:rsid w:val="00310841"/>
    <w:pPr>
      <w:numPr>
        <w:numId w:val="14"/>
      </w:numPr>
      <w:tabs>
        <w:tab w:val="clear" w:pos="1021"/>
      </w:tabs>
      <w:ind w:left="1037" w:hanging="357"/>
    </w:pPr>
  </w:style>
  <w:style w:type="paragraph" w:styleId="ListBullet4">
    <w:name w:val="List Bullet 4"/>
    <w:basedOn w:val="List4"/>
    <w:rsid w:val="00310841"/>
    <w:pPr>
      <w:numPr>
        <w:numId w:val="2"/>
      </w:numPr>
      <w:tabs>
        <w:tab w:val="clear" w:pos="1361"/>
      </w:tabs>
    </w:pPr>
  </w:style>
  <w:style w:type="paragraph" w:styleId="ListBullet5">
    <w:name w:val="List Bullet 5"/>
    <w:basedOn w:val="List5"/>
    <w:rsid w:val="00310841"/>
    <w:pPr>
      <w:numPr>
        <w:numId w:val="3"/>
      </w:numPr>
    </w:pPr>
  </w:style>
  <w:style w:type="paragraph" w:styleId="ListContinue2">
    <w:name w:val="List Continue 2"/>
    <w:basedOn w:val="List2"/>
    <w:rsid w:val="00310841"/>
    <w:pPr>
      <w:ind w:firstLine="0"/>
    </w:pPr>
  </w:style>
  <w:style w:type="paragraph" w:styleId="ListContinue3">
    <w:name w:val="List Continue 3"/>
    <w:basedOn w:val="List3"/>
    <w:rsid w:val="00310841"/>
    <w:pPr>
      <w:ind w:left="1021" w:firstLine="0"/>
    </w:pPr>
  </w:style>
  <w:style w:type="paragraph" w:styleId="ListContinue4">
    <w:name w:val="List Continue 4"/>
    <w:basedOn w:val="List4"/>
    <w:rsid w:val="00310841"/>
    <w:pPr>
      <w:ind w:firstLine="0"/>
    </w:pPr>
  </w:style>
  <w:style w:type="paragraph" w:styleId="ListContinue5">
    <w:name w:val="List Continue 5"/>
    <w:basedOn w:val="List5"/>
    <w:rsid w:val="00310841"/>
    <w:pPr>
      <w:ind w:firstLine="0"/>
    </w:pPr>
  </w:style>
  <w:style w:type="paragraph" w:styleId="ListNumber3">
    <w:name w:val="List Number 3"/>
    <w:basedOn w:val="List3"/>
    <w:rsid w:val="00310841"/>
    <w:pPr>
      <w:numPr>
        <w:numId w:val="4"/>
      </w:numPr>
    </w:pPr>
  </w:style>
  <w:style w:type="paragraph" w:styleId="ListNumber4">
    <w:name w:val="List Number 4"/>
    <w:basedOn w:val="List4"/>
    <w:rsid w:val="00310841"/>
    <w:pPr>
      <w:numPr>
        <w:numId w:val="5"/>
      </w:numPr>
    </w:pPr>
  </w:style>
  <w:style w:type="paragraph" w:styleId="ListNumber5">
    <w:name w:val="List Number 5"/>
    <w:basedOn w:val="List5"/>
    <w:rsid w:val="00310841"/>
    <w:pPr>
      <w:numPr>
        <w:numId w:val="6"/>
      </w:numPr>
    </w:pPr>
  </w:style>
  <w:style w:type="paragraph" w:styleId="BlockText">
    <w:name w:val="Block Text"/>
    <w:basedOn w:val="Normal"/>
    <w:rsid w:val="00310841"/>
    <w:pPr>
      <w:spacing w:after="120"/>
      <w:ind w:left="1440" w:right="1440"/>
    </w:pPr>
  </w:style>
  <w:style w:type="character" w:customStyle="1" w:styleId="Subscript">
    <w:name w:val="Subscript"/>
    <w:basedOn w:val="DefaultParagraphFont"/>
    <w:rsid w:val="00310841"/>
    <w:rPr>
      <w:sz w:val="16"/>
      <w:vertAlign w:val="subscript"/>
    </w:rPr>
  </w:style>
  <w:style w:type="character" w:customStyle="1" w:styleId="Superscript">
    <w:name w:val="Superscript"/>
    <w:basedOn w:val="DefaultParagraphFont"/>
    <w:rsid w:val="00310841"/>
    <w:rPr>
      <w:sz w:val="16"/>
      <w:vertAlign w:val="superscript"/>
    </w:rPr>
  </w:style>
  <w:style w:type="character" w:customStyle="1" w:styleId="MenuOptions">
    <w:name w:val="Menu Options"/>
    <w:basedOn w:val="DefaultParagraphFont"/>
    <w:rsid w:val="00310841"/>
    <w:rPr>
      <w:rFonts w:ascii="Arial Narrow" w:hAnsi="Arial Narrow"/>
      <w:smallCaps/>
    </w:rPr>
  </w:style>
  <w:style w:type="character" w:customStyle="1" w:styleId="Buttons">
    <w:name w:val="Buttons"/>
    <w:basedOn w:val="DefaultParagraphFont"/>
    <w:rsid w:val="00310841"/>
    <w:rPr>
      <w:b/>
    </w:rPr>
  </w:style>
  <w:style w:type="character" w:customStyle="1" w:styleId="Underlined">
    <w:name w:val="Underlined"/>
    <w:basedOn w:val="DefaultParagraphFont"/>
    <w:rsid w:val="00310841"/>
    <w:rPr>
      <w:u w:val="single"/>
    </w:rPr>
  </w:style>
  <w:style w:type="paragraph" w:customStyle="1" w:styleId="TableBodyTextRight">
    <w:name w:val="Table Body Text Right"/>
    <w:basedOn w:val="TableBodyText"/>
    <w:rsid w:val="00310841"/>
    <w:pPr>
      <w:widowControl w:val="0"/>
      <w:autoSpaceDE w:val="0"/>
      <w:autoSpaceDN w:val="0"/>
      <w:adjustRightInd w:val="0"/>
      <w:jc w:val="right"/>
    </w:pPr>
    <w:rPr>
      <w:rFonts w:cs="Arial"/>
      <w:szCs w:val="18"/>
    </w:rPr>
  </w:style>
  <w:style w:type="paragraph" w:customStyle="1" w:styleId="CopyrightText">
    <w:name w:val="Copyright Text"/>
    <w:basedOn w:val="BodyText"/>
    <w:rsid w:val="00310841"/>
    <w:rPr>
      <w:sz w:val="18"/>
    </w:rPr>
  </w:style>
  <w:style w:type="paragraph" w:customStyle="1" w:styleId="BodySmallRight">
    <w:name w:val="Body Small Right"/>
    <w:basedOn w:val="BodyTextRight"/>
    <w:rsid w:val="00310841"/>
    <w:rPr>
      <w:sz w:val="18"/>
      <w:szCs w:val="18"/>
    </w:rPr>
  </w:style>
  <w:style w:type="paragraph" w:customStyle="1" w:styleId="MarginEdition">
    <w:name w:val="Margin Edition"/>
    <w:basedOn w:val="MarginNote"/>
    <w:rsid w:val="00310841"/>
    <w:pPr>
      <w:spacing w:before="0" w:after="0"/>
    </w:pPr>
    <w:rPr>
      <w:rFonts w:ascii="Times New Roman" w:hAnsi="Times New Roman"/>
      <w:color w:val="999999"/>
    </w:rPr>
  </w:style>
  <w:style w:type="paragraph" w:customStyle="1" w:styleId="Spacer">
    <w:name w:val="Spacer"/>
    <w:basedOn w:val="Normal"/>
    <w:rsid w:val="00310841"/>
    <w:rPr>
      <w:sz w:val="2"/>
      <w:szCs w:val="2"/>
    </w:rPr>
  </w:style>
  <w:style w:type="character" w:customStyle="1" w:styleId="Small">
    <w:name w:val="Small"/>
    <w:basedOn w:val="DefaultParagraphFont"/>
    <w:rsid w:val="00310841"/>
    <w:rPr>
      <w:sz w:val="16"/>
    </w:rPr>
  </w:style>
  <w:style w:type="paragraph" w:customStyle="1" w:styleId="WideTable">
    <w:name w:val="Wide Table"/>
    <w:basedOn w:val="Normal"/>
    <w:rsid w:val="00310841"/>
    <w:pPr>
      <w:ind w:left="-1418"/>
    </w:pPr>
    <w:rPr>
      <w:sz w:val="2"/>
      <w:szCs w:val="2"/>
    </w:rPr>
  </w:style>
  <w:style w:type="character" w:styleId="PageNumber">
    <w:name w:val="page number"/>
    <w:basedOn w:val="DefaultParagraphFont"/>
    <w:rsid w:val="00310841"/>
  </w:style>
  <w:style w:type="paragraph" w:styleId="Quote">
    <w:name w:val="Quote"/>
    <w:basedOn w:val="Heading1"/>
    <w:link w:val="QuoteChar"/>
    <w:qFormat/>
    <w:rsid w:val="00310841"/>
    <w:rPr>
      <w:b w:val="0"/>
      <w:sz w:val="72"/>
      <w:szCs w:val="72"/>
      <w:lang w:val="en-NZ"/>
    </w:rPr>
  </w:style>
  <w:style w:type="character" w:customStyle="1" w:styleId="QuoteChar">
    <w:name w:val="Quote Char"/>
    <w:basedOn w:val="DefaultParagraphFont"/>
    <w:link w:val="Quote"/>
    <w:rsid w:val="003108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0841"/>
    <w:pPr>
      <w:pageBreakBefore/>
    </w:pPr>
  </w:style>
  <w:style w:type="paragraph" w:customStyle="1" w:styleId="Border">
    <w:name w:val="Border"/>
    <w:basedOn w:val="Normal"/>
    <w:qFormat/>
    <w:rsid w:val="003108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0841"/>
    <w:rPr>
      <w:b/>
      <w:bCs/>
      <w:i/>
      <w:iCs/>
      <w:color w:val="auto"/>
    </w:rPr>
  </w:style>
  <w:style w:type="paragraph" w:styleId="IntenseQuote">
    <w:name w:val="Intense Quote"/>
    <w:basedOn w:val="Normal"/>
    <w:next w:val="Normal"/>
    <w:link w:val="IntenseQuoteChar"/>
    <w:uiPriority w:val="30"/>
    <w:qFormat/>
    <w:rsid w:val="003108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08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0841"/>
    <w:rPr>
      <w:smallCaps/>
      <w:color w:val="auto"/>
      <w:u w:val="single"/>
    </w:rPr>
  </w:style>
  <w:style w:type="character" w:styleId="IntenseReference">
    <w:name w:val="Intense Reference"/>
    <w:basedOn w:val="DefaultParagraphFont"/>
    <w:uiPriority w:val="32"/>
    <w:qFormat/>
    <w:rsid w:val="00310841"/>
    <w:rPr>
      <w:b/>
      <w:bCs/>
      <w:smallCaps/>
      <w:color w:val="auto"/>
      <w:spacing w:val="5"/>
      <w:u w:val="single"/>
    </w:rPr>
  </w:style>
  <w:style w:type="paragraph" w:customStyle="1" w:styleId="2ColumnHeading">
    <w:name w:val="2Column Heading"/>
    <w:basedOn w:val="BodyText"/>
    <w:qFormat/>
    <w:rsid w:val="00310841"/>
    <w:pPr>
      <w:spacing w:after="60"/>
      <w:ind w:left="-2268"/>
    </w:pPr>
    <w:rPr>
      <w:b/>
    </w:rPr>
  </w:style>
  <w:style w:type="paragraph" w:customStyle="1" w:styleId="Heading1TOC">
    <w:name w:val="Heading1 TOC"/>
    <w:basedOn w:val="Normal"/>
    <w:qFormat/>
    <w:rsid w:val="00310841"/>
    <w:pPr>
      <w:spacing w:before="240" w:after="120"/>
    </w:pPr>
    <w:rPr>
      <w:rFonts w:ascii="Times New Roman" w:hAnsi="Times New Roman"/>
      <w:b/>
      <w:sz w:val="32"/>
    </w:rPr>
  </w:style>
  <w:style w:type="paragraph" w:customStyle="1" w:styleId="Heading2TOC">
    <w:name w:val="Heading2 TOC"/>
    <w:basedOn w:val="Normal"/>
    <w:qFormat/>
    <w:rsid w:val="00310841"/>
    <w:pPr>
      <w:spacing w:before="240" w:after="60"/>
    </w:pPr>
    <w:rPr>
      <w:rFonts w:ascii="Times New Roman" w:hAnsi="Times New Roman"/>
      <w:b/>
      <w:sz w:val="28"/>
    </w:rPr>
  </w:style>
  <w:style w:type="character" w:customStyle="1" w:styleId="Underline">
    <w:name w:val="Underline"/>
    <w:basedOn w:val="DefaultParagraphFont"/>
    <w:qFormat/>
    <w:rsid w:val="00310841"/>
    <w:rPr>
      <w:u w:val="single"/>
    </w:rPr>
  </w:style>
  <w:style w:type="character" w:customStyle="1" w:styleId="BoldandItalics">
    <w:name w:val="Bold and Italics"/>
    <w:qFormat/>
    <w:rsid w:val="00310841"/>
    <w:rPr>
      <w:b/>
      <w:i/>
      <w:u w:val="none"/>
    </w:rPr>
  </w:style>
  <w:style w:type="paragraph" w:styleId="BalloonText">
    <w:name w:val="Balloon Text"/>
    <w:basedOn w:val="Normal"/>
    <w:link w:val="BalloonTextChar"/>
    <w:rsid w:val="00310841"/>
    <w:rPr>
      <w:rFonts w:ascii="Tahoma" w:hAnsi="Tahoma" w:cs="Tahoma"/>
      <w:sz w:val="16"/>
      <w:szCs w:val="16"/>
    </w:rPr>
  </w:style>
  <w:style w:type="character" w:customStyle="1" w:styleId="BalloonTextChar">
    <w:name w:val="Balloon Text Char"/>
    <w:basedOn w:val="DefaultParagraphFont"/>
    <w:link w:val="BalloonText"/>
    <w:rsid w:val="003108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08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08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0841"/>
    <w:rPr>
      <w:b/>
      <w:color w:val="660033"/>
      <w:spacing w:val="0"/>
    </w:rPr>
  </w:style>
  <w:style w:type="paragraph" w:customStyle="1" w:styleId="Nameditemlist">
    <w:name w:val="Named item list"/>
    <w:basedOn w:val="BodyText"/>
    <w:qFormat/>
    <w:rsid w:val="003108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1219</Words>
  <Characters>7743</Characters>
  <Application>Microsoft Office Word</Application>
  <DocSecurity>0</DocSecurity>
  <Lines>296</Lines>
  <Paragraphs>141</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MSL974015 Operate an automated mineral analysis system</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2016-03-01T06:16:00Z</dcterms:created>
  <dcterms:modified xsi:type="dcterms:W3CDTF">2016-03-01T06:16:00Z</dcterms:modified>
</cp:coreProperties>
</file>