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C93" w:rsidP="00685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MSL974013 Monitor performance of structures</w:t>
      </w:r>
      <w:r>
        <w:fldChar w:fldCharType="end"/>
      </w:r>
    </w:p>
    <w:p w:rsidR="00685C93" w:rsidP="00685C93">
      <w:pPr>
        <w:pStyle w:val="Version"/>
        <w:sectPr w:rsidSect="00145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3E5" w:rsidP="001453E5">
      <w:pPr>
        <w:pStyle w:val="SuperHeading"/>
      </w:pPr>
      <w:r w:rsidRPr="001453E5">
        <w:t>Assessment Requirements for MSL974013 Monitor performance of structures</w:t>
      </w:r>
    </w:p>
    <w:p w:rsidR="00000000" w:rsidRPr="001453E5" w:rsidP="001453E5">
      <w:pPr>
        <w:pStyle w:val="Heading1"/>
      </w:pPr>
      <w:bookmarkStart w:id="1" w:name="O_900377"/>
      <w:bookmarkEnd w:id="1"/>
      <w:r w:rsidRPr="001453E5">
        <w:t>Modification History</w:t>
      </w:r>
    </w:p>
    <w:p w:rsidR="00000000" w:rsidRPr="001453E5" w:rsidP="001453E5">
      <w:pPr>
        <w:pStyle w:val="BodyText"/>
      </w:pPr>
      <w:r w:rsidRPr="001453E5">
        <w:t>Release 1. Supersedes and is equivalent to MSL974013A Monitor performance of structures</w:t>
      </w:r>
    </w:p>
    <w:p w:rsidR="00000000" w:rsidRPr="001453E5" w:rsidP="001453E5">
      <w:pPr>
        <w:pStyle w:val="AllowPageBreak"/>
      </w:pPr>
    </w:p>
    <w:p w:rsidR="00000000" w:rsidRPr="001453E5" w:rsidP="001453E5">
      <w:pPr>
        <w:pStyle w:val="Heading1"/>
      </w:pPr>
      <w:bookmarkStart w:id="2" w:name="O_900380"/>
      <w:bookmarkEnd w:id="2"/>
      <w:r w:rsidRPr="001453E5">
        <w:t>Performance Evidence</w:t>
      </w:r>
    </w:p>
    <w:p w:rsidR="00000000" w:rsidRPr="001453E5" w:rsidP="001453E5">
      <w:pPr>
        <w:pStyle w:val="BodyText"/>
      </w:pPr>
      <w:r w:rsidRPr="001453E5">
        <w:t>Evidence of competence in this unit must satisfy all of the requirements of the elements and performance criteria, and include demonstration of:</w:t>
      </w:r>
    </w:p>
    <w:p w:rsidR="00000000" w:rsidRPr="001453E5" w:rsidP="001453E5">
      <w:pPr>
        <w:pStyle w:val="ListBullet"/>
      </w:pPr>
      <w:r w:rsidRPr="001453E5">
        <w:t>safely monitoring civil engineering structures on at least three (3) occasions to measure their performance, c</w:t>
      </w:r>
      <w:r w:rsidRPr="001453E5">
        <w:t>onfirm design parameters and/or measure the effects of improvements or rehabilitation</w:t>
      </w:r>
    </w:p>
    <w:p w:rsidR="00000000" w:rsidRPr="001453E5" w:rsidP="001453E5">
      <w:pPr>
        <w:pStyle w:val="ListBullet"/>
      </w:pPr>
      <w:r w:rsidRPr="001453E5">
        <w:t>liaising effectively with clients and site personnel to arrange for monitoring to be performed safely and efficiently</w:t>
      </w:r>
    </w:p>
    <w:p w:rsidR="00000000" w:rsidRPr="001453E5" w:rsidP="001453E5">
      <w:pPr>
        <w:pStyle w:val="ListBullet"/>
      </w:pPr>
      <w:r w:rsidRPr="001453E5">
        <w:t xml:space="preserve">interpreting and applying work instructions, safety </w:t>
      </w:r>
      <w:r w:rsidRPr="001453E5">
        <w:t>information, test methods and workplace procedures with close attention to detail</w:t>
      </w:r>
    </w:p>
    <w:p w:rsidR="00000000" w:rsidRPr="001453E5" w:rsidP="001453E5">
      <w:pPr>
        <w:pStyle w:val="ListBullet"/>
      </w:pPr>
      <w:r w:rsidRPr="001453E5">
        <w:t>confirming requirements and assembling resources for monitoring activities</w:t>
      </w:r>
    </w:p>
    <w:p w:rsidR="00000000" w:rsidRPr="001453E5" w:rsidP="001453E5">
      <w:pPr>
        <w:pStyle w:val="ListBullet"/>
      </w:pPr>
      <w:r w:rsidRPr="001453E5">
        <w:t>setting up, operating and troubleshooting monitoring equipment in the field in accordance with test</w:t>
      </w:r>
      <w:r w:rsidRPr="001453E5">
        <w:t xml:space="preserve"> methods and/or workplace procedures</w:t>
      </w:r>
    </w:p>
    <w:p w:rsidR="00000000" w:rsidRPr="001453E5" w:rsidP="001453E5">
      <w:pPr>
        <w:pStyle w:val="ListBullet"/>
      </w:pPr>
      <w:r w:rsidRPr="001453E5">
        <w:t>recording and interpreting data in the field accurately</w:t>
      </w:r>
    </w:p>
    <w:p w:rsidR="00000000" w:rsidRPr="001453E5" w:rsidP="001453E5">
      <w:pPr>
        <w:pStyle w:val="ListBullet"/>
      </w:pPr>
      <w:r w:rsidRPr="001453E5">
        <w:t>recognising and rectifying obvious errors or unexpected results and troubleshooting common problems</w:t>
      </w:r>
    </w:p>
    <w:p w:rsidR="00000000" w:rsidRPr="001453E5" w:rsidP="001453E5">
      <w:pPr>
        <w:pStyle w:val="ListBullet"/>
      </w:pPr>
      <w:r w:rsidRPr="001453E5">
        <w:t>taking appropriate corrective actions, including:</w:t>
      </w:r>
    </w:p>
    <w:p w:rsidR="00000000" w:rsidRPr="001453E5" w:rsidP="001453E5">
      <w:pPr>
        <w:pStyle w:val="ListBullet2"/>
      </w:pPr>
      <w:r w:rsidRPr="001453E5">
        <w:t>logical chec</w:t>
      </w:r>
      <w:r w:rsidRPr="001453E5">
        <w:t>king of equipment setup</w:t>
      </w:r>
    </w:p>
    <w:p w:rsidR="00000000" w:rsidRPr="001453E5" w:rsidP="001453E5">
      <w:pPr>
        <w:pStyle w:val="ListBullet2"/>
      </w:pPr>
      <w:r w:rsidRPr="001453E5">
        <w:t>checking of calibration, zero error, drift for measuring instrument, data entry/storage and transfer</w:t>
      </w:r>
    </w:p>
    <w:p w:rsidR="00000000" w:rsidRPr="001453E5" w:rsidP="001453E5">
      <w:pPr>
        <w:pStyle w:val="ListBullet2"/>
      </w:pPr>
      <w:r w:rsidRPr="001453E5">
        <w:t>replacement of batteries, instrument boards/cards, and leads and connectors</w:t>
      </w:r>
    </w:p>
    <w:p w:rsidR="00000000" w:rsidRPr="001453E5" w:rsidP="001453E5">
      <w:pPr>
        <w:pStyle w:val="ListBullet2"/>
      </w:pPr>
      <w:r w:rsidRPr="001453E5">
        <w:t>careful re-reading of procedures and checklists</w:t>
      </w:r>
    </w:p>
    <w:p w:rsidR="00000000" w:rsidRPr="001453E5" w:rsidP="001453E5">
      <w:pPr>
        <w:pStyle w:val="ListBullet2"/>
      </w:pPr>
      <w:r w:rsidRPr="001453E5">
        <w:t>repeating measurements</w:t>
      </w:r>
    </w:p>
    <w:p w:rsidR="00000000" w:rsidRPr="001453E5" w:rsidP="001453E5">
      <w:pPr>
        <w:pStyle w:val="ListBullet2"/>
      </w:pPr>
      <w:r w:rsidRPr="001453E5">
        <w:t>seeking timely advice</w:t>
      </w:r>
    </w:p>
    <w:p w:rsidR="00000000" w:rsidRPr="001453E5" w:rsidP="001453E5">
      <w:pPr>
        <w:pStyle w:val="ListBullet"/>
      </w:pPr>
      <w:r w:rsidRPr="001453E5">
        <w:t>estimating/calculating simple scientific quantities, such as stress, strain and pressure</w:t>
      </w:r>
    </w:p>
    <w:p w:rsidR="00000000" w:rsidRPr="001453E5" w:rsidP="001453E5">
      <w:pPr>
        <w:pStyle w:val="ListBullet"/>
      </w:pPr>
      <w:r w:rsidRPr="001453E5">
        <w:t>downloading/storing data and site information and reporting results within the required timeframe</w:t>
      </w:r>
    </w:p>
    <w:p w:rsidR="00000000" w:rsidRPr="001453E5" w:rsidP="001453E5">
      <w:pPr>
        <w:pStyle w:val="ListBullet"/>
      </w:pPr>
      <w:r w:rsidRPr="001453E5">
        <w:t>working semi-autonomous</w:t>
      </w:r>
      <w:r w:rsidRPr="001453E5">
        <w:t>ly, demonstrating a professional approach and positive company/organisation image</w:t>
      </w:r>
    </w:p>
    <w:p w:rsidR="00000000" w:rsidRPr="001453E5" w:rsidP="001453E5">
      <w:pPr>
        <w:pStyle w:val="ListBullet"/>
      </w:pPr>
      <w:r w:rsidRPr="001453E5">
        <w:t>maintaining security, integrity and traceability of all samples, data/results and documentation</w:t>
      </w:r>
    </w:p>
    <w:p w:rsidR="00000000" w:rsidRPr="001453E5" w:rsidP="001453E5">
      <w:pPr>
        <w:pStyle w:val="ListBullet"/>
      </w:pPr>
      <w:r w:rsidRPr="001453E5">
        <w:t>following workplace procedures for minimising environmental impacts, maintaini</w:t>
      </w:r>
      <w:r w:rsidRPr="001453E5">
        <w:t>ng equipment and for the collection and disposal of waste.</w:t>
      </w:r>
    </w:p>
    <w:p w:rsidR="00000000" w:rsidRPr="001453E5" w:rsidP="001453E5">
      <w:pPr>
        <w:pStyle w:val="AllowPageBreak"/>
      </w:pPr>
    </w:p>
    <w:p w:rsidR="00000000" w:rsidRPr="001453E5" w:rsidP="001453E5">
      <w:pPr>
        <w:pStyle w:val="Heading1"/>
      </w:pPr>
      <w:bookmarkStart w:id="3" w:name="O_900379"/>
      <w:bookmarkEnd w:id="3"/>
      <w:r w:rsidRPr="001453E5">
        <w:t>Knowledge Evidence</w:t>
      </w:r>
    </w:p>
    <w:p w:rsidR="00000000" w:rsidRPr="001453E5" w:rsidP="001453E5">
      <w:pPr>
        <w:pStyle w:val="BodyText"/>
      </w:pPr>
      <w:r w:rsidRPr="001453E5">
        <w:t>Must provide evidence that demonstrates knowledge of:</w:t>
      </w:r>
    </w:p>
    <w:p w:rsidR="00000000" w:rsidRPr="001453E5" w:rsidP="001453E5">
      <w:pPr>
        <w:pStyle w:val="ListBullet"/>
      </w:pPr>
      <w:r w:rsidRPr="001453E5">
        <w:t xml:space="preserve">purpose and principles of monitoring activities routinely performed in job role and the </w:t>
      </w:r>
      <w:r w:rsidRPr="001453E5">
        <w:t>properties of materials and/or structures being monitored</w:t>
      </w:r>
    </w:p>
    <w:p w:rsidR="00000000" w:rsidRPr="001453E5" w:rsidP="001453E5">
      <w:pPr>
        <w:pStyle w:val="ListBullet"/>
      </w:pPr>
      <w:r w:rsidRPr="001453E5">
        <w:t>operating procedures for monitoring instruments and equipment routinely used in job role, including the pre-use checks, function of key components, effects of varying key controls, connections, data</w:t>
      </w:r>
      <w:r w:rsidRPr="001453E5">
        <w:t xml:space="preserve"> acquisition fundamentals and common problems</w:t>
      </w:r>
    </w:p>
    <w:p w:rsidR="00000000" w:rsidRPr="001453E5" w:rsidP="001453E5">
      <w:pPr>
        <w:pStyle w:val="ListBullet"/>
      </w:pPr>
      <w:r w:rsidRPr="001453E5">
        <w:t>basic instrument fault identification and rectification procedures</w:t>
      </w:r>
    </w:p>
    <w:p w:rsidR="00000000" w:rsidRPr="001453E5" w:rsidP="001453E5">
      <w:pPr>
        <w:pStyle w:val="ListBullet"/>
      </w:pPr>
      <w:r w:rsidRPr="001453E5">
        <w:t>expected measurement values, precision, units, sources of uncertainty and methods for their control</w:t>
      </w:r>
    </w:p>
    <w:p w:rsidR="00000000" w:rsidRPr="001453E5" w:rsidP="001453E5">
      <w:pPr>
        <w:pStyle w:val="ListBullet"/>
      </w:pPr>
      <w:r w:rsidRPr="001453E5">
        <w:t>procedures for verifying and recording inst</w:t>
      </w:r>
      <w:r w:rsidRPr="001453E5">
        <w:t>rumental data, reporting site observations and results, performing calculations and dealing with unexpected or atypical results and/or equipment problems</w:t>
      </w:r>
    </w:p>
    <w:p w:rsidR="00000000" w:rsidRPr="001453E5" w:rsidP="001453E5">
      <w:pPr>
        <w:pStyle w:val="ListBullet"/>
      </w:pPr>
      <w:r w:rsidRPr="001453E5">
        <w:t>procedures for ensuring security, traceability of data and results, and confidentiality requirements</w:t>
      </w:r>
    </w:p>
    <w:p w:rsidR="00000000" w:rsidRPr="001453E5" w:rsidP="001453E5">
      <w:pPr>
        <w:pStyle w:val="ListBullet"/>
      </w:pPr>
      <w:r w:rsidRPr="001453E5">
        <w:t>r</w:t>
      </w:r>
      <w:r w:rsidRPr="001453E5">
        <w:t>elevant hazards, work health and safety (WHS) and environmental management requirements.</w:t>
      </w:r>
    </w:p>
    <w:p w:rsidR="00000000" w:rsidRPr="001453E5" w:rsidP="001453E5">
      <w:pPr>
        <w:pStyle w:val="AllowPageBreak"/>
      </w:pPr>
    </w:p>
    <w:p w:rsidR="00000000" w:rsidRPr="001453E5" w:rsidP="001453E5">
      <w:pPr>
        <w:pStyle w:val="Heading1"/>
      </w:pPr>
      <w:bookmarkStart w:id="4" w:name="O_900378"/>
      <w:bookmarkEnd w:id="4"/>
      <w:r w:rsidRPr="001453E5">
        <w:t>Assessment Conditions</w:t>
      </w:r>
    </w:p>
    <w:p w:rsidR="00000000" w:rsidRPr="001453E5" w:rsidP="001453E5">
      <w:pPr>
        <w:pStyle w:val="ListBullet"/>
      </w:pPr>
      <w:r w:rsidRPr="001453E5">
        <w:t>Judgment of competence must be based on holistic assessment of the evidence. Assessment methods must confirm consistency of per</w:t>
      </w:r>
      <w:r w:rsidRPr="001453E5">
        <w:t xml:space="preserve">formance over time, rather than a single assessment event. </w:t>
      </w:r>
    </w:p>
    <w:p w:rsidR="00000000" w:rsidRPr="001453E5" w:rsidP="001453E5">
      <w:pPr>
        <w:pStyle w:val="ListBullet"/>
      </w:pPr>
      <w:r w:rsidRPr="001453E5">
        <w:t>This unit of competency is to be assessed in the workplace or a simulated workplace environment. A simulated workplace environment must reflect realistic operational workplace conditions that cove</w:t>
      </w:r>
      <w:r w:rsidRPr="001453E5">
        <w:t xml:space="preserve">r all aspects of workplace performance, including the environment, task skills, task management skills, contingency management skills and job role environment skills.  </w:t>
      </w:r>
    </w:p>
    <w:p w:rsidR="00000000" w:rsidRPr="001453E5" w:rsidP="001453E5">
      <w:pPr>
        <w:pStyle w:val="ListBullet"/>
      </w:pPr>
      <w:r w:rsidRPr="001453E5">
        <w:t>Foundation skills are integral to competent performance of the unit and should not be a</w:t>
      </w:r>
      <w:r w:rsidRPr="001453E5">
        <w:t xml:space="preserve">ssessed separately. </w:t>
      </w:r>
    </w:p>
    <w:p w:rsidR="00000000" w:rsidRPr="001453E5" w:rsidP="001453E5">
      <w:pPr>
        <w:pStyle w:val="ListBullet"/>
      </w:pPr>
      <w:r w:rsidRPr="001453E5">
        <w:t>Assessment processes and techniques must be appropriate to the language, literacy and numeracy requirements of the work being performed and the needs of the candidate.</w:t>
      </w:r>
    </w:p>
    <w:p w:rsidR="00000000" w:rsidRPr="001453E5" w:rsidP="001453E5">
      <w:pPr>
        <w:pStyle w:val="ListBullet"/>
      </w:pPr>
      <w:r w:rsidRPr="001453E5">
        <w:t>Knowledge evidence may be collected concurrently with performance e</w:t>
      </w:r>
      <w:r w:rsidRPr="001453E5">
        <w:t>vidence or through an independent process, such as workbooks, written assessments or interviews (provided a record is kept in each case).</w:t>
      </w:r>
    </w:p>
    <w:p w:rsidR="00000000" w:rsidRPr="001453E5" w:rsidP="001453E5">
      <w:pPr>
        <w:pStyle w:val="ListBullet"/>
      </w:pPr>
      <w:r w:rsidRPr="001453E5">
        <w:t xml:space="preserve">This unit of competency may be assessed with: </w:t>
      </w:r>
    </w:p>
    <w:p w:rsidR="00000000" w:rsidRPr="001453E5" w:rsidP="001453E5">
      <w:pPr>
        <w:pStyle w:val="ListBullet2"/>
      </w:pPr>
      <w:r w:rsidRPr="001453E5">
        <w:t>MSL924001 Process and interpret data</w:t>
      </w:r>
    </w:p>
    <w:p w:rsidR="00000000" w:rsidRPr="001453E5" w:rsidP="001453E5">
      <w:pPr>
        <w:pStyle w:val="ListBullet2"/>
      </w:pPr>
      <w:r w:rsidRPr="001453E5">
        <w:t>MSL924002 Use laboratory application software</w:t>
      </w:r>
    </w:p>
    <w:p w:rsidR="00000000" w:rsidRPr="001453E5" w:rsidP="001453E5">
      <w:pPr>
        <w:pStyle w:val="ListBullet2"/>
      </w:pPr>
      <w:r w:rsidRPr="001453E5">
        <w:t>MSL943002 Participate in laboratory or field workplace safety</w:t>
      </w:r>
    </w:p>
    <w:p w:rsidR="00000000" w:rsidRPr="001453E5" w:rsidP="001453E5">
      <w:pPr>
        <w:pStyle w:val="ListBullet"/>
      </w:pPr>
      <w:r w:rsidRPr="001453E5">
        <w:t xml:space="preserve">Holistic assessment methods include: </w:t>
      </w:r>
    </w:p>
    <w:p w:rsidR="00000000" w:rsidRPr="001453E5" w:rsidP="001453E5">
      <w:pPr>
        <w:pStyle w:val="ListBullet2"/>
      </w:pPr>
      <w:r w:rsidRPr="001453E5">
        <w:t>review of monitoring data, results and records generated by the candidate</w:t>
      </w:r>
    </w:p>
    <w:p w:rsidR="00000000" w:rsidRPr="001453E5" w:rsidP="001453E5">
      <w:pPr>
        <w:pStyle w:val="ListBullet2"/>
      </w:pPr>
      <w:r w:rsidRPr="001453E5">
        <w:t>feedback from supervisors and clie</w:t>
      </w:r>
      <w:r w:rsidRPr="001453E5">
        <w:t>nts regarding the candidate's ability to work independently and conduct a range of monitoring activities reliably, safely and efficiently</w:t>
      </w:r>
    </w:p>
    <w:p w:rsidR="00000000" w:rsidRPr="001453E5" w:rsidP="001453E5">
      <w:pPr>
        <w:pStyle w:val="ListBullet2"/>
      </w:pPr>
      <w:r w:rsidRPr="001453E5">
        <w:t>questions to assess understanding of workplace procedures, monitoring activities, test methods and interpretation of d</w:t>
      </w:r>
      <w:r w:rsidRPr="001453E5">
        <w:t>ata relevant to their job role.</w:t>
      </w:r>
    </w:p>
    <w:p w:rsidR="00000000" w:rsidRPr="001453E5" w:rsidP="001453E5">
      <w:pPr>
        <w:pStyle w:val="ListBullet"/>
      </w:pPr>
      <w:r w:rsidRPr="001453E5">
        <w:t>Access is required to instruments, equipment, materials, workplace documentation, procedures and specifications associated with this unit, including, but not limited to:</w:t>
      </w:r>
    </w:p>
    <w:p w:rsidR="00000000" w:rsidRPr="001453E5" w:rsidP="001453E5">
      <w:pPr>
        <w:pStyle w:val="ListBullet2"/>
      </w:pPr>
      <w:r w:rsidRPr="001453E5">
        <w:t xml:space="preserve">access to civil engineering structures and relevant </w:t>
      </w:r>
      <w:r w:rsidRPr="001453E5">
        <w:t>site documentation</w:t>
      </w:r>
    </w:p>
    <w:p w:rsidR="00000000" w:rsidRPr="001453E5" w:rsidP="001453E5">
      <w:pPr>
        <w:pStyle w:val="ListBullet2"/>
      </w:pPr>
      <w:r w:rsidRPr="001453E5">
        <w:t>survey equipment, monitoring instruments and equipment, such as transducers, accelerometers, load cells, pieziometers, strain gauges and thermocouples</w:t>
      </w:r>
    </w:p>
    <w:p w:rsidR="00000000" w:rsidRPr="001453E5" w:rsidP="001453E5">
      <w:pPr>
        <w:pStyle w:val="ListBullet2"/>
      </w:pPr>
      <w:r w:rsidRPr="001453E5">
        <w:t>signal conditioning and data storage devices, such as amplifiers, data loggers and por</w:t>
      </w:r>
      <w:r w:rsidRPr="001453E5">
        <w:t>table computers</w:t>
      </w:r>
    </w:p>
    <w:p w:rsidR="00000000" w:rsidRPr="001453E5" w:rsidP="001453E5">
      <w:pPr>
        <w:pStyle w:val="ListBullet2"/>
      </w:pPr>
      <w:r w:rsidRPr="001453E5">
        <w:t>global positioning system (GPS) and communication equipment</w:t>
      </w:r>
    </w:p>
    <w:p w:rsidR="00000000" w:rsidRPr="001453E5" w:rsidP="001453E5">
      <w:pPr>
        <w:pStyle w:val="ListBullet2"/>
      </w:pPr>
      <w:r w:rsidRPr="001453E5">
        <w:t>digital camera</w:t>
      </w:r>
    </w:p>
    <w:p w:rsidR="00000000" w:rsidRPr="001453E5" w:rsidP="001453E5">
      <w:pPr>
        <w:pStyle w:val="ListBullet2"/>
      </w:pPr>
      <w:r w:rsidRPr="001453E5">
        <w:t>signage, warning lights and boundary tape/cones, umbrellas and shade structures</w:t>
      </w:r>
    </w:p>
    <w:p w:rsidR="00000000" w:rsidRPr="001453E5" w:rsidP="001453E5">
      <w:pPr>
        <w:pStyle w:val="ListBullet2"/>
      </w:pPr>
      <w:r w:rsidRPr="001453E5">
        <w:t>workplace procedures, test methods and description of monitoring activities, data set</w:t>
      </w:r>
      <w:r w:rsidRPr="001453E5">
        <w:t>s and records, and worksheets.</w:t>
      </w:r>
    </w:p>
    <w:p w:rsidR="00000000" w:rsidRPr="001453E5" w:rsidP="001453E5">
      <w:pPr>
        <w:pStyle w:val="ListBullet"/>
      </w:pPr>
      <w:r w:rsidRPr="001453E5">
        <w:t xml:space="preserve">Assessors must satisfy the assessor competency requirements that are in place at the time of the assessment as set by the VET regulator.  </w:t>
      </w:r>
    </w:p>
    <w:p w:rsidR="00000000" w:rsidRPr="001453E5" w:rsidP="001453E5">
      <w:pPr>
        <w:pStyle w:val="ListBullet"/>
      </w:pPr>
      <w:r w:rsidRPr="001453E5">
        <w:t>The assessor must demonstrate both technical competence and currency.</w:t>
      </w:r>
    </w:p>
    <w:p w:rsidR="00000000" w:rsidRPr="001453E5" w:rsidP="001453E5">
      <w:pPr>
        <w:pStyle w:val="ListBullet"/>
      </w:pPr>
      <w:r w:rsidRPr="001453E5">
        <w:t>Technical competence can be demonstrated through:</w:t>
      </w:r>
    </w:p>
    <w:p w:rsidR="00000000" w:rsidRPr="001453E5" w:rsidP="001453E5">
      <w:pPr>
        <w:pStyle w:val="ListBullet2"/>
      </w:pPr>
      <w:r w:rsidRPr="001453E5">
        <w:t>relevant VET or other qualification/Statement of Attainment AND/OR</w:t>
      </w:r>
    </w:p>
    <w:p w:rsidR="00000000" w:rsidRPr="001453E5" w:rsidP="001453E5">
      <w:pPr>
        <w:pStyle w:val="ListBullet2"/>
      </w:pPr>
      <w:r w:rsidRPr="001453E5">
        <w:t>relevant workplace experience.</w:t>
      </w:r>
    </w:p>
    <w:p w:rsidR="00000000" w:rsidRPr="001453E5" w:rsidP="001453E5">
      <w:pPr>
        <w:pStyle w:val="ListBullet"/>
      </w:pPr>
      <w:r w:rsidRPr="001453E5">
        <w:t>Currency can be demonstrated through:</w:t>
      </w:r>
    </w:p>
    <w:p w:rsidR="00000000" w:rsidRPr="001453E5" w:rsidP="001453E5">
      <w:pPr>
        <w:pStyle w:val="ListBullet2"/>
      </w:pPr>
      <w:r w:rsidRPr="001453E5">
        <w:t>performing the competency being assessed as part of current employm</w:t>
      </w:r>
      <w:r w:rsidRPr="001453E5">
        <w:t>ent OR</w:t>
      </w:r>
    </w:p>
    <w:p w:rsidR="00000000" w:rsidRPr="001453E5" w:rsidP="001453E5">
      <w:pPr>
        <w:pStyle w:val="ListBullet2"/>
      </w:pPr>
      <w:r w:rsidRPr="001453E5">
        <w:t>having consulted with a laboratory about performing the competency being assessed within the last twelve months.</w:t>
      </w:r>
    </w:p>
    <w:p w:rsidR="00000000" w:rsidRPr="001453E5" w:rsidP="001453E5">
      <w:pPr>
        <w:pStyle w:val="AllowPageBreak"/>
      </w:pPr>
    </w:p>
    <w:p w:rsidR="00000000" w:rsidRPr="001453E5" w:rsidP="001453E5">
      <w:pPr>
        <w:pStyle w:val="Heading1"/>
      </w:pPr>
      <w:bookmarkStart w:id="5" w:name="O_900375"/>
      <w:bookmarkEnd w:id="5"/>
      <w:r w:rsidRPr="001453E5">
        <w:t>Links</w:t>
      </w:r>
    </w:p>
    <w:p w:rsidR="00000000" w:rsidRPr="001453E5" w:rsidP="001453E5">
      <w:pPr>
        <w:pStyle w:val="BodyText"/>
      </w:pPr>
      <w:r w:rsidRPr="001453E5">
        <w:t>MSA Training Package Implementation Guides - http://mskills.org.au/training-packages/info/</w:t>
      </w:r>
    </w:p>
    <w:p w:rsidR="00000000" w:rsidRPr="001453E5" w:rsidP="001453E5"/>
    <w:sectPr w:rsidSect="001453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E5" w:rsidRPr="00685C93" w:rsidP="00685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93" w:rsidP="00145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C93" w:rsidP="00145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85C93" w:rsidP="00145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E5" w:rsidRPr="00685C93" w:rsidP="00685C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93" w:rsidRPr="002D2AF8" w:rsidP="00145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MSL974013 Monitor performance 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685C93" w:rsidP="00145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EEF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A0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40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3E5"/>
  </w:style>
  <w:style w:type="character" w:customStyle="1" w:styleId="Heading1Char">
    <w:name w:val="Heading 1 Char"/>
    <w:basedOn w:val="DefaultParagraphFont"/>
    <w:link w:val="Heading1"/>
    <w:rsid w:val="00145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3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3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3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53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3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53E5"/>
    <w:rPr>
      <w:b/>
      <w:spacing w:val="0"/>
    </w:rPr>
  </w:style>
  <w:style w:type="paragraph" w:customStyle="1" w:styleId="SuperTitle">
    <w:name w:val="SuperTitle"/>
    <w:basedOn w:val="Title"/>
    <w:rsid w:val="00145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3E5"/>
    <w:rPr>
      <w:i/>
    </w:rPr>
  </w:style>
  <w:style w:type="paragraph" w:styleId="Caption">
    <w:name w:val="caption"/>
    <w:basedOn w:val="BodyText"/>
    <w:next w:val="Normal"/>
    <w:qFormat/>
    <w:rsid w:val="00145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3E5"/>
  </w:style>
  <w:style w:type="paragraph" w:styleId="TableofFigures">
    <w:name w:val="table of figures"/>
    <w:basedOn w:val="Normal"/>
    <w:next w:val="Normal"/>
    <w:semiHidden/>
    <w:rsid w:val="00145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3E5"/>
    <w:pPr>
      <w:numPr>
        <w:numId w:val="11"/>
      </w:numPr>
    </w:pPr>
  </w:style>
  <w:style w:type="character" w:customStyle="1" w:styleId="WingdingSymbols">
    <w:name w:val="Wingding Symbols"/>
    <w:rsid w:val="001453E5"/>
    <w:rPr>
      <w:rFonts w:ascii="Wingdings" w:hAnsi="Wingdings"/>
    </w:rPr>
  </w:style>
  <w:style w:type="paragraph" w:customStyle="1" w:styleId="TableHeading">
    <w:name w:val="Table Heading"/>
    <w:basedOn w:val="HeadingBase"/>
    <w:rsid w:val="00145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3E5"/>
    <w:rPr>
      <w:color w:val="0033CC"/>
      <w:u w:val="none"/>
    </w:rPr>
  </w:style>
  <w:style w:type="paragraph" w:customStyle="1" w:styleId="BodyTextRight">
    <w:name w:val="Body Text Right"/>
    <w:basedOn w:val="BodyText"/>
    <w:rsid w:val="00145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3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3E5"/>
    <w:rPr>
      <w:sz w:val="32"/>
    </w:rPr>
  </w:style>
  <w:style w:type="paragraph" w:customStyle="1" w:styleId="HeadingProcedure">
    <w:name w:val="Heading Procedure"/>
    <w:basedOn w:val="HeadingBase"/>
    <w:next w:val="Normal"/>
    <w:rsid w:val="00145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3E5"/>
    <w:pPr>
      <w:spacing w:before="60" w:after="60"/>
    </w:pPr>
  </w:style>
  <w:style w:type="paragraph" w:styleId="ListContinue">
    <w:name w:val="List Continue"/>
    <w:basedOn w:val="List"/>
    <w:rsid w:val="001453E5"/>
    <w:pPr>
      <w:ind w:firstLine="0"/>
    </w:pPr>
  </w:style>
  <w:style w:type="paragraph" w:customStyle="1" w:styleId="ListNote">
    <w:name w:val="List Note"/>
    <w:basedOn w:val="List"/>
    <w:rsid w:val="00145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3E5"/>
    <w:rPr>
      <w:rFonts w:ascii="Courier New" w:hAnsi="Courier New"/>
    </w:rPr>
  </w:style>
  <w:style w:type="paragraph" w:customStyle="1" w:styleId="NoteBullet">
    <w:name w:val="Note Bullet"/>
    <w:basedOn w:val="Note"/>
    <w:rsid w:val="00145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3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5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3E5"/>
    <w:rPr>
      <w:b/>
      <w:smallCaps/>
    </w:rPr>
  </w:style>
  <w:style w:type="paragraph" w:customStyle="1" w:styleId="TableListNumber">
    <w:name w:val="Table List Number"/>
    <w:basedOn w:val="ListNumber"/>
    <w:rsid w:val="00145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3E5"/>
    <w:pPr>
      <w:numPr>
        <w:numId w:val="9"/>
      </w:numPr>
    </w:pPr>
  </w:style>
  <w:style w:type="paragraph" w:customStyle="1" w:styleId="ListAlpha2">
    <w:name w:val="List Alpha 2"/>
    <w:basedOn w:val="List2"/>
    <w:rsid w:val="001453E5"/>
    <w:pPr>
      <w:numPr>
        <w:numId w:val="8"/>
      </w:numPr>
    </w:pPr>
  </w:style>
  <w:style w:type="paragraph" w:styleId="List2">
    <w:name w:val="List 2"/>
    <w:basedOn w:val="BodyText"/>
    <w:rsid w:val="00145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3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3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3E5"/>
    <w:pPr>
      <w:numPr>
        <w:numId w:val="4"/>
      </w:numPr>
    </w:pPr>
  </w:style>
  <w:style w:type="paragraph" w:styleId="ListContinue2">
    <w:name w:val="List Continue 2"/>
    <w:basedOn w:val="List2"/>
    <w:rsid w:val="001453E5"/>
    <w:pPr>
      <w:ind w:firstLine="0"/>
    </w:pPr>
  </w:style>
  <w:style w:type="paragraph" w:styleId="ListContinue3">
    <w:name w:val="List Continue 3"/>
    <w:basedOn w:val="List3"/>
    <w:rsid w:val="001453E5"/>
    <w:pPr>
      <w:ind w:left="1021" w:firstLine="0"/>
    </w:pPr>
  </w:style>
  <w:style w:type="paragraph" w:styleId="ListContinue4">
    <w:name w:val="List Continue 4"/>
    <w:basedOn w:val="List4"/>
    <w:rsid w:val="001453E5"/>
    <w:pPr>
      <w:ind w:firstLine="0"/>
    </w:pPr>
  </w:style>
  <w:style w:type="paragraph" w:styleId="ListContinue5">
    <w:name w:val="List Continue 5"/>
    <w:basedOn w:val="List5"/>
    <w:rsid w:val="001453E5"/>
    <w:pPr>
      <w:ind w:firstLine="0"/>
    </w:pPr>
  </w:style>
  <w:style w:type="paragraph" w:styleId="ListNumber3">
    <w:name w:val="List Number 3"/>
    <w:basedOn w:val="List3"/>
    <w:rsid w:val="001453E5"/>
    <w:pPr>
      <w:numPr>
        <w:numId w:val="5"/>
      </w:numPr>
    </w:pPr>
  </w:style>
  <w:style w:type="paragraph" w:styleId="ListNumber4">
    <w:name w:val="List Number 4"/>
    <w:basedOn w:val="List4"/>
    <w:rsid w:val="001453E5"/>
    <w:pPr>
      <w:numPr>
        <w:numId w:val="6"/>
      </w:numPr>
    </w:pPr>
  </w:style>
  <w:style w:type="paragraph" w:styleId="ListNumber5">
    <w:name w:val="List Number 5"/>
    <w:basedOn w:val="List5"/>
    <w:rsid w:val="001453E5"/>
    <w:pPr>
      <w:numPr>
        <w:numId w:val="7"/>
      </w:numPr>
    </w:pPr>
  </w:style>
  <w:style w:type="paragraph" w:styleId="BlockText">
    <w:name w:val="Block Text"/>
    <w:basedOn w:val="Normal"/>
    <w:rsid w:val="00145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3E5"/>
    <w:rPr>
      <w:sz w:val="16"/>
      <w:vertAlign w:val="superscript"/>
    </w:rPr>
  </w:style>
  <w:style w:type="character" w:customStyle="1" w:styleId="Symbols">
    <w:name w:val="Symbols"/>
    <w:basedOn w:val="DefaultParagraphFont"/>
    <w:rsid w:val="001453E5"/>
    <w:rPr>
      <w:rFonts w:ascii="Symbol" w:hAnsi="Symbol"/>
    </w:rPr>
  </w:style>
  <w:style w:type="character" w:customStyle="1" w:styleId="MenuOptions">
    <w:name w:val="Menu Options"/>
    <w:basedOn w:val="DefaultParagraphFont"/>
    <w:rsid w:val="00145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3E5"/>
    <w:rPr>
      <w:b/>
    </w:rPr>
  </w:style>
  <w:style w:type="character" w:customStyle="1" w:styleId="Underlined">
    <w:name w:val="Underlined"/>
    <w:basedOn w:val="DefaultParagraphFont"/>
    <w:rsid w:val="001453E5"/>
    <w:rPr>
      <w:u w:val="single"/>
    </w:rPr>
  </w:style>
  <w:style w:type="paragraph" w:customStyle="1" w:styleId="TableBodyTextRight">
    <w:name w:val="Table Body Text Right"/>
    <w:basedOn w:val="TableBodyText"/>
    <w:rsid w:val="00145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3E5"/>
    <w:rPr>
      <w:sz w:val="18"/>
    </w:rPr>
  </w:style>
  <w:style w:type="paragraph" w:customStyle="1" w:styleId="BodySmallRight">
    <w:name w:val="Body Small Right"/>
    <w:basedOn w:val="BodyTextRight"/>
    <w:rsid w:val="001453E5"/>
    <w:rPr>
      <w:sz w:val="18"/>
      <w:szCs w:val="18"/>
    </w:rPr>
  </w:style>
  <w:style w:type="paragraph" w:customStyle="1" w:styleId="MarginEdition">
    <w:name w:val="Margin Edition"/>
    <w:basedOn w:val="MarginNote"/>
    <w:rsid w:val="00145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3E5"/>
    <w:rPr>
      <w:sz w:val="2"/>
      <w:szCs w:val="2"/>
    </w:rPr>
  </w:style>
  <w:style w:type="character" w:customStyle="1" w:styleId="Small">
    <w:name w:val="Small"/>
    <w:basedOn w:val="DefaultParagraphFont"/>
    <w:rsid w:val="001453E5"/>
    <w:rPr>
      <w:sz w:val="16"/>
    </w:rPr>
  </w:style>
  <w:style w:type="paragraph" w:customStyle="1" w:styleId="WideTable">
    <w:name w:val="Wide Table"/>
    <w:basedOn w:val="Normal"/>
    <w:rsid w:val="00145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3E5"/>
  </w:style>
  <w:style w:type="paragraph" w:styleId="Quote">
    <w:name w:val="Quote"/>
    <w:basedOn w:val="Heading1"/>
    <w:link w:val="QuoteChar"/>
    <w:qFormat/>
    <w:rsid w:val="00145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3E5"/>
    <w:pPr>
      <w:pageBreakBefore/>
    </w:pPr>
  </w:style>
  <w:style w:type="paragraph" w:customStyle="1" w:styleId="Border">
    <w:name w:val="Border"/>
    <w:basedOn w:val="Normal"/>
    <w:qFormat/>
    <w:rsid w:val="00145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3E5"/>
    <w:rPr>
      <w:u w:val="single"/>
    </w:rPr>
  </w:style>
  <w:style w:type="character" w:customStyle="1" w:styleId="BoldandItalics">
    <w:name w:val="Bold and Italics"/>
    <w:qFormat/>
    <w:rsid w:val="001453E5"/>
    <w:rPr>
      <w:b/>
      <w:i/>
      <w:u w:val="none"/>
    </w:rPr>
  </w:style>
  <w:style w:type="paragraph" w:styleId="BalloonText">
    <w:name w:val="Balloon Text"/>
    <w:basedOn w:val="Normal"/>
    <w:link w:val="BalloonTextChar"/>
    <w:rsid w:val="00145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3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3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5507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MSL974013 Monitor performance of structures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2016-03-01T06:29:00Z</dcterms:created>
  <dcterms:modified xsi:type="dcterms:W3CDTF">2016-03-01T06:29:00Z</dcterms:modified>
</cp:coreProperties>
</file>