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01A" w:rsidP="00C200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MSL974011 Prepare tissue and cell cultures</w:t>
      </w:r>
      <w:r>
        <w:fldChar w:fldCharType="end"/>
      </w:r>
    </w:p>
    <w:p w:rsidR="00C2001A" w:rsidP="00C2001A">
      <w:pPr>
        <w:pStyle w:val="Version"/>
        <w:sectPr w:rsidSect="009230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07F" w:rsidP="0092307F">
      <w:pPr>
        <w:pStyle w:val="SuperHeading"/>
      </w:pPr>
      <w:r w:rsidRPr="0092307F">
        <w:t>Assessment Requirements for MSL974011 Prepare tissue and cell cultures</w:t>
      </w:r>
    </w:p>
    <w:p w:rsidR="00000000" w:rsidRPr="0092307F" w:rsidP="0092307F">
      <w:pPr>
        <w:pStyle w:val="Heading1"/>
      </w:pPr>
      <w:bookmarkStart w:id="1" w:name="O_899579"/>
      <w:bookmarkEnd w:id="1"/>
      <w:r w:rsidRPr="0092307F">
        <w:t>Modification History</w:t>
      </w:r>
    </w:p>
    <w:p w:rsidR="00000000" w:rsidRPr="0092307F" w:rsidP="00C2001A">
      <w:pPr>
        <w:pStyle w:val="BodyText"/>
      </w:pPr>
      <w:r w:rsidRPr="0092307F">
        <w:t>Release 1. Supersedes and is equivalent to MSL974011A Prepare tissue and cell cultures</w:t>
      </w:r>
    </w:p>
    <w:p w:rsidR="00000000" w:rsidRPr="0092307F" w:rsidP="0092307F">
      <w:pPr>
        <w:pStyle w:val="Heading1"/>
      </w:pPr>
      <w:bookmarkStart w:id="2" w:name="O_899582"/>
      <w:bookmarkEnd w:id="2"/>
      <w:r w:rsidRPr="0092307F">
        <w:t>Performance Evidence</w:t>
      </w:r>
    </w:p>
    <w:p w:rsidR="00000000" w:rsidRPr="0092307F" w:rsidP="00C2001A">
      <w:pPr>
        <w:pStyle w:val="BodyText"/>
      </w:pPr>
      <w:r w:rsidRPr="0092307F">
        <w:t>Evidence of competence in this unit must satisfy all of the requirements of the elements and performance criteria, and include demonstration of:</w:t>
      </w:r>
    </w:p>
    <w:p w:rsidR="00000000" w:rsidRPr="0092307F" w:rsidP="0092307F">
      <w:pPr>
        <w:pStyle w:val="ListBullet"/>
      </w:pPr>
      <w:r w:rsidRPr="0092307F">
        <w:t>safely preparing at least three (3) different primary tissue cultures that are free of contamination using tis</w:t>
      </w:r>
      <w:r w:rsidRPr="0092307F">
        <w:t>sue culture and basic subculture procedures</w:t>
      </w:r>
    </w:p>
    <w:p w:rsidR="00000000" w:rsidRPr="0092307F" w:rsidP="0092307F">
      <w:pPr>
        <w:pStyle w:val="ListBullet"/>
      </w:pPr>
      <w:r w:rsidRPr="0092307F">
        <w:t>manipulating equipment and materials and samples to prevent contamination at all preparation stages</w:t>
      </w:r>
    </w:p>
    <w:p w:rsidR="00000000" w:rsidRPr="0092307F" w:rsidP="0092307F">
      <w:pPr>
        <w:pStyle w:val="ListBullet"/>
      </w:pPr>
      <w:r w:rsidRPr="0092307F">
        <w:t>preparing, diluting and sterilising reagents and culture media that are fit for purpose</w:t>
      </w:r>
    </w:p>
    <w:p w:rsidR="00000000" w:rsidRPr="0092307F" w:rsidP="0092307F">
      <w:pPr>
        <w:pStyle w:val="ListBullet"/>
      </w:pPr>
      <w:r w:rsidRPr="0092307F">
        <w:t>performing routine maint</w:t>
      </w:r>
      <w:r w:rsidRPr="0092307F">
        <w:t>enance and checks on raw materials and consumables, including use-by-date, possible contamination and storage conditions</w:t>
      </w:r>
    </w:p>
    <w:p w:rsidR="00000000" w:rsidRPr="0092307F" w:rsidP="0092307F">
      <w:pPr>
        <w:pStyle w:val="ListBullet"/>
      </w:pPr>
      <w:r w:rsidRPr="0092307F">
        <w:t>growing cell lines and tissue to specifications without contaminating the original sample and the environment</w:t>
      </w:r>
    </w:p>
    <w:p w:rsidR="00000000" w:rsidRPr="0092307F" w:rsidP="0092307F">
      <w:pPr>
        <w:pStyle w:val="ListBullet"/>
      </w:pPr>
      <w:r w:rsidRPr="0092307F">
        <w:t>monitoring cell growth, c</w:t>
      </w:r>
      <w:r w:rsidRPr="0092307F">
        <w:t xml:space="preserve">hecking growth rates and recognising problems, such as contamination of media by bacteria (e.g. Mycoplasma), fungi and other plant or animal tissue </w:t>
      </w:r>
    </w:p>
    <w:p w:rsidR="00000000" w:rsidRPr="0092307F" w:rsidP="0092307F">
      <w:pPr>
        <w:pStyle w:val="ListBullet"/>
      </w:pPr>
      <w:r w:rsidRPr="0092307F">
        <w:t>identifying expected cell types and recognising normal and abnormal cells using an inverted microscope</w:t>
      </w:r>
    </w:p>
    <w:p w:rsidR="00000000" w:rsidRPr="0092307F" w:rsidP="0092307F">
      <w:pPr>
        <w:pStyle w:val="ListBullet"/>
      </w:pPr>
      <w:r w:rsidRPr="0092307F">
        <w:t>accu</w:t>
      </w:r>
      <w:r w:rsidRPr="0092307F">
        <w:t>rately counting total and viable cells</w:t>
      </w:r>
    </w:p>
    <w:p w:rsidR="00000000" w:rsidRPr="0092307F" w:rsidP="0092307F">
      <w:pPr>
        <w:pStyle w:val="ListBullet"/>
      </w:pPr>
      <w:r w:rsidRPr="0092307F">
        <w:t>maintaining chain of custody and traceability to the worker, of all cell lines, tissues, logs of work completed and procedures/methods used</w:t>
      </w:r>
    </w:p>
    <w:p w:rsidR="00000000" w:rsidRPr="0092307F" w:rsidP="0092307F">
      <w:pPr>
        <w:pStyle w:val="ListBullet"/>
      </w:pPr>
      <w:r w:rsidRPr="0092307F">
        <w:t>working safely and satisfying all legal and regulatory requirements, includin</w:t>
      </w:r>
      <w:r w:rsidRPr="0092307F">
        <w:t>g the use and care of biohazard cabinets.</w:t>
      </w:r>
    </w:p>
    <w:p w:rsidR="00000000" w:rsidRPr="0092307F" w:rsidP="0092307F">
      <w:pPr>
        <w:pStyle w:val="AllowPageBreak"/>
      </w:pPr>
    </w:p>
    <w:p w:rsidR="00000000" w:rsidRPr="0092307F" w:rsidP="0092307F">
      <w:pPr>
        <w:pStyle w:val="Heading1"/>
      </w:pPr>
      <w:bookmarkStart w:id="3" w:name="O_899581"/>
      <w:bookmarkEnd w:id="3"/>
      <w:r w:rsidRPr="0092307F">
        <w:t>Knowledge Evidence</w:t>
      </w:r>
    </w:p>
    <w:p w:rsidR="00000000" w:rsidRPr="0092307F" w:rsidP="00C2001A">
      <w:pPr>
        <w:pStyle w:val="BodyText"/>
      </w:pPr>
      <w:r w:rsidRPr="0092307F">
        <w:t>Must provide evidence that demonstrates knowledge of:</w:t>
      </w:r>
    </w:p>
    <w:p w:rsidR="00000000" w:rsidRPr="0092307F" w:rsidP="0092307F">
      <w:pPr>
        <w:pStyle w:val="ListBullet"/>
      </w:pPr>
      <w:r w:rsidRPr="0092307F">
        <w:t>basic classes and classification of culturable material, such as organisms, plants, animals, bacteria, viruses, tissues, ce</w:t>
      </w:r>
      <w:r w:rsidRPr="0092307F">
        <w:t>lls and prions</w:t>
      </w:r>
    </w:p>
    <w:p w:rsidR="00000000" w:rsidRPr="0092307F" w:rsidP="0092307F">
      <w:pPr>
        <w:pStyle w:val="ListBullet"/>
      </w:pPr>
      <w:r w:rsidRPr="0092307F">
        <w:t>structure and function of cells and organelles</w:t>
      </w:r>
    </w:p>
    <w:p w:rsidR="00000000" w:rsidRPr="0092307F" w:rsidP="0092307F">
      <w:pPr>
        <w:pStyle w:val="ListBullet"/>
      </w:pPr>
      <w:r w:rsidRPr="0092307F">
        <w:t>cell structure, physiology and processes, including simple and facilitated diffusion, plasmolysis, osmosis, tonicity, active transport, energy production, mitosis, motility, phagocytosis and pin</w:t>
      </w:r>
      <w:r w:rsidRPr="0092307F">
        <w:t xml:space="preserve">ocystosis </w:t>
      </w:r>
    </w:p>
    <w:p w:rsidR="00000000" w:rsidRPr="0092307F" w:rsidP="0092307F">
      <w:pPr>
        <w:pStyle w:val="ListBullet"/>
      </w:pPr>
      <w:r w:rsidRPr="0092307F">
        <w:t>concepts and principles of cell growth, including the need for nutrients, the role of growth regulators and the removal of wastes</w:t>
      </w:r>
    </w:p>
    <w:p w:rsidR="00000000" w:rsidRPr="0092307F" w:rsidP="0092307F">
      <w:pPr>
        <w:pStyle w:val="ListBullet"/>
      </w:pPr>
      <w:r w:rsidRPr="0092307F">
        <w:t>types and sources of contamination</w:t>
      </w:r>
    </w:p>
    <w:p w:rsidR="00000000" w:rsidRPr="0092307F" w:rsidP="0092307F">
      <w:pPr>
        <w:pStyle w:val="ListBullet"/>
      </w:pPr>
      <w:r w:rsidRPr="0092307F">
        <w:t>importance of strict aseptic techniques and cleaning procedures</w:t>
      </w:r>
    </w:p>
    <w:p w:rsidR="00000000" w:rsidRPr="0092307F" w:rsidP="0092307F">
      <w:pPr>
        <w:pStyle w:val="ListBullet"/>
      </w:pPr>
      <w:r w:rsidRPr="0092307F">
        <w:t>quality control checks and quality assurance procedures</w:t>
      </w:r>
    </w:p>
    <w:p w:rsidR="00000000" w:rsidRPr="0092307F" w:rsidP="0092307F">
      <w:pPr>
        <w:pStyle w:val="ListBullet"/>
      </w:pPr>
      <w:r w:rsidRPr="0092307F">
        <w:t>workplace and/or legal traceability requirements</w:t>
      </w:r>
    </w:p>
    <w:p w:rsidR="00000000" w:rsidRPr="0092307F" w:rsidP="0092307F">
      <w:pPr>
        <w:pStyle w:val="ListBullet"/>
      </w:pPr>
      <w:r w:rsidRPr="0092307F">
        <w:t>hazards and risks in biological laboratories and relevant work health and safety (WHS) and environment requirements.</w:t>
      </w:r>
    </w:p>
    <w:p w:rsidR="00000000" w:rsidRPr="0092307F" w:rsidP="0092307F">
      <w:pPr>
        <w:pStyle w:val="AllowPageBreak"/>
      </w:pPr>
    </w:p>
    <w:p w:rsidR="00000000" w:rsidRPr="0092307F" w:rsidP="0092307F">
      <w:pPr>
        <w:pStyle w:val="Heading1"/>
      </w:pPr>
      <w:bookmarkStart w:id="4" w:name="O_899580"/>
      <w:bookmarkEnd w:id="4"/>
      <w:r w:rsidRPr="0092307F">
        <w:t>Assessment Condit</w:t>
      </w:r>
      <w:r w:rsidRPr="0092307F">
        <w:t>ions</w:t>
      </w:r>
    </w:p>
    <w:p w:rsidR="00000000" w:rsidRPr="0092307F" w:rsidP="0092307F">
      <w:pPr>
        <w:pStyle w:val="ListBullet"/>
      </w:pPr>
      <w:r w:rsidRPr="0092307F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92307F" w:rsidP="0092307F">
      <w:pPr>
        <w:pStyle w:val="ListBullet"/>
      </w:pPr>
      <w:r w:rsidRPr="0092307F">
        <w:t>This unit of competency is to be assessed in the workplace or a</w:t>
      </w:r>
      <w:r w:rsidRPr="0092307F">
        <w:t xml:space="preserve"> simulated workplace environment. A simulated workplace environment must reflect realistic operational workplace conditions that cover all aspects of workplace performance, including the environment, task skills, task management skills, contingency managem</w:t>
      </w:r>
      <w:r w:rsidRPr="0092307F">
        <w:t xml:space="preserve">ent skills and job role environment skills. </w:t>
      </w:r>
    </w:p>
    <w:p w:rsidR="00000000" w:rsidRPr="0092307F" w:rsidP="0092307F">
      <w:pPr>
        <w:pStyle w:val="ListBullet"/>
      </w:pPr>
      <w:r w:rsidRPr="0092307F">
        <w:t xml:space="preserve">Foundation skills are integral to competent performance of the unit and should not be assessed separately. </w:t>
      </w:r>
    </w:p>
    <w:p w:rsidR="00000000" w:rsidRPr="0092307F" w:rsidP="0092307F">
      <w:pPr>
        <w:pStyle w:val="ListBullet"/>
      </w:pPr>
      <w:r w:rsidRPr="0092307F">
        <w:t>Assessment processes and techniques must be appropriate to the language, literacy and numeracy requirem</w:t>
      </w:r>
      <w:r w:rsidRPr="0092307F">
        <w:t>ents of the work being performed and the needs of the candidate.</w:t>
      </w:r>
    </w:p>
    <w:p w:rsidR="00000000" w:rsidRPr="0092307F" w:rsidP="0092307F">
      <w:pPr>
        <w:pStyle w:val="ListBullet"/>
      </w:pPr>
      <w:r w:rsidRPr="0092307F">
        <w:t>Knowledge evidence may be collected concurrently with performance evidence or through an independent process such as workbooks, written assessments or interviews (provided a record is kept in</w:t>
      </w:r>
      <w:r w:rsidRPr="0092307F">
        <w:t xml:space="preserve"> each case).</w:t>
      </w:r>
    </w:p>
    <w:p w:rsidR="00000000" w:rsidRPr="0092307F" w:rsidP="0092307F">
      <w:pPr>
        <w:pStyle w:val="ListBullet"/>
      </w:pPr>
      <w:r w:rsidRPr="0092307F">
        <w:t xml:space="preserve">This unit of competency may be assessed with: </w:t>
      </w:r>
    </w:p>
    <w:p w:rsidR="00000000" w:rsidRPr="0092307F" w:rsidP="0092307F">
      <w:pPr>
        <w:pStyle w:val="ListBullet2"/>
      </w:pPr>
      <w:r w:rsidRPr="0092307F">
        <w:t>MSL933001 Maintain the laboratory/field workplace fit for purpose</w:t>
      </w:r>
    </w:p>
    <w:p w:rsidR="00000000" w:rsidRPr="0092307F" w:rsidP="0092307F">
      <w:pPr>
        <w:pStyle w:val="ListBullet2"/>
      </w:pPr>
      <w:r w:rsidRPr="0092307F">
        <w:t>MSL973003 Prepare culture media</w:t>
      </w:r>
    </w:p>
    <w:p w:rsidR="00000000" w:rsidRPr="0092307F" w:rsidP="0092307F">
      <w:pPr>
        <w:pStyle w:val="ListBullet2"/>
      </w:pPr>
      <w:r w:rsidRPr="0092307F">
        <w:t>MSL973007 Perform microscopic examination</w:t>
      </w:r>
    </w:p>
    <w:p w:rsidR="00000000" w:rsidRPr="0092307F" w:rsidP="0092307F">
      <w:pPr>
        <w:pStyle w:val="ListBullet"/>
      </w:pPr>
      <w:r w:rsidRPr="0092307F">
        <w:t xml:space="preserve">Holistic assessment methods include: </w:t>
      </w:r>
    </w:p>
    <w:p w:rsidR="00000000" w:rsidRPr="0092307F" w:rsidP="0092307F">
      <w:pPr>
        <w:pStyle w:val="ListBullet2"/>
      </w:pPr>
      <w:r w:rsidRPr="0092307F">
        <w:t>examination of tissue and cell cultures prepared by the candidate</w:t>
      </w:r>
    </w:p>
    <w:p w:rsidR="00000000" w:rsidRPr="0092307F" w:rsidP="0092307F">
      <w:pPr>
        <w:pStyle w:val="ListBullet2"/>
      </w:pPr>
      <w:r w:rsidRPr="0092307F">
        <w:t>review of work records and results obtained by candidate</w:t>
      </w:r>
    </w:p>
    <w:p w:rsidR="00000000" w:rsidRPr="0092307F" w:rsidP="0092307F">
      <w:pPr>
        <w:pStyle w:val="ListBullet2"/>
      </w:pPr>
      <w:r w:rsidRPr="0092307F">
        <w:t>feedback from supervisors and peers on adherence to workplace/technical procedures</w:t>
      </w:r>
    </w:p>
    <w:p w:rsidR="00000000" w:rsidRPr="0092307F" w:rsidP="0092307F">
      <w:pPr>
        <w:pStyle w:val="ListBullet2"/>
      </w:pPr>
      <w:r w:rsidRPr="0092307F">
        <w:t xml:space="preserve">observation of the candidate preparing a range of </w:t>
      </w:r>
      <w:r w:rsidRPr="0092307F">
        <w:t>tissue and cell cultures</w:t>
      </w:r>
    </w:p>
    <w:p w:rsidR="00000000" w:rsidRPr="0092307F" w:rsidP="0092307F">
      <w:pPr>
        <w:pStyle w:val="ListBullet2"/>
      </w:pPr>
      <w:r w:rsidRPr="0092307F">
        <w:t>oral and/or written questioning covering workplace procedures and technical aspects of preparing tissue and cell cultures,</w:t>
      </w:r>
    </w:p>
    <w:p w:rsidR="00000000" w:rsidRPr="0092307F" w:rsidP="0092307F">
      <w:pPr>
        <w:pStyle w:val="ListBullet"/>
      </w:pPr>
      <w:r w:rsidRPr="0092307F">
        <w:t>Access is required to instruments, equipment, materials, workplace documentation, procedures and specificat</w:t>
      </w:r>
      <w:r w:rsidRPr="0092307F">
        <w:t>ions associated with this unit including, but not limited to:</w:t>
      </w:r>
    </w:p>
    <w:p w:rsidR="00000000" w:rsidRPr="0092307F" w:rsidP="0092307F">
      <w:pPr>
        <w:pStyle w:val="ListBullet2"/>
      </w:pPr>
      <w:r w:rsidRPr="0092307F">
        <w:t>a laboratory equipped with appropriate equipment, samples, cell lines and reagents</w:t>
      </w:r>
    </w:p>
    <w:p w:rsidR="00000000" w:rsidRPr="0092307F" w:rsidP="0092307F">
      <w:pPr>
        <w:pStyle w:val="ListBullet2"/>
      </w:pPr>
      <w:r w:rsidRPr="0092307F">
        <w:t>tissue culture equipment and facilities, including:</w:t>
      </w:r>
    </w:p>
    <w:p w:rsidR="00000000" w:rsidRPr="0092307F" w:rsidP="0092307F">
      <w:pPr>
        <w:pStyle w:val="ListBullet3"/>
      </w:pPr>
      <w:r w:rsidRPr="0092307F">
        <w:t>growth cabinets</w:t>
      </w:r>
    </w:p>
    <w:p w:rsidR="00000000" w:rsidRPr="0092307F" w:rsidP="0092307F">
      <w:pPr>
        <w:pStyle w:val="ListBullet3"/>
      </w:pPr>
      <w:r w:rsidRPr="0092307F">
        <w:t>culture vessels, growth chambers, sterile containers, culture plates, flasks and bottles</w:t>
      </w:r>
    </w:p>
    <w:p w:rsidR="00000000" w:rsidRPr="0092307F" w:rsidP="0092307F">
      <w:pPr>
        <w:pStyle w:val="ListBullet3"/>
      </w:pPr>
      <w:r w:rsidRPr="0092307F">
        <w:t>autoclaves</w:t>
      </w:r>
    </w:p>
    <w:p w:rsidR="00000000" w:rsidRPr="0092307F" w:rsidP="0092307F">
      <w:pPr>
        <w:pStyle w:val="ListBullet3"/>
      </w:pPr>
      <w:r w:rsidRPr="0092307F">
        <w:t xml:space="preserve">positive filtration apparatus </w:t>
      </w:r>
    </w:p>
    <w:p w:rsidR="00000000" w:rsidRPr="0092307F" w:rsidP="0092307F">
      <w:pPr>
        <w:pStyle w:val="ListBullet3"/>
      </w:pPr>
      <w:r w:rsidRPr="0092307F">
        <w:t>auto pipettes and pipette pumps</w:t>
      </w:r>
    </w:p>
    <w:p w:rsidR="00000000" w:rsidRPr="0092307F" w:rsidP="0092307F">
      <w:pPr>
        <w:pStyle w:val="ListBullet3"/>
      </w:pPr>
      <w:r w:rsidRPr="0092307F">
        <w:t>cell counting chambers and a haemocytometer</w:t>
      </w:r>
    </w:p>
    <w:p w:rsidR="00000000" w:rsidRPr="0092307F" w:rsidP="0092307F">
      <w:pPr>
        <w:pStyle w:val="ListBullet3"/>
      </w:pPr>
      <w:r w:rsidRPr="0092307F">
        <w:t>incubators, including specialised atmosphere carb</w:t>
      </w:r>
      <w:r w:rsidRPr="0092307F">
        <w:t>on dioxide</w:t>
      </w:r>
    </w:p>
    <w:p w:rsidR="00000000" w:rsidRPr="0092307F" w:rsidP="0092307F">
      <w:pPr>
        <w:pStyle w:val="ListBullet3"/>
      </w:pPr>
      <w:r w:rsidRPr="0092307F">
        <w:t>binocular light inverted microscopes</w:t>
      </w:r>
    </w:p>
    <w:p w:rsidR="00000000" w:rsidRPr="0092307F" w:rsidP="0092307F">
      <w:pPr>
        <w:pStyle w:val="ListBullet3"/>
      </w:pPr>
      <w:r w:rsidRPr="0092307F">
        <w:t>centrifuges</w:t>
      </w:r>
    </w:p>
    <w:p w:rsidR="00000000" w:rsidRPr="0092307F" w:rsidP="0092307F">
      <w:pPr>
        <w:pStyle w:val="ListBullet2"/>
      </w:pPr>
      <w:r w:rsidRPr="0092307F">
        <w:t>workplace procedures and standard methods.</w:t>
      </w:r>
    </w:p>
    <w:p w:rsidR="00000000" w:rsidRPr="0092307F" w:rsidP="0092307F">
      <w:pPr>
        <w:pStyle w:val="ListBullet"/>
      </w:pPr>
      <w:r w:rsidRPr="0092307F">
        <w:t xml:space="preserve">Assessors must satisfy the assessor competency requirements that are in place at the time of the assessment as set by the VET regulator.  </w:t>
      </w:r>
    </w:p>
    <w:p w:rsidR="00000000" w:rsidRPr="0092307F" w:rsidP="0092307F">
      <w:pPr>
        <w:pStyle w:val="ListBullet"/>
      </w:pPr>
      <w:r w:rsidRPr="0092307F">
        <w:t>The assessor must demonstrate both technical competence and currency.</w:t>
      </w:r>
    </w:p>
    <w:p w:rsidR="00000000" w:rsidRPr="0092307F" w:rsidP="0092307F">
      <w:pPr>
        <w:pStyle w:val="ListBullet"/>
      </w:pPr>
      <w:r w:rsidRPr="0092307F">
        <w:t>Technical competence can be demonstrated through:</w:t>
      </w:r>
    </w:p>
    <w:p w:rsidR="00000000" w:rsidRPr="0092307F" w:rsidP="0092307F">
      <w:pPr>
        <w:pStyle w:val="ListBullet2"/>
      </w:pPr>
      <w:r w:rsidRPr="0092307F">
        <w:t>relevant VET or other qualification/Statement of Attainment AND/OR</w:t>
      </w:r>
    </w:p>
    <w:p w:rsidR="00000000" w:rsidRPr="0092307F" w:rsidP="0092307F">
      <w:pPr>
        <w:pStyle w:val="ListBullet2"/>
      </w:pPr>
      <w:r w:rsidRPr="0092307F">
        <w:t>relevant workplace experience.</w:t>
      </w:r>
    </w:p>
    <w:p w:rsidR="00000000" w:rsidRPr="0092307F" w:rsidP="00C2001A">
      <w:pPr>
        <w:pStyle w:val="BodyText"/>
      </w:pPr>
      <w:r w:rsidRPr="0092307F">
        <w:t>Currency can be demonstrated through:</w:t>
      </w:r>
    </w:p>
    <w:p w:rsidR="00000000" w:rsidRPr="0092307F" w:rsidP="0092307F">
      <w:pPr>
        <w:pStyle w:val="ListBullet2"/>
      </w:pPr>
      <w:r w:rsidRPr="0092307F">
        <w:t>performing the competency being assessed as part of current employment OR</w:t>
      </w:r>
    </w:p>
    <w:p w:rsidR="00000000" w:rsidRPr="0092307F" w:rsidP="0092307F">
      <w:pPr>
        <w:pStyle w:val="ListBullet2"/>
      </w:pPr>
      <w:r w:rsidRPr="0092307F">
        <w:t>having consulted with a laboratory about performing the competency being assessed within the last twelve months.</w:t>
      </w:r>
    </w:p>
    <w:p w:rsidR="00000000" w:rsidRPr="0092307F" w:rsidP="0092307F">
      <w:pPr>
        <w:pStyle w:val="AllowPageBreak"/>
      </w:pPr>
    </w:p>
    <w:p w:rsidR="00000000" w:rsidRPr="0092307F" w:rsidP="0092307F">
      <w:pPr>
        <w:pStyle w:val="Heading1"/>
      </w:pPr>
      <w:bookmarkStart w:id="5" w:name="O_899578"/>
      <w:bookmarkEnd w:id="5"/>
      <w:r w:rsidRPr="0092307F">
        <w:t>Links</w:t>
      </w:r>
    </w:p>
    <w:p w:rsidR="00000000" w:rsidRPr="0092307F" w:rsidP="00C2001A">
      <w:pPr>
        <w:pStyle w:val="BodyText"/>
      </w:pPr>
      <w:r w:rsidRPr="0092307F">
        <w:t>Companion Volume implementation guides are f</w:t>
      </w:r>
      <w:r w:rsidRPr="0092307F">
        <w:t xml:space="preserve">ound in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B84FD2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92307F" w:rsidP="0092307F"/>
    <w:sectPr w:rsidSect="009230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F" w:rsidRPr="00C2001A" w:rsidP="00C200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1A" w:rsidP="009230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01A" w:rsidP="009230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2001A" w:rsidP="009230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07F" w:rsidRPr="00C2001A" w:rsidP="00C200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0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1A" w:rsidRPr="002D2AF8" w:rsidP="009230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MSL974011 Prepare tissue and cell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C2001A" w:rsidP="009230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C0A8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828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4837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0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0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0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0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0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0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0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0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0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0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0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07F"/>
  </w:style>
  <w:style w:type="character" w:customStyle="1" w:styleId="Heading1Char">
    <w:name w:val="Heading 1 Char"/>
    <w:basedOn w:val="DefaultParagraphFont"/>
    <w:link w:val="Heading1"/>
    <w:rsid w:val="009230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0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0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07F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07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30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0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307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30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0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0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0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0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0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0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0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0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0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0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0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0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0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0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0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0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0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07F"/>
    <w:rPr>
      <w:b/>
      <w:spacing w:val="0"/>
    </w:rPr>
  </w:style>
  <w:style w:type="paragraph" w:customStyle="1" w:styleId="SuperTitle">
    <w:name w:val="SuperTitle"/>
    <w:basedOn w:val="Title"/>
    <w:rsid w:val="009230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0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0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0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0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0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0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0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0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0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0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0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07F"/>
    <w:rPr>
      <w:i/>
    </w:rPr>
  </w:style>
  <w:style w:type="paragraph" w:styleId="Caption">
    <w:name w:val="caption"/>
    <w:basedOn w:val="BodyText"/>
    <w:next w:val="Normal"/>
    <w:qFormat/>
    <w:rsid w:val="009230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0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0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07F"/>
  </w:style>
  <w:style w:type="paragraph" w:styleId="TableofFigures">
    <w:name w:val="table of figures"/>
    <w:basedOn w:val="Normal"/>
    <w:next w:val="Normal"/>
    <w:semiHidden/>
    <w:rsid w:val="009230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07F"/>
    <w:pPr>
      <w:numPr>
        <w:numId w:val="12"/>
      </w:numPr>
    </w:pPr>
  </w:style>
  <w:style w:type="character" w:customStyle="1" w:styleId="WingdingSymbols">
    <w:name w:val="Wingding Symbols"/>
    <w:rsid w:val="0092307F"/>
    <w:rPr>
      <w:rFonts w:ascii="Wingdings" w:hAnsi="Wingdings"/>
    </w:rPr>
  </w:style>
  <w:style w:type="paragraph" w:customStyle="1" w:styleId="TableHeading">
    <w:name w:val="Table Heading"/>
    <w:basedOn w:val="HeadingBase"/>
    <w:rsid w:val="009230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07F"/>
    <w:rPr>
      <w:color w:val="0033CC"/>
      <w:u w:val="none"/>
    </w:rPr>
  </w:style>
  <w:style w:type="paragraph" w:customStyle="1" w:styleId="BodyTextRight">
    <w:name w:val="Body Text Right"/>
    <w:basedOn w:val="BodyText"/>
    <w:rsid w:val="009230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0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0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0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0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0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07F"/>
    <w:rPr>
      <w:sz w:val="32"/>
    </w:rPr>
  </w:style>
  <w:style w:type="paragraph" w:customStyle="1" w:styleId="HeadingProcedure">
    <w:name w:val="Heading Procedure"/>
    <w:basedOn w:val="HeadingBase"/>
    <w:next w:val="Normal"/>
    <w:rsid w:val="009230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07F"/>
    <w:pPr>
      <w:spacing w:before="60" w:after="60"/>
    </w:pPr>
  </w:style>
  <w:style w:type="paragraph" w:styleId="ListContinue">
    <w:name w:val="List Continue"/>
    <w:basedOn w:val="List"/>
    <w:rsid w:val="0092307F"/>
    <w:pPr>
      <w:ind w:firstLine="0"/>
    </w:pPr>
  </w:style>
  <w:style w:type="paragraph" w:customStyle="1" w:styleId="ListNote">
    <w:name w:val="List Note"/>
    <w:basedOn w:val="List"/>
    <w:rsid w:val="009230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0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0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07F"/>
    <w:rPr>
      <w:rFonts w:ascii="Courier New" w:hAnsi="Courier New"/>
    </w:rPr>
  </w:style>
  <w:style w:type="paragraph" w:customStyle="1" w:styleId="NoteBullet">
    <w:name w:val="Note Bullet"/>
    <w:basedOn w:val="Note"/>
    <w:rsid w:val="009230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0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0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0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07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230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0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07F"/>
    <w:rPr>
      <w:b/>
      <w:smallCaps/>
    </w:rPr>
  </w:style>
  <w:style w:type="paragraph" w:customStyle="1" w:styleId="TableListNumber">
    <w:name w:val="Table List Number"/>
    <w:basedOn w:val="ListNumber"/>
    <w:rsid w:val="009230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0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07F"/>
    <w:pPr>
      <w:numPr>
        <w:numId w:val="10"/>
      </w:numPr>
    </w:pPr>
  </w:style>
  <w:style w:type="paragraph" w:customStyle="1" w:styleId="ListAlpha2">
    <w:name w:val="List Alpha 2"/>
    <w:basedOn w:val="List2"/>
    <w:rsid w:val="0092307F"/>
    <w:pPr>
      <w:numPr>
        <w:numId w:val="9"/>
      </w:numPr>
    </w:pPr>
  </w:style>
  <w:style w:type="paragraph" w:styleId="List2">
    <w:name w:val="List 2"/>
    <w:basedOn w:val="BodyText"/>
    <w:rsid w:val="009230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0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0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0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30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307F"/>
    <w:pPr>
      <w:numPr>
        <w:numId w:val="5"/>
      </w:numPr>
    </w:pPr>
  </w:style>
  <w:style w:type="paragraph" w:styleId="ListContinue2">
    <w:name w:val="List Continue 2"/>
    <w:basedOn w:val="List2"/>
    <w:rsid w:val="0092307F"/>
    <w:pPr>
      <w:ind w:firstLine="0"/>
    </w:pPr>
  </w:style>
  <w:style w:type="paragraph" w:styleId="ListContinue3">
    <w:name w:val="List Continue 3"/>
    <w:basedOn w:val="List3"/>
    <w:rsid w:val="0092307F"/>
    <w:pPr>
      <w:ind w:left="1021" w:firstLine="0"/>
    </w:pPr>
  </w:style>
  <w:style w:type="paragraph" w:styleId="ListContinue4">
    <w:name w:val="List Continue 4"/>
    <w:basedOn w:val="List4"/>
    <w:rsid w:val="0092307F"/>
    <w:pPr>
      <w:ind w:firstLine="0"/>
    </w:pPr>
  </w:style>
  <w:style w:type="paragraph" w:styleId="ListContinue5">
    <w:name w:val="List Continue 5"/>
    <w:basedOn w:val="List5"/>
    <w:rsid w:val="0092307F"/>
    <w:pPr>
      <w:ind w:firstLine="0"/>
    </w:pPr>
  </w:style>
  <w:style w:type="paragraph" w:styleId="ListNumber3">
    <w:name w:val="List Number 3"/>
    <w:basedOn w:val="List3"/>
    <w:rsid w:val="0092307F"/>
    <w:pPr>
      <w:numPr>
        <w:numId w:val="6"/>
      </w:numPr>
    </w:pPr>
  </w:style>
  <w:style w:type="paragraph" w:styleId="ListNumber4">
    <w:name w:val="List Number 4"/>
    <w:basedOn w:val="List4"/>
    <w:rsid w:val="0092307F"/>
    <w:pPr>
      <w:numPr>
        <w:numId w:val="7"/>
      </w:numPr>
    </w:pPr>
  </w:style>
  <w:style w:type="paragraph" w:styleId="ListNumber5">
    <w:name w:val="List Number 5"/>
    <w:basedOn w:val="List5"/>
    <w:rsid w:val="0092307F"/>
    <w:pPr>
      <w:numPr>
        <w:numId w:val="8"/>
      </w:numPr>
    </w:pPr>
  </w:style>
  <w:style w:type="paragraph" w:styleId="BlockText">
    <w:name w:val="Block Text"/>
    <w:basedOn w:val="Normal"/>
    <w:rsid w:val="009230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0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07F"/>
    <w:rPr>
      <w:sz w:val="16"/>
      <w:vertAlign w:val="superscript"/>
    </w:rPr>
  </w:style>
  <w:style w:type="character" w:customStyle="1" w:styleId="Symbols">
    <w:name w:val="Symbols"/>
    <w:basedOn w:val="DefaultParagraphFont"/>
    <w:rsid w:val="0092307F"/>
    <w:rPr>
      <w:rFonts w:ascii="Symbol" w:hAnsi="Symbol"/>
    </w:rPr>
  </w:style>
  <w:style w:type="character" w:customStyle="1" w:styleId="MenuOptions">
    <w:name w:val="Menu Options"/>
    <w:basedOn w:val="DefaultParagraphFont"/>
    <w:rsid w:val="009230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07F"/>
    <w:rPr>
      <w:b/>
    </w:rPr>
  </w:style>
  <w:style w:type="character" w:customStyle="1" w:styleId="Underlined">
    <w:name w:val="Underlined"/>
    <w:basedOn w:val="DefaultParagraphFont"/>
    <w:rsid w:val="0092307F"/>
    <w:rPr>
      <w:u w:val="single"/>
    </w:rPr>
  </w:style>
  <w:style w:type="paragraph" w:customStyle="1" w:styleId="TableBodyTextRight">
    <w:name w:val="Table Body Text Right"/>
    <w:basedOn w:val="TableBodyText"/>
    <w:rsid w:val="009230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07F"/>
    <w:rPr>
      <w:sz w:val="18"/>
    </w:rPr>
  </w:style>
  <w:style w:type="paragraph" w:customStyle="1" w:styleId="BodySmallRight">
    <w:name w:val="Body Small Right"/>
    <w:basedOn w:val="BodyTextRight"/>
    <w:rsid w:val="0092307F"/>
    <w:rPr>
      <w:sz w:val="18"/>
      <w:szCs w:val="18"/>
    </w:rPr>
  </w:style>
  <w:style w:type="paragraph" w:customStyle="1" w:styleId="MarginEdition">
    <w:name w:val="Margin Edition"/>
    <w:basedOn w:val="MarginNote"/>
    <w:rsid w:val="009230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07F"/>
    <w:rPr>
      <w:sz w:val="2"/>
      <w:szCs w:val="2"/>
    </w:rPr>
  </w:style>
  <w:style w:type="character" w:customStyle="1" w:styleId="Small">
    <w:name w:val="Small"/>
    <w:basedOn w:val="DefaultParagraphFont"/>
    <w:rsid w:val="0092307F"/>
    <w:rPr>
      <w:sz w:val="16"/>
    </w:rPr>
  </w:style>
  <w:style w:type="paragraph" w:customStyle="1" w:styleId="WideTable">
    <w:name w:val="Wide Table"/>
    <w:basedOn w:val="Normal"/>
    <w:rsid w:val="009230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07F"/>
  </w:style>
  <w:style w:type="paragraph" w:styleId="Quote">
    <w:name w:val="Quote"/>
    <w:basedOn w:val="Heading1"/>
    <w:link w:val="QuoteChar"/>
    <w:qFormat/>
    <w:rsid w:val="009230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0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07F"/>
    <w:pPr>
      <w:pageBreakBefore/>
    </w:pPr>
  </w:style>
  <w:style w:type="paragraph" w:customStyle="1" w:styleId="Border">
    <w:name w:val="Border"/>
    <w:basedOn w:val="Normal"/>
    <w:qFormat/>
    <w:rsid w:val="009230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0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0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0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0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0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0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0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0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07F"/>
    <w:rPr>
      <w:u w:val="single"/>
    </w:rPr>
  </w:style>
  <w:style w:type="character" w:customStyle="1" w:styleId="BoldandItalics">
    <w:name w:val="Bold and Italics"/>
    <w:qFormat/>
    <w:rsid w:val="0092307F"/>
    <w:rPr>
      <w:b/>
      <w:i/>
      <w:u w:val="none"/>
    </w:rPr>
  </w:style>
  <w:style w:type="paragraph" w:styleId="BalloonText">
    <w:name w:val="Balloon Text"/>
    <w:basedOn w:val="Normal"/>
    <w:link w:val="BalloonTextChar"/>
    <w:rsid w:val="009230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0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0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0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0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0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07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00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5041</Characters>
  <Application>Microsoft Office Word</Application>
  <DocSecurity>0</DocSecurity>
  <Lines>109</Lines>
  <Paragraphs>78</Paragraphs>
  <ScaleCrop>false</ScaleCrop>
  <Company>Author-it Software Corporation Ltd.</Company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MSL974011 Prepare tissue and cell cultures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2018-12-11T03:14:00Z</dcterms:created>
  <dcterms:modified xsi:type="dcterms:W3CDTF">2018-12-11T03:14:00Z</dcterms:modified>
</cp:coreProperties>
</file>