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7CB" w:rsidP="001E77CB">
      <w:pPr>
        <w:pStyle w:val="Title"/>
      </w:pPr>
      <w:r>
        <w:fldChar w:fldCharType="begin"/>
      </w:r>
      <w:r>
        <w:instrText xml:space="preserve"> TITLE   \* MERGEFORMAT </w:instrText>
      </w:r>
      <w:r>
        <w:fldChar w:fldCharType="separate"/>
      </w:r>
      <w:r>
        <w:t>MSL974010 Perform mechanical tests</w:t>
      </w:r>
      <w:r>
        <w:fldChar w:fldCharType="end"/>
      </w:r>
    </w:p>
    <w:p w:rsidR="001E77CB" w:rsidP="001E77CB">
      <w:pPr>
        <w:pStyle w:val="Version"/>
        <w:sectPr w:rsidSect="00165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432" w:rsidP="00165432">
      <w:pPr>
        <w:pStyle w:val="SuperHeading"/>
      </w:pPr>
      <w:r w:rsidRPr="00165432">
        <w:t>MSL974010 Perform mechanical tests</w:t>
      </w:r>
    </w:p>
    <w:p w:rsidR="00000000" w:rsidRPr="00165432" w:rsidP="00165432">
      <w:pPr>
        <w:pStyle w:val="Heading1"/>
      </w:pPr>
      <w:bookmarkStart w:id="1" w:name="O_899564"/>
      <w:bookmarkEnd w:id="1"/>
      <w:r w:rsidRPr="00165432">
        <w:t>Modification History</w:t>
      </w:r>
    </w:p>
    <w:p w:rsidR="00000000" w:rsidRPr="00165432" w:rsidP="00165432">
      <w:pPr>
        <w:pStyle w:val="BodyText"/>
      </w:pPr>
      <w:r w:rsidRPr="00165432">
        <w:t>Release 1. Supersedes and is equivalent to MSL974010A Perform mechanical tests</w:t>
      </w:r>
    </w:p>
    <w:p w:rsidR="00000000" w:rsidRPr="00165432" w:rsidP="00165432">
      <w:pPr>
        <w:pStyle w:val="AllowPageBreak"/>
      </w:pPr>
    </w:p>
    <w:p w:rsidR="00000000" w:rsidRPr="00165432" w:rsidP="00165432">
      <w:pPr>
        <w:pStyle w:val="Heading1"/>
      </w:pPr>
      <w:bookmarkStart w:id="2" w:name="O_899572"/>
      <w:bookmarkEnd w:id="2"/>
      <w:r w:rsidRPr="00165432">
        <w:t>Application</w:t>
      </w:r>
    </w:p>
    <w:p w:rsidR="00000000" w:rsidRPr="00165432" w:rsidP="00165432">
      <w:pPr>
        <w:pStyle w:val="BodyText"/>
      </w:pPr>
      <w:r w:rsidRPr="00165432">
        <w:t>This unit of competency covers the ability to interpret mechanical test requirements, prepare samples, conduct pre-use and cali</w:t>
      </w:r>
      <w:r w:rsidRPr="00165432">
        <w:t>bration checks on equipment and perform routine mechanical tests. These tests will involve several measurement steps. The unit includes data processing and interpretation of results and tracking of obvious test malfunctions where the procedure is standardi</w:t>
      </w:r>
      <w:r w:rsidRPr="00165432">
        <w:t>sed. However, personnel are not required to analyse data, optimise tests/procedures for specific samples or troubleshoot equipment problems where the solution is not apparent.</w:t>
      </w:r>
    </w:p>
    <w:p w:rsidR="00000000" w:rsidRPr="00165432" w:rsidP="00165432">
      <w:pPr>
        <w:pStyle w:val="BodyText"/>
      </w:pPr>
    </w:p>
    <w:p w:rsidR="00000000" w:rsidRPr="00165432" w:rsidP="00165432">
      <w:pPr>
        <w:pStyle w:val="BodyText"/>
      </w:pPr>
      <w:r w:rsidRPr="00165432">
        <w:t>This unit of competency is applicable to laboratory or technical assistants and</w:t>
      </w:r>
      <w:r w:rsidRPr="00165432">
        <w:t xml:space="preserve"> instrument operators working in the manufacturing, food and construction materials testing industry sectors.</w:t>
      </w:r>
    </w:p>
    <w:p w:rsidR="00000000" w:rsidRPr="00165432" w:rsidP="00165432">
      <w:pPr>
        <w:pStyle w:val="BodyText"/>
      </w:pPr>
    </w:p>
    <w:p w:rsidR="00000000" w:rsidRPr="00165432" w:rsidP="00165432">
      <w:pPr>
        <w:pStyle w:val="BodyText"/>
      </w:pPr>
      <w:r w:rsidRPr="00165432">
        <w:t>While no specific licensing or certification requirements apply to this unit at the time of publication, laboratory operations are governed by re</w:t>
      </w:r>
      <w:r w:rsidRPr="00165432">
        <w:t>levant legislation, regulations and/or external accreditation requirements. Local requirements should be checked.</w:t>
      </w:r>
    </w:p>
    <w:p w:rsidR="00000000" w:rsidRPr="00165432" w:rsidP="00165432">
      <w:pPr>
        <w:pStyle w:val="AllowPageBreak"/>
      </w:pPr>
    </w:p>
    <w:p w:rsidR="00000000" w:rsidRPr="00165432" w:rsidP="00165432">
      <w:pPr>
        <w:pStyle w:val="Heading1"/>
      </w:pPr>
      <w:bookmarkStart w:id="3" w:name="O_899571"/>
      <w:bookmarkEnd w:id="3"/>
      <w:r w:rsidRPr="00165432">
        <w:t>Pre-requisite Unit</w:t>
      </w:r>
    </w:p>
    <w:p w:rsidR="00000000" w:rsidRPr="00165432" w:rsidP="00165432">
      <w:pPr>
        <w:pStyle w:val="BodyText"/>
      </w:pPr>
      <w:r w:rsidRPr="00165432">
        <w:t>Nil</w:t>
      </w:r>
    </w:p>
    <w:p w:rsidR="00000000" w:rsidRPr="00165432" w:rsidP="00165432">
      <w:pPr>
        <w:pStyle w:val="AllowPageBreak"/>
      </w:pPr>
    </w:p>
    <w:p w:rsidR="00000000" w:rsidRPr="00165432" w:rsidP="00165432">
      <w:pPr>
        <w:pStyle w:val="Heading1"/>
      </w:pPr>
      <w:bookmarkStart w:id="4" w:name="O_899570"/>
      <w:bookmarkEnd w:id="4"/>
      <w:r w:rsidRPr="00165432">
        <w:t>Competency Field</w:t>
      </w:r>
    </w:p>
    <w:p w:rsidR="00000000" w:rsidRPr="00165432" w:rsidP="00165432">
      <w:pPr>
        <w:pStyle w:val="BodyText"/>
      </w:pPr>
      <w:r w:rsidRPr="00165432">
        <w:t>Testing</w:t>
      </w:r>
    </w:p>
    <w:p w:rsidR="00000000" w:rsidRPr="00165432" w:rsidP="00165432">
      <w:pPr>
        <w:pStyle w:val="AllowPageBreak"/>
      </w:pPr>
    </w:p>
    <w:p w:rsidR="00000000" w:rsidRPr="00165432" w:rsidP="00165432">
      <w:pPr>
        <w:pStyle w:val="Heading1"/>
      </w:pPr>
      <w:bookmarkStart w:id="5" w:name="O_899569"/>
      <w:bookmarkEnd w:id="5"/>
      <w:r w:rsidRPr="00165432">
        <w:t>Unit Sector</w:t>
      </w:r>
    </w:p>
    <w:p w:rsidR="00000000" w:rsidRPr="00165432" w:rsidP="00165432">
      <w:pPr>
        <w:pStyle w:val="Heading1"/>
      </w:pPr>
      <w:bookmarkStart w:id="6" w:name="O_899568"/>
      <w:bookmarkEnd w:id="6"/>
      <w:r w:rsidRPr="00165432">
        <w:t>Elements and Pe</w:t>
      </w:r>
      <w:r w:rsidRPr="00165432">
        <w:t>rformance Criteria</w:t>
      </w:r>
    </w:p>
    <w:tbl>
      <w:tblPr>
        <w:tblW w:w="0" w:type="auto"/>
        <w:tblLayout w:type="fixed"/>
        <w:tblCellMar>
          <w:left w:w="62" w:type="dxa"/>
          <w:right w:w="62" w:type="dxa"/>
        </w:tblCellMar>
        <w:tblLook w:val="0000"/>
      </w:tblPr>
      <w:tblGrid>
        <w:gridCol w:w="678"/>
        <w:gridCol w:w="1962"/>
        <w:gridCol w:w="770"/>
        <w:gridCol w:w="5610"/>
      </w:tblGrid>
      <w:tr w:rsidTr="001654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Performance criteria describe the performance needed to demonstrate achievement of the element.</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1</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1.1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Review test request to identify samples to be tested, test method and equipment/instruments involved</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1.2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 xml:space="preserve">Identify hazards and workplace control measures associated with the sample, preparation/test methods </w:t>
            </w:r>
            <w:r w:rsidRPr="00165432">
              <w:t>and/or equipment</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1.3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Plan work sequences to optimise throughput of multiple samples</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2</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Receive 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2.1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Log samples using standard operating procedures (SOPs)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2.2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Record sample description, compare with specification and note and report discrepancies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2.3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Prepare test pieces and standards in accordance with mechanical testing requirements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2.4</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Ensure traceability of samples from receipt to reporting of results</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Check equipment before use</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Set up equipment/instruments in accordance with test method requirements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Perform pre-use and safety checks in accordance with relevant workplace and operating procedures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Identify faulty or unsafe components and equipment and report to appropriate personnel</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3.4</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Check equipment calibration using specified procedures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3.5</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Quarantine out-of-calibration equipment/instruments</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4</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Test samples to determine mechanical properties</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4.1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Operate equipment/instruments in accordance with test method requirements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4.2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Perform tests/procedures on all test pieces and standards in accordance with specified methods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4.3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Shut down equipment/instruments in accordance with operating procedures</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Process and interpret data</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Record test data noting atypical observations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Ensure calculated values are consistent with expectations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Record and report results in accordance with workplace procedures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5.4</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Estimate and document uncertainty of measurement in accordance with workplace procedures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5.5</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Interpret trends in data and/or results and report out-of-specification or atypical res</w:t>
            </w:r>
            <w:r w:rsidRPr="00165432">
              <w:t>ults promptly to appropriate personnel</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5.6</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Determine if obvious procedure or equipment problems have led to atypical data or results</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6</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6.1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Use established safe work practices and personal protective equipment (PPE) to ensure personal safety and that of other laboratory personnel</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6.2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Minimise the generation of wastes and environmental impacts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6.3</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Ensure the safe collection of laboratory and hazardous waste for subsequent disposal</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6.4</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Care for and store equipment, used test pieces and back-up samples as required</w:t>
            </w:r>
          </w:p>
        </w:tc>
      </w:tr>
      <w:tr w:rsidTr="00165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7</w:t>
            </w:r>
          </w:p>
        </w:tc>
        <w:tc>
          <w:tcPr>
            <w:tcW w:w="1962" w:type="dxa"/>
            <w:vMerge w:val="restart"/>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Maintain laboratory records</w:t>
            </w: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7.1</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Enter approved data into laboratory information management system (LIMS)</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7.2</w:t>
            </w:r>
          </w:p>
        </w:tc>
        <w:tc>
          <w:tcPr>
            <w:tcW w:w="561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Maintain confidentiality and security of workplace information and laboratory data</w:t>
            </w:r>
          </w:p>
        </w:tc>
      </w:tr>
      <w:tr w:rsidTr="00165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7.3</w:t>
            </w:r>
          </w:p>
        </w:tc>
        <w:tc>
          <w:tcPr>
            <w:tcW w:w="5610" w:type="dxa"/>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Maintain equipment and calibration logs in accordance with workplace procedures</w:t>
            </w:r>
          </w:p>
        </w:tc>
      </w:tr>
    </w:tbl>
    <w:p w:rsidR="00000000" w:rsidRPr="00165432" w:rsidP="00165432">
      <w:pPr>
        <w:pStyle w:val="BodyText"/>
      </w:pPr>
    </w:p>
    <w:p w:rsidR="00000000" w:rsidRPr="00165432" w:rsidP="00165432">
      <w:pPr>
        <w:pStyle w:val="AllowPageBreak"/>
      </w:pPr>
    </w:p>
    <w:p w:rsidR="00000000" w:rsidRPr="00165432" w:rsidP="00165432">
      <w:pPr>
        <w:pStyle w:val="Heading1"/>
      </w:pPr>
      <w:bookmarkStart w:id="7" w:name="O_899567"/>
      <w:bookmarkEnd w:id="7"/>
      <w:r w:rsidRPr="00165432">
        <w:t>Foundation Skills</w:t>
      </w:r>
    </w:p>
    <w:p w:rsidR="00000000" w:rsidRPr="00165432" w:rsidP="00165432">
      <w:pPr>
        <w:pStyle w:val="BodyText"/>
      </w:pPr>
      <w:r w:rsidRPr="00165432">
        <w:t>This section describes those language, literacy, numeracy and employment skills that are essential to performance.</w:t>
      </w:r>
    </w:p>
    <w:p w:rsidR="00000000" w:rsidRPr="00165432" w:rsidP="00165432">
      <w:pPr>
        <w:pStyle w:val="BodyText"/>
      </w:pPr>
    </w:p>
    <w:p w:rsidR="00000000" w:rsidRPr="00165432" w:rsidP="00165432">
      <w:pPr>
        <w:pStyle w:val="BodyText"/>
      </w:pPr>
      <w:r w:rsidRPr="00165432">
        <w:t>Foundation skills essential to performance are explicit in the performance criteria of this unit of compet</w:t>
      </w:r>
      <w:r w:rsidRPr="00165432">
        <w:t>ency.</w:t>
      </w:r>
    </w:p>
    <w:p w:rsidR="00000000" w:rsidRPr="00165432" w:rsidP="00165432">
      <w:pPr>
        <w:pStyle w:val="AllowPageBreak"/>
      </w:pPr>
    </w:p>
    <w:p w:rsidR="00000000" w:rsidRPr="00165432" w:rsidP="00165432">
      <w:pPr>
        <w:pStyle w:val="Heading1"/>
      </w:pPr>
      <w:bookmarkStart w:id="8" w:name="O_899566"/>
      <w:bookmarkEnd w:id="8"/>
      <w:r w:rsidRPr="00165432">
        <w:t>Range of Conditions</w:t>
      </w:r>
    </w:p>
    <w:tbl>
      <w:tblPr>
        <w:tblW w:w="0" w:type="auto"/>
        <w:tblCellMar>
          <w:left w:w="62" w:type="dxa"/>
          <w:right w:w="62" w:type="dxa"/>
        </w:tblCellMar>
        <w:tblLook w:val="0000"/>
      </w:tblPr>
      <w:tblGrid>
        <w:gridCol w:w="2163"/>
        <w:gridCol w:w="7033"/>
      </w:tblGrid>
      <w:tr w:rsidTr="001E77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t>This field allows for different work environments and conditions that may affect performance. Essential operating conditions that may be present (depending on the work situation, needs of the candidate, accessibil</w:t>
            </w:r>
            <w:r w:rsidRPr="00165432">
              <w:t>ity of the item, and local industry and regional contexts) are included.</w:t>
            </w:r>
          </w:p>
        </w:tc>
      </w:tr>
      <w:tr w:rsidTr="001E7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Standards, codes, procedures and/or workplace requirements include the latest version of one or more of:</w:t>
            </w:r>
          </w:p>
          <w:p w:rsidR="00000000" w:rsidRPr="00165432" w:rsidP="00165432">
            <w:pPr>
              <w:pStyle w:val="ListBullet"/>
            </w:pPr>
            <w:r w:rsidRPr="00165432">
              <w:t xml:space="preserve">Australian and </w:t>
            </w:r>
            <w:r w:rsidRPr="00165432">
              <w:t>international standards covering the requirements for the competence of testing and calibration laboratories, laboratory safety and quality management</w:t>
            </w:r>
          </w:p>
          <w:p w:rsidR="00000000" w:rsidRPr="00165432" w:rsidP="00165432">
            <w:pPr>
              <w:pStyle w:val="ListBullet"/>
            </w:pPr>
            <w:r w:rsidRPr="00165432">
              <w:t>national work health and safety (WHS) sta</w:t>
            </w:r>
            <w:r w:rsidRPr="00165432">
              <w:t>ndards and codes of practice, and national measurement regulations and guidelines</w:t>
            </w:r>
          </w:p>
          <w:p w:rsidR="00000000" w:rsidRPr="00165432" w:rsidP="00165432">
            <w:pPr>
              <w:pStyle w:val="ListBullet"/>
            </w:pPr>
            <w:r w:rsidRPr="00165432">
              <w:t>standard methods for mechanical tests for specific materials, and data quality procedures</w:t>
            </w:r>
          </w:p>
          <w:p w:rsidR="00000000" w:rsidRPr="00165432" w:rsidP="00165432">
            <w:pPr>
              <w:pStyle w:val="ListBullet"/>
            </w:pPr>
            <w:r w:rsidRPr="00165432">
              <w:t>specific codes, guidelines, procedures and methods, such as the Australian code of g</w:t>
            </w:r>
            <w:r w:rsidRPr="00165432">
              <w:t>ood manufacturing practice for medicinal products (GMP), and principles of good laboratory practice (GLP)</w:t>
            </w:r>
          </w:p>
          <w:p w:rsidR="00000000" w:rsidRPr="00165432" w:rsidP="00165432">
            <w:pPr>
              <w:pStyle w:val="ListBullet"/>
            </w:pPr>
            <w:r w:rsidRPr="00165432">
              <w:t>workplace documents, such as SOPs; quality and equipment manuals; calibration and maintenance schedules; material safety data sheets (MSDS) and safety</w:t>
            </w:r>
            <w:r w:rsidRPr="00165432">
              <w:t xml:space="preserve"> procedures; material, production and product specifications; production and laboratory schedules; workplace recording and reporting procedures; and waste minimisation and safe disposal procedures</w:t>
            </w:r>
          </w:p>
          <w:p w:rsidR="00000000" w:rsidP="00165432">
            <w:pPr>
              <w:pStyle w:val="BodyText"/>
              <w:rPr>
                <w:lang w:val="en-NZ"/>
              </w:rPr>
            </w:pPr>
          </w:p>
        </w:tc>
      </w:tr>
      <w:tr w:rsidTr="001E7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rPr>
                <w:rStyle w:val="SpecialBold"/>
              </w:rPr>
              <w:t xml:space="preserve">Mechanical tests and procedures </w:t>
            </w:r>
          </w:p>
        </w:tc>
        <w:tc>
          <w:tcPr>
            <w:tcW w:w="0" w:type="auto"/>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Mechanical tests and pro</w:t>
            </w:r>
            <w:r w:rsidRPr="00165432">
              <w:t>cedures include, but are not limited to, one or more of:</w:t>
            </w:r>
          </w:p>
          <w:p w:rsidR="00000000" w:rsidRPr="00165432" w:rsidP="00165432">
            <w:pPr>
              <w:pStyle w:val="ListBullet"/>
            </w:pPr>
            <w:r w:rsidRPr="00165432">
              <w:t>adhesive strength</w:t>
            </w:r>
          </w:p>
          <w:p w:rsidR="00000000" w:rsidRPr="00165432" w:rsidP="00165432">
            <w:pPr>
              <w:pStyle w:val="ListBullet"/>
            </w:pPr>
            <w:r w:rsidRPr="00165432">
              <w:t>elastic properties and strength of materials</w:t>
            </w:r>
          </w:p>
          <w:p w:rsidR="00000000" w:rsidRPr="00165432" w:rsidP="00165432">
            <w:pPr>
              <w:pStyle w:val="ListBullet"/>
            </w:pPr>
            <w:r w:rsidRPr="00165432">
              <w:t>slip resistance and friction</w:t>
            </w:r>
          </w:p>
          <w:p w:rsidR="00000000" w:rsidRPr="00165432" w:rsidP="00165432">
            <w:pPr>
              <w:pStyle w:val="ListBullet"/>
            </w:pPr>
            <w:r w:rsidRPr="00165432">
              <w:t>viscosity and torque</w:t>
            </w:r>
          </w:p>
          <w:p w:rsidR="00000000" w:rsidRPr="00165432" w:rsidP="00165432">
            <w:pPr>
              <w:pStyle w:val="ListBullet"/>
            </w:pPr>
            <w:r w:rsidRPr="00165432">
              <w:t>creep and endurance</w:t>
            </w:r>
          </w:p>
          <w:p w:rsidR="00000000" w:rsidRPr="00165432" w:rsidP="00165432">
            <w:pPr>
              <w:pStyle w:val="ListBullet"/>
            </w:pPr>
            <w:r w:rsidRPr="00165432">
              <w:t>abrasion, hardness, impact, indent and penetration resistance</w:t>
            </w:r>
          </w:p>
          <w:p w:rsidR="00000000" w:rsidRPr="00165432" w:rsidP="00165432">
            <w:pPr>
              <w:pStyle w:val="ListBullet"/>
            </w:pPr>
            <w:r w:rsidRPr="00165432">
              <w:t>pre</w:t>
            </w:r>
            <w:r w:rsidRPr="00165432">
              <w:t>ssure and/or vacuum testing using manometers and load cells</w:t>
            </w:r>
          </w:p>
          <w:p w:rsidR="00000000" w:rsidP="00165432">
            <w:pPr>
              <w:pStyle w:val="BodyText"/>
              <w:rPr>
                <w:lang w:val="en-NZ"/>
              </w:rPr>
            </w:pPr>
          </w:p>
        </w:tc>
      </w:tr>
      <w:tr w:rsidTr="001E7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rPr>
                <w:rStyle w:val="SpecialBold"/>
              </w:rPr>
              <w:t xml:space="preserve">Test methods </w:t>
            </w:r>
          </w:p>
        </w:tc>
        <w:tc>
          <w:tcPr>
            <w:tcW w:w="0" w:type="auto"/>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Test methods include, but are not limited to, one or more of:</w:t>
            </w:r>
          </w:p>
          <w:p w:rsidR="00000000" w:rsidRPr="00165432" w:rsidP="00165432">
            <w:pPr>
              <w:pStyle w:val="ListBullet"/>
            </w:pPr>
            <w:r w:rsidRPr="00165432">
              <w:t>control of starting materials, in-process materials and finished products</w:t>
            </w:r>
          </w:p>
          <w:p w:rsidR="00000000" w:rsidRPr="00165432" w:rsidP="00165432">
            <w:pPr>
              <w:pStyle w:val="ListBullet"/>
            </w:pPr>
            <w:r w:rsidRPr="00165432">
              <w:t>investigation of sources of construction materials</w:t>
            </w:r>
          </w:p>
          <w:p w:rsidR="00000000" w:rsidRPr="00165432" w:rsidP="00165432">
            <w:pPr>
              <w:pStyle w:val="ListBullet"/>
            </w:pPr>
            <w:r w:rsidRPr="00165432">
              <w:t>basic troubleshooting of workplace processes</w:t>
            </w:r>
          </w:p>
          <w:p w:rsidR="00000000" w:rsidP="00165432">
            <w:pPr>
              <w:pStyle w:val="BodyText"/>
              <w:rPr>
                <w:lang w:val="en-NZ"/>
              </w:rPr>
            </w:pPr>
          </w:p>
        </w:tc>
      </w:tr>
      <w:tr w:rsidTr="001E7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Safe work practices include, but are not limited to, one or more of:</w:t>
            </w:r>
          </w:p>
          <w:p w:rsidR="00000000" w:rsidRPr="00165432" w:rsidP="00165432">
            <w:pPr>
              <w:pStyle w:val="ListBullet"/>
            </w:pPr>
            <w:r w:rsidRPr="00165432">
              <w:t>ensuring access to service shut-off points</w:t>
            </w:r>
          </w:p>
          <w:p w:rsidR="00000000" w:rsidRPr="00165432" w:rsidP="00165432">
            <w:pPr>
              <w:pStyle w:val="ListBullet"/>
            </w:pPr>
            <w:r w:rsidRPr="00165432">
              <w:t>recognising and observing</w:t>
            </w:r>
            <w:r w:rsidRPr="00165432">
              <w:t xml:space="preserve"> hazard warnings and safety signs</w:t>
            </w:r>
          </w:p>
          <w:p w:rsidR="00000000" w:rsidRPr="00165432" w:rsidP="00165432">
            <w:pPr>
              <w:pStyle w:val="ListBullet"/>
            </w:pPr>
            <w:r w:rsidRPr="00165432">
              <w:t>labelling of samples and hazardous materials</w:t>
            </w:r>
          </w:p>
          <w:p w:rsidR="00000000" w:rsidRPr="00165432" w:rsidP="00165432">
            <w:pPr>
              <w:pStyle w:val="ListBullet"/>
            </w:pPr>
            <w:r w:rsidRPr="00165432">
              <w:t>handling and storage for hazardous materials and equipment in accordance with labelling, MSDS and manufacturer instructions</w:t>
            </w:r>
          </w:p>
          <w:p w:rsidR="00000000" w:rsidRPr="00165432" w:rsidP="00165432">
            <w:pPr>
              <w:pStyle w:val="ListBullet"/>
            </w:pPr>
            <w:r w:rsidRPr="00165432">
              <w:t>identifying and reporting operating problems or equipment malfunctions</w:t>
            </w:r>
          </w:p>
          <w:p w:rsidR="00000000" w:rsidRPr="00165432" w:rsidP="00165432">
            <w:pPr>
              <w:pStyle w:val="ListBullet"/>
            </w:pPr>
            <w:r w:rsidRPr="00165432">
              <w:t>cleaning equipment and work areas regularly using workplace procedures</w:t>
            </w:r>
          </w:p>
          <w:p w:rsidR="00000000" w:rsidRPr="00165432" w:rsidP="00165432">
            <w:pPr>
              <w:pStyle w:val="ListBullet"/>
            </w:pPr>
            <w:r w:rsidRPr="00165432">
              <w:t>using PPE, such as hard hats, hearing protection, gloves, safety glasses, coveralls and safety boots</w:t>
            </w:r>
          </w:p>
          <w:p w:rsidR="00000000" w:rsidRPr="00165432" w:rsidP="00165432">
            <w:pPr>
              <w:pStyle w:val="ListBullet"/>
            </w:pPr>
            <w:r w:rsidRPr="00165432">
              <w:t>following est</w:t>
            </w:r>
            <w:r w:rsidRPr="00165432">
              <w:t>ablished manual handling procedures</w:t>
            </w:r>
          </w:p>
          <w:p w:rsidR="00000000" w:rsidRPr="00165432" w:rsidP="00165432">
            <w:pPr>
              <w:pStyle w:val="ListBullet"/>
            </w:pPr>
            <w:r w:rsidRPr="00165432">
              <w:t>reporting abnormal emissions, discharges and airborne contaminants, such as noise, light, solids, liquids, water/waste water, gases, smoke, vapour, fumes, odour and particulates, to appropriate personnel</w:t>
            </w:r>
          </w:p>
          <w:p w:rsidR="00000000" w:rsidP="00165432">
            <w:pPr>
              <w:pStyle w:val="BodyText"/>
              <w:rPr>
                <w:lang w:val="en-NZ"/>
              </w:rPr>
            </w:pPr>
          </w:p>
        </w:tc>
      </w:tr>
      <w:tr w:rsidTr="001E7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432">
            <w:pPr>
              <w:pStyle w:val="BodyText"/>
              <w:rPr>
                <w:lang w:val="en-NZ"/>
              </w:rPr>
            </w:pPr>
            <w:r w:rsidRPr="00165432">
              <w:rPr>
                <w:rStyle w:val="SpecialBold"/>
              </w:rPr>
              <w:t>WHS and enviro</w:t>
            </w:r>
            <w:r w:rsidRPr="00165432">
              <w:rPr>
                <w:rStyle w:val="SpecialBold"/>
              </w:rPr>
              <w:t xml:space="preserve">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65432" w:rsidP="00165432">
            <w:pPr>
              <w:pStyle w:val="BodyText"/>
            </w:pPr>
            <w:r w:rsidRPr="00165432">
              <w:t>WHS and environmental management requirements include:</w:t>
            </w:r>
          </w:p>
          <w:p w:rsidR="00000000" w:rsidRPr="00165432" w:rsidP="00165432">
            <w:pPr>
              <w:pStyle w:val="BodyText"/>
            </w:pPr>
            <w:r w:rsidRPr="00165432">
              <w:rPr>
                <w:rStyle w:val="Symbols"/>
              </w:rPr>
              <w:t></w:t>
            </w:r>
            <w:r w:rsidRPr="00165432">
              <w:rPr>
                <w:rStyle w:val="Symbols"/>
              </w:rPr>
              <w:tab/>
            </w:r>
            <w:r w:rsidRPr="00165432">
              <w:t>complying with WHS and environmental management requirements at all times, which may be imposed through state/territory or federal legislation. These requirements mus</w:t>
            </w:r>
            <w:r w:rsidRPr="00165432">
              <w:t>t not be compromised at any time</w:t>
            </w:r>
          </w:p>
          <w:p w:rsidR="00000000" w:rsidRPr="00165432" w:rsidP="00165432">
            <w:pPr>
              <w:pStyle w:val="BodyText"/>
            </w:pPr>
            <w:r w:rsidRPr="00165432">
              <w:rPr>
                <w:rStyle w:val="Symbols"/>
              </w:rPr>
              <w:t></w:t>
            </w:r>
            <w:r w:rsidRPr="00165432">
              <w:rPr>
                <w:rStyle w:val="Symbols"/>
              </w:rPr>
              <w:tab/>
            </w:r>
            <w:r w:rsidRPr="00165432">
              <w:t>applying standard precautions relating to the potentially hazardous nature of samples</w:t>
            </w:r>
          </w:p>
          <w:p w:rsidR="00000000" w:rsidRPr="00165432" w:rsidP="00165432">
            <w:pPr>
              <w:pStyle w:val="BodyText"/>
            </w:pPr>
            <w:r w:rsidRPr="00165432">
              <w:rPr>
                <w:rStyle w:val="Symbols"/>
              </w:rPr>
              <w:t></w:t>
            </w:r>
            <w:r w:rsidRPr="00165432">
              <w:rPr>
                <w:rStyle w:val="Symbols"/>
              </w:rPr>
              <w:tab/>
            </w:r>
            <w:r w:rsidRPr="00165432">
              <w:t>accessing and applying current industry understanding of infection control issued by the National Health and Medical Research Council</w:t>
            </w:r>
            <w:r w:rsidRPr="00165432">
              <w:t xml:space="preserve"> (NHMRC) and State and Territory Departments of Health, where relevant</w:t>
            </w:r>
          </w:p>
          <w:p w:rsidR="00000000" w:rsidRPr="00165432" w:rsidP="00165432">
            <w:pPr>
              <w:pStyle w:val="BodyText"/>
            </w:pPr>
          </w:p>
        </w:tc>
      </w:tr>
    </w:tbl>
    <w:p w:rsidR="00000000" w:rsidRPr="00165432" w:rsidP="00165432">
      <w:pPr>
        <w:pStyle w:val="BodyText"/>
      </w:pPr>
    </w:p>
    <w:p w:rsidR="00000000" w:rsidRPr="00165432" w:rsidP="00165432">
      <w:pPr>
        <w:pStyle w:val="AllowPageBreak"/>
      </w:pPr>
    </w:p>
    <w:p w:rsidR="00000000" w:rsidRPr="00165432" w:rsidP="00165432">
      <w:pPr>
        <w:pStyle w:val="Heading1"/>
      </w:pPr>
      <w:bookmarkStart w:id="9" w:name="O_899565"/>
      <w:bookmarkEnd w:id="9"/>
      <w:r w:rsidRPr="00165432">
        <w:t>Unit Mapping Information</w:t>
      </w:r>
    </w:p>
    <w:p w:rsidR="00000000" w:rsidRPr="00165432" w:rsidP="00165432">
      <w:pPr>
        <w:pStyle w:val="BodyText"/>
      </w:pPr>
      <w:r w:rsidRPr="00165432">
        <w:t>Release 1. Supersedes and is equivalent to MSL974010A Perform mechanical tests</w:t>
      </w:r>
    </w:p>
    <w:p w:rsidR="00000000" w:rsidRPr="00165432" w:rsidP="00165432">
      <w:pPr>
        <w:pStyle w:val="AllowPageBreak"/>
      </w:pPr>
    </w:p>
    <w:p w:rsidR="00000000" w:rsidRPr="00165432" w:rsidP="00165432">
      <w:pPr>
        <w:pStyle w:val="Heading1"/>
      </w:pPr>
      <w:bookmarkStart w:id="10" w:name="O_899558"/>
      <w:bookmarkEnd w:id="10"/>
      <w:r w:rsidRPr="00165432">
        <w:t>Links</w:t>
      </w:r>
    </w:p>
    <w:p w:rsidR="00000000" w:rsidRPr="00165432" w:rsidP="00165432">
      <w:pPr>
        <w:pStyle w:val="BodyText"/>
      </w:pPr>
      <w:r w:rsidRPr="00165432">
        <w:t>MSA Training Package Implementation Guides - http://mskills.org.au/training-packages/info/</w:t>
      </w:r>
    </w:p>
    <w:p w:rsidR="00000000" w:rsidRPr="00165432" w:rsidP="00165432"/>
    <w:sectPr w:rsidSect="00165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rsidRPr="001E77CB" w:rsidP="001E7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CB" w:rsidP="00165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77CB" w:rsidP="0016543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77CB" w:rsidP="00165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rsidRPr="001E77CB" w:rsidP="001E77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CB" w:rsidRPr="002D2AF8" w:rsidP="00165432">
    <w:pPr>
      <w:pStyle w:val="Header"/>
      <w:framePr w:wrap="around"/>
    </w:pPr>
    <w:r>
      <w:fldChar w:fldCharType="begin"/>
    </w:r>
    <w:r>
      <w:instrText xml:space="preserve"> TITLE   \* MERGEFORMAT </w:instrText>
    </w:r>
    <w:r>
      <w:fldChar w:fldCharType="separate"/>
    </w:r>
    <w:r>
      <w:t>MSL974010 Perform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E77CB" w:rsidP="00165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700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563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432"/>
    <w:pPr>
      <w:spacing w:before="360" w:after="60"/>
      <w:outlineLvl w:val="0"/>
    </w:pPr>
    <w:rPr>
      <w:sz w:val="32"/>
    </w:rPr>
  </w:style>
  <w:style w:type="paragraph" w:styleId="Heading2">
    <w:name w:val="heading 2"/>
    <w:basedOn w:val="HeadingBase"/>
    <w:next w:val="BodyText"/>
    <w:link w:val="Heading2Char"/>
    <w:qFormat/>
    <w:rsid w:val="00165432"/>
    <w:pPr>
      <w:keepLines/>
      <w:spacing w:before="240" w:after="120"/>
      <w:outlineLvl w:val="1"/>
    </w:pPr>
    <w:rPr>
      <w:sz w:val="28"/>
      <w:szCs w:val="40"/>
    </w:rPr>
  </w:style>
  <w:style w:type="paragraph" w:styleId="Heading3">
    <w:name w:val="heading 3"/>
    <w:basedOn w:val="HeadingBase"/>
    <w:next w:val="BodyText"/>
    <w:link w:val="Heading3Char"/>
    <w:qFormat/>
    <w:rsid w:val="00165432"/>
    <w:pPr>
      <w:spacing w:before="180" w:after="120"/>
      <w:outlineLvl w:val="2"/>
    </w:pPr>
    <w:rPr>
      <w:spacing w:val="-10"/>
      <w:kern w:val="32"/>
    </w:rPr>
  </w:style>
  <w:style w:type="paragraph" w:styleId="Heading4">
    <w:name w:val="heading 4"/>
    <w:basedOn w:val="HeadingBase"/>
    <w:next w:val="BodyText"/>
    <w:link w:val="Heading4Char"/>
    <w:qFormat/>
    <w:rsid w:val="00165432"/>
    <w:pPr>
      <w:spacing w:before="160" w:after="120"/>
      <w:outlineLvl w:val="3"/>
    </w:pPr>
    <w:rPr>
      <w:sz w:val="22"/>
    </w:rPr>
  </w:style>
  <w:style w:type="paragraph" w:styleId="Heading5">
    <w:name w:val="heading 5"/>
    <w:basedOn w:val="HeadingBase"/>
    <w:next w:val="Normal"/>
    <w:link w:val="Heading5Char"/>
    <w:qFormat/>
    <w:rsid w:val="00165432"/>
    <w:pPr>
      <w:spacing w:before="80"/>
      <w:outlineLvl w:val="4"/>
    </w:pPr>
    <w:rPr>
      <w:color w:val="918585"/>
      <w:sz w:val="20"/>
    </w:rPr>
  </w:style>
  <w:style w:type="paragraph" w:styleId="Heading6">
    <w:name w:val="heading 6"/>
    <w:basedOn w:val="HeadingBase"/>
    <w:next w:val="Normal"/>
    <w:link w:val="Heading6Char"/>
    <w:qFormat/>
    <w:rsid w:val="00165432"/>
    <w:pPr>
      <w:spacing w:before="60"/>
      <w:outlineLvl w:val="5"/>
    </w:pPr>
    <w:rPr>
      <w:color w:val="918585"/>
      <w:sz w:val="20"/>
    </w:rPr>
  </w:style>
  <w:style w:type="paragraph" w:styleId="Heading7">
    <w:name w:val="heading 7"/>
    <w:basedOn w:val="Normal"/>
    <w:next w:val="Normal"/>
    <w:link w:val="Heading7Char"/>
    <w:qFormat/>
    <w:rsid w:val="00165432"/>
    <w:pPr>
      <w:ind w:left="720"/>
      <w:outlineLvl w:val="6"/>
    </w:pPr>
    <w:rPr>
      <w:i/>
    </w:rPr>
  </w:style>
  <w:style w:type="paragraph" w:styleId="Heading8">
    <w:name w:val="heading 8"/>
    <w:basedOn w:val="Normal"/>
    <w:next w:val="Normal"/>
    <w:link w:val="Heading8Char"/>
    <w:qFormat/>
    <w:rsid w:val="00165432"/>
    <w:pPr>
      <w:ind w:left="720"/>
      <w:outlineLvl w:val="7"/>
    </w:pPr>
    <w:rPr>
      <w:i/>
    </w:rPr>
  </w:style>
  <w:style w:type="paragraph" w:styleId="Heading9">
    <w:name w:val="heading 9"/>
    <w:basedOn w:val="Normal"/>
    <w:next w:val="Normal"/>
    <w:link w:val="Heading9Char"/>
    <w:qFormat/>
    <w:rsid w:val="00165432"/>
    <w:pPr>
      <w:ind w:left="720"/>
      <w:outlineLvl w:val="8"/>
    </w:pPr>
    <w:rPr>
      <w:i/>
    </w:rPr>
  </w:style>
  <w:style w:type="character" w:default="1" w:styleId="DefaultParagraphFont">
    <w:name w:val="Default Paragraph Font"/>
    <w:uiPriority w:val="1"/>
    <w:unhideWhenUsed/>
    <w:rsid w:val="00165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432"/>
  </w:style>
  <w:style w:type="character" w:customStyle="1" w:styleId="Heading1Char">
    <w:name w:val="Heading 1 Char"/>
    <w:basedOn w:val="DefaultParagraphFont"/>
    <w:link w:val="Heading1"/>
    <w:rsid w:val="00165432"/>
    <w:rPr>
      <w:rFonts w:ascii="Times New Roman" w:eastAsia="Times New Roman" w:hAnsi="Times New Roman" w:cs="Times New Roman"/>
      <w:b/>
      <w:sz w:val="32"/>
      <w:szCs w:val="20"/>
      <w:lang w:eastAsia="en-US"/>
    </w:rPr>
  </w:style>
  <w:style w:type="paragraph" w:styleId="BodyText">
    <w:name w:val="Body Text"/>
    <w:basedOn w:val="Normal"/>
    <w:link w:val="BodyTextChar"/>
    <w:rsid w:val="001654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432"/>
    <w:rPr>
      <w:rFonts w:ascii="Times New Roman" w:eastAsia="Times New Roman" w:hAnsi="Times New Roman" w:cs="Times New Roman"/>
      <w:sz w:val="24"/>
      <w:lang w:eastAsia="en-US"/>
    </w:rPr>
  </w:style>
  <w:style w:type="paragraph" w:styleId="ListBullet">
    <w:name w:val="List Bullet"/>
    <w:basedOn w:val="List"/>
    <w:rsid w:val="00165432"/>
    <w:pPr>
      <w:numPr>
        <w:numId w:val="12"/>
      </w:numPr>
      <w:tabs>
        <w:tab w:val="clear" w:pos="340"/>
      </w:tabs>
      <w:spacing w:before="40" w:after="40"/>
    </w:pPr>
  </w:style>
  <w:style w:type="character" w:customStyle="1" w:styleId="SpecialBold">
    <w:name w:val="Special Bold"/>
    <w:basedOn w:val="DefaultParagraphFont"/>
    <w:rsid w:val="00165432"/>
    <w:rPr>
      <w:b/>
      <w:spacing w:val="0"/>
    </w:rPr>
  </w:style>
  <w:style w:type="paragraph" w:customStyle="1" w:styleId="SuperHeading">
    <w:name w:val="SuperHeading"/>
    <w:basedOn w:val="Normal"/>
    <w:rsid w:val="00165432"/>
    <w:pPr>
      <w:spacing w:before="240" w:after="120"/>
      <w:outlineLvl w:val="0"/>
    </w:pPr>
    <w:rPr>
      <w:rFonts w:ascii="Times New Roman" w:hAnsi="Times New Roman"/>
      <w:b/>
      <w:sz w:val="32"/>
    </w:rPr>
  </w:style>
  <w:style w:type="paragraph" w:customStyle="1" w:styleId="AllowPageBreak">
    <w:name w:val="AllowPageBreak"/>
    <w:rsid w:val="00165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65432"/>
    <w:rPr>
      <w:rFonts w:ascii="Symbol" w:hAnsi="Symbol"/>
    </w:rPr>
  </w:style>
  <w:style w:type="character" w:customStyle="1" w:styleId="Heading2Char">
    <w:name w:val="Heading 2 Char"/>
    <w:basedOn w:val="DefaultParagraphFont"/>
    <w:link w:val="Heading2"/>
    <w:rsid w:val="00165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432"/>
    <w:rPr>
      <w:rFonts w:ascii="Courier New" w:eastAsia="Times New Roman" w:hAnsi="Courier New" w:cs="Times New Roman"/>
      <w:i/>
      <w:szCs w:val="20"/>
      <w:lang w:eastAsia="en-US"/>
    </w:rPr>
  </w:style>
  <w:style w:type="paragraph" w:customStyle="1" w:styleId="HeadingBase">
    <w:name w:val="Heading Base"/>
    <w:rsid w:val="00165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432"/>
    <w:pPr>
      <w:tabs>
        <w:tab w:val="right" w:leader="dot" w:pos="9072"/>
      </w:tabs>
      <w:ind w:left="567"/>
    </w:pPr>
    <w:rPr>
      <w:szCs w:val="22"/>
    </w:rPr>
  </w:style>
  <w:style w:type="paragraph" w:customStyle="1" w:styleId="TOCBase">
    <w:name w:val="TOC Base"/>
    <w:rsid w:val="00165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432"/>
    <w:pPr>
      <w:tabs>
        <w:tab w:val="right" w:leader="dot" w:pos="9072"/>
      </w:tabs>
      <w:spacing w:before="40" w:after="40"/>
      <w:ind w:left="284"/>
    </w:pPr>
    <w:rPr>
      <w:rFonts w:ascii="Times New Roman" w:hAnsi="Times New Roman"/>
    </w:rPr>
  </w:style>
  <w:style w:type="paragraph" w:styleId="TOC1">
    <w:name w:val="toc 1"/>
    <w:basedOn w:val="TOCBase"/>
    <w:next w:val="Normal"/>
    <w:rsid w:val="00165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432"/>
    <w:rPr>
      <w:rFonts w:ascii="Times New Roman" w:eastAsia="Times New Roman" w:hAnsi="Times New Roman" w:cs="Times New Roman"/>
      <w:sz w:val="16"/>
      <w:lang w:eastAsia="en-US"/>
    </w:rPr>
  </w:style>
  <w:style w:type="paragraph" w:styleId="Title">
    <w:name w:val="Title"/>
    <w:basedOn w:val="HeadingBase"/>
    <w:link w:val="TitleChar"/>
    <w:qFormat/>
    <w:rsid w:val="00165432"/>
    <w:pPr>
      <w:spacing w:before="5040"/>
      <w:jc w:val="center"/>
    </w:pPr>
    <w:rPr>
      <w:sz w:val="48"/>
      <w:szCs w:val="72"/>
      <w:lang w:val="en-US"/>
    </w:rPr>
  </w:style>
  <w:style w:type="character" w:customStyle="1" w:styleId="TitleChar">
    <w:name w:val="Title Char"/>
    <w:basedOn w:val="DefaultParagraphFont"/>
    <w:link w:val="Title"/>
    <w:rsid w:val="00165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432"/>
    <w:pPr>
      <w:tabs>
        <w:tab w:val="left" w:pos="3600"/>
        <w:tab w:val="left" w:pos="3958"/>
      </w:tabs>
    </w:pPr>
  </w:style>
  <w:style w:type="paragraph" w:styleId="List">
    <w:name w:val="List"/>
    <w:basedOn w:val="BodyText"/>
    <w:next w:val="BodyText"/>
    <w:rsid w:val="00165432"/>
    <w:pPr>
      <w:tabs>
        <w:tab w:val="left" w:pos="340"/>
      </w:tabs>
      <w:spacing w:before="60" w:after="60"/>
      <w:ind w:left="340" w:hanging="340"/>
    </w:pPr>
  </w:style>
  <w:style w:type="paragraph" w:customStyle="1" w:styleId="Note">
    <w:name w:val="Note"/>
    <w:basedOn w:val="BodyText"/>
    <w:rsid w:val="00165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432"/>
    <w:pPr>
      <w:framePr w:wrap="auto" w:hAnchor="text" w:y="6049"/>
    </w:pPr>
    <w:rPr>
      <w:color w:val="000000"/>
      <w:sz w:val="40"/>
    </w:rPr>
  </w:style>
  <w:style w:type="paragraph" w:customStyle="1" w:styleId="TOCTitle">
    <w:name w:val="TOCTitle"/>
    <w:basedOn w:val="Heading1"/>
    <w:rsid w:val="00165432"/>
    <w:pPr>
      <w:spacing w:after="240"/>
      <w:jc w:val="center"/>
      <w:outlineLvl w:val="9"/>
    </w:pPr>
    <w:rPr>
      <w:caps/>
    </w:rPr>
  </w:style>
  <w:style w:type="paragraph" w:customStyle="1" w:styleId="Version">
    <w:name w:val="Version"/>
    <w:rsid w:val="001654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432"/>
    <w:pPr>
      <w:numPr>
        <w:numId w:val="13"/>
      </w:numPr>
      <w:tabs>
        <w:tab w:val="clear" w:pos="680"/>
      </w:tabs>
    </w:pPr>
  </w:style>
  <w:style w:type="paragraph" w:styleId="Index1">
    <w:name w:val="index 1"/>
    <w:basedOn w:val="Normal"/>
    <w:next w:val="Normal"/>
    <w:semiHidden/>
    <w:rsid w:val="00165432"/>
    <w:pPr>
      <w:keepNext w:val="0"/>
      <w:tabs>
        <w:tab w:val="right" w:pos="4176"/>
      </w:tabs>
      <w:ind w:left="198" w:hanging="198"/>
    </w:pPr>
    <w:rPr>
      <w:rFonts w:ascii="Garamond" w:hAnsi="Garamond"/>
    </w:rPr>
  </w:style>
  <w:style w:type="paragraph" w:styleId="IndexHeading">
    <w:name w:val="index heading"/>
    <w:basedOn w:val="Normal"/>
    <w:next w:val="Index1"/>
    <w:semiHidden/>
    <w:rsid w:val="00165432"/>
    <w:pPr>
      <w:spacing w:before="120" w:after="120"/>
    </w:pPr>
    <w:rPr>
      <w:rFonts w:ascii="Arial" w:hAnsi="Arial"/>
      <w:b/>
      <w:color w:val="918585"/>
      <w:sz w:val="24"/>
    </w:rPr>
  </w:style>
  <w:style w:type="paragraph" w:styleId="Header">
    <w:name w:val="header"/>
    <w:basedOn w:val="Normal"/>
    <w:link w:val="HeaderChar"/>
    <w:rsid w:val="00165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432"/>
    <w:rPr>
      <w:rFonts w:ascii="Times New Roman" w:eastAsia="Times New Roman" w:hAnsi="Times New Roman" w:cs="Times New Roman"/>
      <w:sz w:val="16"/>
      <w:szCs w:val="20"/>
      <w:lang w:val="en-GB" w:eastAsia="en-US"/>
    </w:rPr>
  </w:style>
  <w:style w:type="paragraph" w:customStyle="1" w:styleId="Chapter">
    <w:name w:val="Chapter"/>
    <w:basedOn w:val="Normal"/>
    <w:rsid w:val="00165432"/>
    <w:pPr>
      <w:spacing w:before="240"/>
    </w:pPr>
    <w:rPr>
      <w:rFonts w:ascii="Times New Roman" w:hAnsi="Times New Roman"/>
      <w:smallCaps/>
      <w:spacing w:val="80"/>
      <w:sz w:val="28"/>
    </w:rPr>
  </w:style>
  <w:style w:type="paragraph" w:customStyle="1" w:styleId="InChapter">
    <w:name w:val="InChapter"/>
    <w:basedOn w:val="Heading3"/>
    <w:rsid w:val="00165432"/>
    <w:pPr>
      <w:spacing w:after="240"/>
      <w:outlineLvl w:val="9"/>
    </w:pPr>
    <w:rPr>
      <w:noProof/>
    </w:rPr>
  </w:style>
  <w:style w:type="paragraph" w:styleId="Index2">
    <w:name w:val="index 2"/>
    <w:basedOn w:val="Normal"/>
    <w:next w:val="Normal"/>
    <w:semiHidden/>
    <w:rsid w:val="00165432"/>
    <w:pPr>
      <w:tabs>
        <w:tab w:val="right" w:pos="4176"/>
      </w:tabs>
      <w:ind w:left="568" w:hanging="284"/>
    </w:pPr>
    <w:rPr>
      <w:rFonts w:ascii="Garamond" w:hAnsi="Garamond"/>
    </w:rPr>
  </w:style>
  <w:style w:type="paragraph" w:customStyle="1" w:styleId="Byline">
    <w:name w:val="Byline"/>
    <w:rsid w:val="00165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432"/>
    <w:pPr>
      <w:tabs>
        <w:tab w:val="clear" w:pos="3600"/>
        <w:tab w:val="clear" w:pos="3958"/>
      </w:tabs>
      <w:jc w:val="right"/>
    </w:pPr>
  </w:style>
  <w:style w:type="character" w:styleId="Emphasis">
    <w:name w:val="Emphasis"/>
    <w:basedOn w:val="DefaultParagraphFont"/>
    <w:qFormat/>
    <w:rsid w:val="00165432"/>
    <w:rPr>
      <w:i/>
    </w:rPr>
  </w:style>
  <w:style w:type="paragraph" w:styleId="Caption">
    <w:name w:val="caption"/>
    <w:basedOn w:val="BodyText"/>
    <w:next w:val="Normal"/>
    <w:qFormat/>
    <w:rsid w:val="00165432"/>
    <w:pPr>
      <w:framePr w:w="2268" w:hSpace="181" w:vSpace="181" w:wrap="around" w:vAnchor="text" w:hAnchor="page" w:x="1135" w:y="285" w:anchorLock="1"/>
    </w:pPr>
    <w:rPr>
      <w:i/>
    </w:rPr>
  </w:style>
  <w:style w:type="paragraph" w:customStyle="1" w:styleId="MiniTOCTitle">
    <w:name w:val="MiniTOCTitle"/>
    <w:basedOn w:val="Heading4"/>
    <w:rsid w:val="00165432"/>
    <w:pPr>
      <w:spacing w:before="240"/>
      <w:outlineLvl w:val="9"/>
    </w:pPr>
    <w:rPr>
      <w:noProof/>
      <w:sz w:val="24"/>
    </w:rPr>
  </w:style>
  <w:style w:type="paragraph" w:customStyle="1" w:styleId="MiniTOCItem">
    <w:name w:val="MiniTOCItem"/>
    <w:basedOn w:val="ListBullet"/>
    <w:rsid w:val="00165432"/>
    <w:pPr>
      <w:numPr>
        <w:numId w:val="0"/>
      </w:numPr>
      <w:tabs>
        <w:tab w:val="right" w:leader="dot" w:pos="6521"/>
      </w:tabs>
      <w:spacing w:before="0" w:after="0"/>
    </w:pPr>
  </w:style>
  <w:style w:type="paragraph" w:customStyle="1" w:styleId="TOFTitle">
    <w:name w:val="TOFTitle"/>
    <w:basedOn w:val="TOCTitle"/>
    <w:rsid w:val="00165432"/>
  </w:style>
  <w:style w:type="paragraph" w:styleId="TableofFigures">
    <w:name w:val="table of figures"/>
    <w:basedOn w:val="Normal"/>
    <w:next w:val="Normal"/>
    <w:semiHidden/>
    <w:rsid w:val="00165432"/>
    <w:pPr>
      <w:tabs>
        <w:tab w:val="right" w:leader="dot" w:pos="9072"/>
      </w:tabs>
      <w:ind w:left="970" w:hanging="403"/>
    </w:pPr>
    <w:rPr>
      <w:rFonts w:ascii="Times New Roman" w:hAnsi="Times New Roman"/>
      <w:b/>
    </w:rPr>
  </w:style>
  <w:style w:type="paragraph" w:styleId="ListNumber">
    <w:name w:val="List Number"/>
    <w:basedOn w:val="List"/>
    <w:rsid w:val="00165432"/>
    <w:pPr>
      <w:numPr>
        <w:numId w:val="10"/>
      </w:numPr>
    </w:pPr>
  </w:style>
  <w:style w:type="character" w:customStyle="1" w:styleId="WingdingSymbols">
    <w:name w:val="Wingding Symbols"/>
    <w:rsid w:val="00165432"/>
    <w:rPr>
      <w:rFonts w:ascii="Wingdings" w:hAnsi="Wingdings"/>
    </w:rPr>
  </w:style>
  <w:style w:type="paragraph" w:customStyle="1" w:styleId="TableHeading">
    <w:name w:val="Table Heading"/>
    <w:basedOn w:val="HeadingBase"/>
    <w:rsid w:val="00165432"/>
    <w:pPr>
      <w:keepLines/>
      <w:pBdr>
        <w:bottom w:val="single" w:sz="6" w:space="1" w:color="918585"/>
      </w:pBdr>
      <w:spacing w:before="240"/>
    </w:pPr>
  </w:style>
  <w:style w:type="character" w:customStyle="1" w:styleId="HotSpot">
    <w:name w:val="HotSpot"/>
    <w:rsid w:val="00165432"/>
    <w:rPr>
      <w:color w:val="0033CC"/>
      <w:u w:val="none"/>
    </w:rPr>
  </w:style>
  <w:style w:type="paragraph" w:customStyle="1" w:styleId="BodyTextRight">
    <w:name w:val="Body Text Right"/>
    <w:basedOn w:val="BodyText"/>
    <w:rsid w:val="00165432"/>
    <w:pPr>
      <w:spacing w:before="0" w:after="0"/>
      <w:jc w:val="right"/>
    </w:pPr>
  </w:style>
  <w:style w:type="paragraph" w:styleId="Index3">
    <w:name w:val="index 3"/>
    <w:basedOn w:val="ListNumber2"/>
    <w:next w:val="Normal"/>
    <w:semiHidden/>
    <w:rsid w:val="00165432"/>
    <w:pPr>
      <w:numPr>
        <w:numId w:val="0"/>
      </w:numPr>
      <w:tabs>
        <w:tab w:val="right" w:leader="dot" w:pos="4176"/>
      </w:tabs>
    </w:pPr>
  </w:style>
  <w:style w:type="paragraph" w:styleId="ListNumber2">
    <w:name w:val="List Number 2"/>
    <w:basedOn w:val="List2"/>
    <w:rsid w:val="00165432"/>
    <w:pPr>
      <w:numPr>
        <w:numId w:val="9"/>
      </w:numPr>
      <w:tabs>
        <w:tab w:val="clear" w:pos="1060"/>
      </w:tabs>
    </w:pPr>
  </w:style>
  <w:style w:type="paragraph" w:customStyle="1" w:styleId="MarginNote">
    <w:name w:val="Margin Note"/>
    <w:basedOn w:val="BodyText"/>
    <w:rsid w:val="00165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432"/>
    <w:rPr>
      <w:sz w:val="32"/>
    </w:rPr>
  </w:style>
  <w:style w:type="paragraph" w:customStyle="1" w:styleId="HeadingProcedure">
    <w:name w:val="Heading Procedure"/>
    <w:basedOn w:val="HeadingBase"/>
    <w:next w:val="Normal"/>
    <w:rsid w:val="00165432"/>
    <w:pPr>
      <w:tabs>
        <w:tab w:val="left" w:pos="0"/>
      </w:tabs>
      <w:spacing w:before="120" w:after="60"/>
    </w:pPr>
    <w:rPr>
      <w:i/>
      <w:color w:val="918585"/>
      <w:sz w:val="22"/>
    </w:rPr>
  </w:style>
  <w:style w:type="paragraph" w:customStyle="1" w:styleId="TableBodyText">
    <w:name w:val="Table Body Text"/>
    <w:basedOn w:val="BodyText"/>
    <w:rsid w:val="00165432"/>
    <w:pPr>
      <w:spacing w:before="60" w:after="60"/>
    </w:pPr>
  </w:style>
  <w:style w:type="paragraph" w:styleId="ListContinue">
    <w:name w:val="List Continue"/>
    <w:basedOn w:val="List"/>
    <w:rsid w:val="00165432"/>
    <w:pPr>
      <w:ind w:firstLine="0"/>
    </w:pPr>
  </w:style>
  <w:style w:type="paragraph" w:customStyle="1" w:styleId="ListNote">
    <w:name w:val="List Note"/>
    <w:basedOn w:val="List"/>
    <w:rsid w:val="00165432"/>
    <w:pPr>
      <w:pBdr>
        <w:top w:val="single" w:sz="6" w:space="2" w:color="918585"/>
        <w:bottom w:val="single" w:sz="6" w:space="2" w:color="918585"/>
      </w:pBdr>
      <w:tabs>
        <w:tab w:val="left" w:pos="1021"/>
      </w:tabs>
      <w:ind w:firstLine="0"/>
    </w:pPr>
  </w:style>
  <w:style w:type="paragraph" w:customStyle="1" w:styleId="Warning">
    <w:name w:val="Warning"/>
    <w:basedOn w:val="BodyText"/>
    <w:rsid w:val="00165432"/>
    <w:pPr>
      <w:shd w:val="clear" w:color="auto" w:fill="D9D9D9"/>
      <w:tabs>
        <w:tab w:val="left" w:pos="992"/>
      </w:tabs>
      <w:ind w:left="119" w:right="119"/>
    </w:pPr>
    <w:rPr>
      <w:sz w:val="20"/>
    </w:rPr>
  </w:style>
  <w:style w:type="paragraph" w:customStyle="1" w:styleId="MarginIcons">
    <w:name w:val="Margin Icons"/>
    <w:basedOn w:val="BodyText"/>
    <w:rsid w:val="00165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432"/>
    <w:rPr>
      <w:rFonts w:ascii="Courier New" w:hAnsi="Courier New"/>
    </w:rPr>
  </w:style>
  <w:style w:type="paragraph" w:customStyle="1" w:styleId="NoteBullet">
    <w:name w:val="Note Bullet"/>
    <w:basedOn w:val="Note"/>
    <w:rsid w:val="00165432"/>
    <w:pPr>
      <w:tabs>
        <w:tab w:val="clear" w:pos="680"/>
      </w:tabs>
      <w:spacing w:before="60" w:after="60"/>
    </w:pPr>
  </w:style>
  <w:style w:type="paragraph" w:customStyle="1" w:styleId="SubHeading2">
    <w:name w:val="SubHeading2"/>
    <w:basedOn w:val="HeadingBase"/>
    <w:rsid w:val="00165432"/>
    <w:pPr>
      <w:spacing w:before="240" w:after="60"/>
    </w:pPr>
    <w:rPr>
      <w:sz w:val="20"/>
    </w:rPr>
  </w:style>
  <w:style w:type="paragraph" w:customStyle="1" w:styleId="SubHeading1">
    <w:name w:val="SubHeading1"/>
    <w:basedOn w:val="HeadingBase"/>
    <w:rsid w:val="00165432"/>
    <w:pPr>
      <w:spacing w:before="240" w:after="60"/>
    </w:pPr>
    <w:rPr>
      <w:color w:val="918585"/>
      <w:sz w:val="22"/>
    </w:rPr>
  </w:style>
  <w:style w:type="paragraph" w:customStyle="1" w:styleId="SideHeading">
    <w:name w:val="Side Heading"/>
    <w:basedOn w:val="HeadingBase"/>
    <w:rsid w:val="00165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432"/>
    <w:pPr>
      <w:tabs>
        <w:tab w:val="num" w:pos="360"/>
      </w:tabs>
    </w:pPr>
  </w:style>
  <w:style w:type="paragraph" w:styleId="PlainText">
    <w:name w:val="Plain Text"/>
    <w:basedOn w:val="Normal"/>
    <w:link w:val="PlainTextChar"/>
    <w:rsid w:val="00165432"/>
    <w:rPr>
      <w:sz w:val="20"/>
    </w:rPr>
  </w:style>
  <w:style w:type="character" w:customStyle="1" w:styleId="PlainTextChar">
    <w:name w:val="Plain Text Char"/>
    <w:basedOn w:val="DefaultParagraphFont"/>
    <w:link w:val="PlainText"/>
    <w:rsid w:val="00165432"/>
    <w:rPr>
      <w:rFonts w:ascii="Courier New" w:eastAsia="Times New Roman" w:hAnsi="Courier New" w:cs="Times New Roman"/>
      <w:sz w:val="20"/>
      <w:szCs w:val="20"/>
      <w:lang w:eastAsia="en-US"/>
    </w:rPr>
  </w:style>
  <w:style w:type="character" w:customStyle="1" w:styleId="MenuOption">
    <w:name w:val="Menu Option"/>
    <w:basedOn w:val="DefaultParagraphFont"/>
    <w:rsid w:val="00165432"/>
    <w:rPr>
      <w:b/>
      <w:smallCaps/>
    </w:rPr>
  </w:style>
  <w:style w:type="paragraph" w:customStyle="1" w:styleId="TableListNumber">
    <w:name w:val="Table List Number"/>
    <w:basedOn w:val="ListNumber"/>
    <w:rsid w:val="00165432"/>
    <w:pPr>
      <w:numPr>
        <w:numId w:val="0"/>
      </w:numPr>
    </w:pPr>
  </w:style>
  <w:style w:type="paragraph" w:styleId="TOC4">
    <w:name w:val="toc 4"/>
    <w:basedOn w:val="TOCBase"/>
    <w:next w:val="Normal"/>
    <w:semiHidden/>
    <w:rsid w:val="00165432"/>
    <w:pPr>
      <w:tabs>
        <w:tab w:val="right" w:leader="dot" w:pos="9071"/>
      </w:tabs>
      <w:ind w:left="1701"/>
    </w:pPr>
  </w:style>
  <w:style w:type="paragraph" w:customStyle="1" w:styleId="ListAlpha">
    <w:name w:val="List Alpha"/>
    <w:basedOn w:val="List"/>
    <w:rsid w:val="00165432"/>
    <w:pPr>
      <w:numPr>
        <w:numId w:val="8"/>
      </w:numPr>
    </w:pPr>
  </w:style>
  <w:style w:type="paragraph" w:customStyle="1" w:styleId="ListAlpha2">
    <w:name w:val="List Alpha 2"/>
    <w:basedOn w:val="List2"/>
    <w:rsid w:val="00165432"/>
    <w:pPr>
      <w:numPr>
        <w:numId w:val="7"/>
      </w:numPr>
    </w:pPr>
  </w:style>
  <w:style w:type="paragraph" w:styleId="List2">
    <w:name w:val="List 2"/>
    <w:basedOn w:val="BodyText"/>
    <w:rsid w:val="00165432"/>
    <w:pPr>
      <w:tabs>
        <w:tab w:val="left" w:pos="680"/>
      </w:tabs>
      <w:spacing w:before="60" w:after="60"/>
      <w:ind w:left="680" w:hanging="340"/>
    </w:pPr>
  </w:style>
  <w:style w:type="paragraph" w:styleId="List3">
    <w:name w:val="List 3"/>
    <w:basedOn w:val="BodyText"/>
    <w:rsid w:val="00165432"/>
    <w:pPr>
      <w:tabs>
        <w:tab w:val="left" w:pos="1021"/>
      </w:tabs>
      <w:spacing w:before="60" w:after="60"/>
      <w:ind w:left="1020" w:hanging="340"/>
    </w:pPr>
  </w:style>
  <w:style w:type="paragraph" w:styleId="List4">
    <w:name w:val="List 4"/>
    <w:basedOn w:val="BodyText"/>
    <w:rsid w:val="00165432"/>
    <w:pPr>
      <w:tabs>
        <w:tab w:val="left" w:pos="1361"/>
      </w:tabs>
      <w:spacing w:before="60" w:after="60"/>
      <w:ind w:left="1361" w:hanging="340"/>
    </w:pPr>
  </w:style>
  <w:style w:type="paragraph" w:styleId="List5">
    <w:name w:val="List 5"/>
    <w:basedOn w:val="BodyText"/>
    <w:rsid w:val="00165432"/>
    <w:pPr>
      <w:tabs>
        <w:tab w:val="left" w:pos="1701"/>
      </w:tabs>
      <w:spacing w:before="60" w:after="60"/>
      <w:ind w:left="1701" w:hanging="340"/>
    </w:pPr>
  </w:style>
  <w:style w:type="paragraph" w:styleId="ListBullet3">
    <w:name w:val="List Bullet 3"/>
    <w:basedOn w:val="List3"/>
    <w:rsid w:val="00165432"/>
    <w:pPr>
      <w:numPr>
        <w:numId w:val="14"/>
      </w:numPr>
      <w:tabs>
        <w:tab w:val="clear" w:pos="1021"/>
      </w:tabs>
      <w:ind w:left="1037" w:hanging="357"/>
    </w:pPr>
  </w:style>
  <w:style w:type="paragraph" w:styleId="ListBullet4">
    <w:name w:val="List Bullet 4"/>
    <w:basedOn w:val="List4"/>
    <w:rsid w:val="00165432"/>
    <w:pPr>
      <w:numPr>
        <w:numId w:val="2"/>
      </w:numPr>
      <w:tabs>
        <w:tab w:val="clear" w:pos="1361"/>
      </w:tabs>
    </w:pPr>
  </w:style>
  <w:style w:type="paragraph" w:styleId="ListBullet5">
    <w:name w:val="List Bullet 5"/>
    <w:basedOn w:val="List5"/>
    <w:rsid w:val="00165432"/>
    <w:pPr>
      <w:numPr>
        <w:numId w:val="3"/>
      </w:numPr>
    </w:pPr>
  </w:style>
  <w:style w:type="paragraph" w:styleId="ListContinue2">
    <w:name w:val="List Continue 2"/>
    <w:basedOn w:val="List2"/>
    <w:rsid w:val="00165432"/>
    <w:pPr>
      <w:ind w:firstLine="0"/>
    </w:pPr>
  </w:style>
  <w:style w:type="paragraph" w:styleId="ListContinue3">
    <w:name w:val="List Continue 3"/>
    <w:basedOn w:val="List3"/>
    <w:rsid w:val="00165432"/>
    <w:pPr>
      <w:ind w:left="1021" w:firstLine="0"/>
    </w:pPr>
  </w:style>
  <w:style w:type="paragraph" w:styleId="ListContinue4">
    <w:name w:val="List Continue 4"/>
    <w:basedOn w:val="List4"/>
    <w:rsid w:val="00165432"/>
    <w:pPr>
      <w:ind w:firstLine="0"/>
    </w:pPr>
  </w:style>
  <w:style w:type="paragraph" w:styleId="ListContinue5">
    <w:name w:val="List Continue 5"/>
    <w:basedOn w:val="List5"/>
    <w:rsid w:val="00165432"/>
    <w:pPr>
      <w:ind w:firstLine="0"/>
    </w:pPr>
  </w:style>
  <w:style w:type="paragraph" w:styleId="ListNumber3">
    <w:name w:val="List Number 3"/>
    <w:basedOn w:val="List3"/>
    <w:rsid w:val="00165432"/>
    <w:pPr>
      <w:numPr>
        <w:numId w:val="4"/>
      </w:numPr>
    </w:pPr>
  </w:style>
  <w:style w:type="paragraph" w:styleId="ListNumber4">
    <w:name w:val="List Number 4"/>
    <w:basedOn w:val="List4"/>
    <w:rsid w:val="00165432"/>
    <w:pPr>
      <w:numPr>
        <w:numId w:val="5"/>
      </w:numPr>
    </w:pPr>
  </w:style>
  <w:style w:type="paragraph" w:styleId="ListNumber5">
    <w:name w:val="List Number 5"/>
    <w:basedOn w:val="List5"/>
    <w:rsid w:val="00165432"/>
    <w:pPr>
      <w:numPr>
        <w:numId w:val="6"/>
      </w:numPr>
    </w:pPr>
  </w:style>
  <w:style w:type="paragraph" w:styleId="BlockText">
    <w:name w:val="Block Text"/>
    <w:basedOn w:val="Normal"/>
    <w:rsid w:val="00165432"/>
    <w:pPr>
      <w:spacing w:after="120"/>
      <w:ind w:left="1440" w:right="1440"/>
    </w:pPr>
  </w:style>
  <w:style w:type="character" w:customStyle="1" w:styleId="Subscript">
    <w:name w:val="Subscript"/>
    <w:basedOn w:val="DefaultParagraphFont"/>
    <w:rsid w:val="00165432"/>
    <w:rPr>
      <w:sz w:val="16"/>
      <w:vertAlign w:val="subscript"/>
    </w:rPr>
  </w:style>
  <w:style w:type="character" w:customStyle="1" w:styleId="Superscript">
    <w:name w:val="Superscript"/>
    <w:basedOn w:val="DefaultParagraphFont"/>
    <w:rsid w:val="00165432"/>
    <w:rPr>
      <w:sz w:val="16"/>
      <w:vertAlign w:val="superscript"/>
    </w:rPr>
  </w:style>
  <w:style w:type="character" w:customStyle="1" w:styleId="MenuOptions">
    <w:name w:val="Menu Options"/>
    <w:basedOn w:val="DefaultParagraphFont"/>
    <w:rsid w:val="00165432"/>
    <w:rPr>
      <w:rFonts w:ascii="Arial Narrow" w:hAnsi="Arial Narrow"/>
      <w:smallCaps/>
    </w:rPr>
  </w:style>
  <w:style w:type="character" w:customStyle="1" w:styleId="Buttons">
    <w:name w:val="Buttons"/>
    <w:basedOn w:val="DefaultParagraphFont"/>
    <w:rsid w:val="00165432"/>
    <w:rPr>
      <w:b/>
    </w:rPr>
  </w:style>
  <w:style w:type="character" w:customStyle="1" w:styleId="Underlined">
    <w:name w:val="Underlined"/>
    <w:basedOn w:val="DefaultParagraphFont"/>
    <w:rsid w:val="00165432"/>
    <w:rPr>
      <w:u w:val="single"/>
    </w:rPr>
  </w:style>
  <w:style w:type="paragraph" w:customStyle="1" w:styleId="TableBodyTextRight">
    <w:name w:val="Table Body Text Right"/>
    <w:basedOn w:val="TableBodyText"/>
    <w:rsid w:val="00165432"/>
    <w:pPr>
      <w:widowControl w:val="0"/>
      <w:autoSpaceDE w:val="0"/>
      <w:autoSpaceDN w:val="0"/>
      <w:adjustRightInd w:val="0"/>
      <w:jc w:val="right"/>
    </w:pPr>
    <w:rPr>
      <w:rFonts w:cs="Arial"/>
      <w:szCs w:val="18"/>
    </w:rPr>
  </w:style>
  <w:style w:type="paragraph" w:customStyle="1" w:styleId="CopyrightText">
    <w:name w:val="Copyright Text"/>
    <w:basedOn w:val="BodyText"/>
    <w:rsid w:val="00165432"/>
    <w:rPr>
      <w:sz w:val="18"/>
    </w:rPr>
  </w:style>
  <w:style w:type="paragraph" w:customStyle="1" w:styleId="BodySmallRight">
    <w:name w:val="Body Small Right"/>
    <w:basedOn w:val="BodyTextRight"/>
    <w:rsid w:val="00165432"/>
    <w:rPr>
      <w:sz w:val="18"/>
      <w:szCs w:val="18"/>
    </w:rPr>
  </w:style>
  <w:style w:type="paragraph" w:customStyle="1" w:styleId="MarginEdition">
    <w:name w:val="Margin Edition"/>
    <w:basedOn w:val="MarginNote"/>
    <w:rsid w:val="00165432"/>
    <w:pPr>
      <w:spacing w:before="0" w:after="0"/>
    </w:pPr>
    <w:rPr>
      <w:rFonts w:ascii="Times New Roman" w:hAnsi="Times New Roman"/>
      <w:color w:val="999999"/>
    </w:rPr>
  </w:style>
  <w:style w:type="paragraph" w:customStyle="1" w:styleId="Spacer">
    <w:name w:val="Spacer"/>
    <w:basedOn w:val="Normal"/>
    <w:rsid w:val="00165432"/>
    <w:rPr>
      <w:sz w:val="2"/>
      <w:szCs w:val="2"/>
    </w:rPr>
  </w:style>
  <w:style w:type="character" w:customStyle="1" w:styleId="Small">
    <w:name w:val="Small"/>
    <w:basedOn w:val="DefaultParagraphFont"/>
    <w:rsid w:val="00165432"/>
    <w:rPr>
      <w:sz w:val="16"/>
    </w:rPr>
  </w:style>
  <w:style w:type="paragraph" w:customStyle="1" w:styleId="WideTable">
    <w:name w:val="Wide Table"/>
    <w:basedOn w:val="Normal"/>
    <w:rsid w:val="00165432"/>
    <w:pPr>
      <w:ind w:left="-1418"/>
    </w:pPr>
    <w:rPr>
      <w:sz w:val="2"/>
      <w:szCs w:val="2"/>
    </w:rPr>
  </w:style>
  <w:style w:type="character" w:styleId="PageNumber">
    <w:name w:val="page number"/>
    <w:basedOn w:val="DefaultParagraphFont"/>
    <w:rsid w:val="00165432"/>
  </w:style>
  <w:style w:type="paragraph" w:styleId="Quote">
    <w:name w:val="Quote"/>
    <w:basedOn w:val="Heading1"/>
    <w:link w:val="QuoteChar"/>
    <w:qFormat/>
    <w:rsid w:val="00165432"/>
    <w:rPr>
      <w:b w:val="0"/>
      <w:sz w:val="72"/>
      <w:szCs w:val="72"/>
      <w:lang w:val="en-NZ"/>
    </w:rPr>
  </w:style>
  <w:style w:type="character" w:customStyle="1" w:styleId="QuoteChar">
    <w:name w:val="Quote Char"/>
    <w:basedOn w:val="DefaultParagraphFont"/>
    <w:link w:val="Quote"/>
    <w:rsid w:val="00165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432"/>
    <w:pPr>
      <w:pageBreakBefore/>
    </w:pPr>
  </w:style>
  <w:style w:type="paragraph" w:customStyle="1" w:styleId="Border">
    <w:name w:val="Border"/>
    <w:basedOn w:val="Normal"/>
    <w:qFormat/>
    <w:rsid w:val="00165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432"/>
    <w:rPr>
      <w:b/>
      <w:bCs/>
      <w:i/>
      <w:iCs/>
      <w:color w:val="auto"/>
    </w:rPr>
  </w:style>
  <w:style w:type="paragraph" w:styleId="IntenseQuote">
    <w:name w:val="Intense Quote"/>
    <w:basedOn w:val="Normal"/>
    <w:next w:val="Normal"/>
    <w:link w:val="IntenseQuoteChar"/>
    <w:uiPriority w:val="30"/>
    <w:qFormat/>
    <w:rsid w:val="00165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432"/>
    <w:rPr>
      <w:smallCaps/>
      <w:color w:val="auto"/>
      <w:u w:val="single"/>
    </w:rPr>
  </w:style>
  <w:style w:type="character" w:styleId="IntenseReference">
    <w:name w:val="Intense Reference"/>
    <w:basedOn w:val="DefaultParagraphFont"/>
    <w:uiPriority w:val="32"/>
    <w:qFormat/>
    <w:rsid w:val="00165432"/>
    <w:rPr>
      <w:b/>
      <w:bCs/>
      <w:smallCaps/>
      <w:color w:val="auto"/>
      <w:spacing w:val="5"/>
      <w:u w:val="single"/>
    </w:rPr>
  </w:style>
  <w:style w:type="paragraph" w:customStyle="1" w:styleId="2ColumnHeading">
    <w:name w:val="2Column Heading"/>
    <w:basedOn w:val="BodyText"/>
    <w:qFormat/>
    <w:rsid w:val="00165432"/>
    <w:pPr>
      <w:spacing w:after="60"/>
      <w:ind w:left="-2268"/>
    </w:pPr>
    <w:rPr>
      <w:b/>
    </w:rPr>
  </w:style>
  <w:style w:type="paragraph" w:customStyle="1" w:styleId="Heading1TOC">
    <w:name w:val="Heading1 TOC"/>
    <w:basedOn w:val="Normal"/>
    <w:qFormat/>
    <w:rsid w:val="00165432"/>
    <w:pPr>
      <w:spacing w:before="240" w:after="120"/>
    </w:pPr>
    <w:rPr>
      <w:rFonts w:ascii="Times New Roman" w:hAnsi="Times New Roman"/>
      <w:b/>
      <w:sz w:val="32"/>
    </w:rPr>
  </w:style>
  <w:style w:type="paragraph" w:customStyle="1" w:styleId="Heading2TOC">
    <w:name w:val="Heading2 TOC"/>
    <w:basedOn w:val="Normal"/>
    <w:qFormat/>
    <w:rsid w:val="00165432"/>
    <w:pPr>
      <w:spacing w:before="240" w:after="60"/>
    </w:pPr>
    <w:rPr>
      <w:rFonts w:ascii="Times New Roman" w:hAnsi="Times New Roman"/>
      <w:b/>
      <w:sz w:val="28"/>
    </w:rPr>
  </w:style>
  <w:style w:type="character" w:customStyle="1" w:styleId="Underline">
    <w:name w:val="Underline"/>
    <w:basedOn w:val="DefaultParagraphFont"/>
    <w:qFormat/>
    <w:rsid w:val="00165432"/>
    <w:rPr>
      <w:u w:val="single"/>
    </w:rPr>
  </w:style>
  <w:style w:type="character" w:customStyle="1" w:styleId="BoldandItalics">
    <w:name w:val="Bold and Italics"/>
    <w:qFormat/>
    <w:rsid w:val="00165432"/>
    <w:rPr>
      <w:b/>
      <w:i/>
      <w:u w:val="none"/>
    </w:rPr>
  </w:style>
  <w:style w:type="paragraph" w:styleId="BalloonText">
    <w:name w:val="Balloon Text"/>
    <w:basedOn w:val="Normal"/>
    <w:link w:val="BalloonTextChar"/>
    <w:rsid w:val="00165432"/>
    <w:rPr>
      <w:rFonts w:ascii="Tahoma" w:hAnsi="Tahoma" w:cs="Tahoma"/>
      <w:sz w:val="16"/>
      <w:szCs w:val="16"/>
    </w:rPr>
  </w:style>
  <w:style w:type="character" w:customStyle="1" w:styleId="BalloonTextChar">
    <w:name w:val="Balloon Text Char"/>
    <w:basedOn w:val="DefaultParagraphFont"/>
    <w:link w:val="BalloonText"/>
    <w:rsid w:val="00165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4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432"/>
    <w:rPr>
      <w:b/>
      <w:color w:val="660033"/>
      <w:spacing w:val="0"/>
    </w:rPr>
  </w:style>
  <w:style w:type="paragraph" w:customStyle="1" w:styleId="Nameditemlist">
    <w:name w:val="Named item list"/>
    <w:basedOn w:val="BodyText"/>
    <w:qFormat/>
    <w:rsid w:val="001654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6919</Characters>
  <Application>Microsoft Office Word</Application>
  <DocSecurity>0</DocSecurity>
  <Lines>285</Lines>
  <Paragraphs>133</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MSL974010 Perform mechanical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2016-06-22T07:52:00Z</dcterms:created>
  <dcterms:modified xsi:type="dcterms:W3CDTF">2016-06-22T07:52:00Z</dcterms:modified>
</cp:coreProperties>
</file>