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49C" w:rsidP="008704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MSL974009 Undertake field-based, remote-sensing monitoring</w:t>
      </w:r>
      <w:r>
        <w:fldChar w:fldCharType="end"/>
      </w:r>
    </w:p>
    <w:p w:rsidR="0087049C" w:rsidP="0087049C">
      <w:pPr>
        <w:pStyle w:val="Version"/>
        <w:sectPr w:rsidSect="00743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A5B" w:rsidP="00743A5B">
      <w:pPr>
        <w:pStyle w:val="SuperHeading"/>
      </w:pPr>
      <w:r w:rsidRPr="00743A5B">
        <w:t>Assessment Requirements for MSL974009 Undertake field-based, remote-sensing monitoring</w:t>
      </w:r>
    </w:p>
    <w:p w:rsidR="00000000" w:rsidRPr="00743A5B" w:rsidP="00743A5B">
      <w:pPr>
        <w:pStyle w:val="Heading1"/>
      </w:pPr>
      <w:bookmarkStart w:id="1" w:name="O_899541"/>
      <w:bookmarkEnd w:id="1"/>
      <w:r w:rsidRPr="00743A5B">
        <w:t>Modification History</w:t>
      </w:r>
    </w:p>
    <w:p w:rsidR="00000000" w:rsidRPr="00743A5B" w:rsidP="00743A5B">
      <w:pPr>
        <w:pStyle w:val="BodyText"/>
      </w:pPr>
      <w:r w:rsidRPr="00743A5B">
        <w:t>Release 1. Supersedes and is equivalent to MSL974009A Undertake field-based, remote-sensing monitoring</w:t>
      </w:r>
    </w:p>
    <w:p w:rsidR="00000000" w:rsidRPr="00743A5B" w:rsidP="00743A5B">
      <w:pPr>
        <w:pStyle w:val="AllowPageBreak"/>
      </w:pPr>
    </w:p>
    <w:p w:rsidR="00000000" w:rsidRPr="00743A5B" w:rsidP="00743A5B">
      <w:pPr>
        <w:pStyle w:val="Heading1"/>
      </w:pPr>
      <w:bookmarkStart w:id="2" w:name="O_899544"/>
      <w:bookmarkEnd w:id="2"/>
      <w:r w:rsidRPr="00743A5B">
        <w:t>Performance Evidence</w:t>
      </w:r>
    </w:p>
    <w:p w:rsidR="00000000" w:rsidRPr="00743A5B" w:rsidP="00743A5B">
      <w:pPr>
        <w:pStyle w:val="BodyText"/>
      </w:pPr>
      <w:r w:rsidRPr="00743A5B">
        <w:t>Evidence of competence in this unit must satisfy all of the requirements of the elements and performance criteria, and include demonstration of:</w:t>
      </w:r>
    </w:p>
    <w:p w:rsidR="00000000" w:rsidRPr="00743A5B" w:rsidP="00743A5B">
      <w:pPr>
        <w:pStyle w:val="ListBullet"/>
      </w:pPr>
      <w:r w:rsidRPr="00743A5B">
        <w:t>organising and safely undertaking defined field-based, remote-sensing monitoring activiti</w:t>
      </w:r>
      <w:r w:rsidRPr="00743A5B">
        <w:t>es on at least two (2) occasions</w:t>
      </w:r>
    </w:p>
    <w:p w:rsidR="00000000" w:rsidRPr="00743A5B" w:rsidP="00743A5B">
      <w:pPr>
        <w:pStyle w:val="ListBullet"/>
      </w:pPr>
      <w:r w:rsidRPr="00743A5B">
        <w:t>accurately identifying and interpreting statutory requirements</w:t>
      </w:r>
    </w:p>
    <w:p w:rsidR="00000000" w:rsidRPr="00743A5B" w:rsidP="00743A5B">
      <w:pPr>
        <w:pStyle w:val="ListBullet"/>
      </w:pPr>
      <w:r w:rsidRPr="00743A5B">
        <w:t>safely undertaking reconnaissance and evaluating monitoring sites</w:t>
      </w:r>
    </w:p>
    <w:p w:rsidR="00000000" w:rsidRPr="00743A5B" w:rsidP="00743A5B">
      <w:pPr>
        <w:pStyle w:val="ListBullet"/>
      </w:pPr>
      <w:r w:rsidRPr="00743A5B">
        <w:t>confirming type, quantity and quality of data needed for defined monitoring activities</w:t>
      </w:r>
    </w:p>
    <w:p w:rsidR="00000000" w:rsidRPr="00743A5B" w:rsidP="00743A5B">
      <w:pPr>
        <w:pStyle w:val="ListBullet"/>
      </w:pPr>
      <w:r w:rsidRPr="00743A5B">
        <w:t xml:space="preserve">safely </w:t>
      </w:r>
      <w:r w:rsidRPr="00743A5B">
        <w:t>packaging and transporting supplies, equipment and instruments into the field</w:t>
      </w:r>
    </w:p>
    <w:p w:rsidR="00000000" w:rsidRPr="00743A5B" w:rsidP="00743A5B">
      <w:pPr>
        <w:pStyle w:val="ListBullet"/>
      </w:pPr>
      <w:r w:rsidRPr="00743A5B">
        <w:t>identifying and establishing a secure field monitoring site according to defined criteria</w:t>
      </w:r>
    </w:p>
    <w:p w:rsidR="00000000" w:rsidRPr="00743A5B" w:rsidP="00743A5B">
      <w:pPr>
        <w:pStyle w:val="ListBullet"/>
      </w:pPr>
      <w:r w:rsidRPr="00743A5B">
        <w:t>assembling, testing and closing down a field-based, remote-sensing monitoring system on-</w:t>
      </w:r>
      <w:r w:rsidRPr="00743A5B">
        <w:t>site</w:t>
      </w:r>
    </w:p>
    <w:p w:rsidR="00000000" w:rsidRPr="00743A5B" w:rsidP="00743A5B">
      <w:pPr>
        <w:pStyle w:val="ListBullet"/>
      </w:pPr>
      <w:r w:rsidRPr="00743A5B">
        <w:t>performing calibration and pre-use checks and maintaining equipment and systems in accordance with workplace procedures</w:t>
      </w:r>
    </w:p>
    <w:p w:rsidR="00000000" w:rsidRPr="00743A5B" w:rsidP="00743A5B">
      <w:pPr>
        <w:pStyle w:val="ListBullet"/>
      </w:pPr>
      <w:r w:rsidRPr="00743A5B">
        <w:t>operating the monitoring system to collect and store reliable data in accordance with workplace and data quality procedures</w:t>
      </w:r>
    </w:p>
    <w:p w:rsidR="00000000" w:rsidRPr="00743A5B" w:rsidP="00743A5B">
      <w:pPr>
        <w:pStyle w:val="ListBullet"/>
      </w:pPr>
      <w:r w:rsidRPr="00743A5B">
        <w:t>communi</w:t>
      </w:r>
      <w:r w:rsidRPr="00743A5B">
        <w:t>cating effectively and efficiently with staff and other relevant parties and negotiating satisfactory agreements</w:t>
      </w:r>
    </w:p>
    <w:p w:rsidR="00000000" w:rsidRPr="00743A5B" w:rsidP="00743A5B">
      <w:pPr>
        <w:pStyle w:val="ListBullet"/>
      </w:pPr>
      <w:r w:rsidRPr="00743A5B">
        <w:t>responding effectively to changed or unforeseen circumstances</w:t>
      </w:r>
    </w:p>
    <w:p w:rsidR="00000000" w:rsidRPr="00743A5B" w:rsidP="00743A5B">
      <w:pPr>
        <w:pStyle w:val="ListBullet"/>
      </w:pPr>
      <w:r w:rsidRPr="00743A5B">
        <w:t>recognising hazards and risks and following all safety and environmental requirem</w:t>
      </w:r>
      <w:r w:rsidRPr="00743A5B">
        <w:t>ents.</w:t>
      </w:r>
    </w:p>
    <w:p w:rsidR="00000000" w:rsidRPr="00743A5B" w:rsidP="00743A5B">
      <w:pPr>
        <w:pStyle w:val="AllowPageBreak"/>
      </w:pPr>
    </w:p>
    <w:p w:rsidR="00000000" w:rsidRPr="00743A5B" w:rsidP="00743A5B">
      <w:pPr>
        <w:pStyle w:val="Heading1"/>
      </w:pPr>
      <w:bookmarkStart w:id="3" w:name="O_899543"/>
      <w:bookmarkEnd w:id="3"/>
      <w:r w:rsidRPr="00743A5B">
        <w:t>Knowledge Evidence</w:t>
      </w:r>
    </w:p>
    <w:p w:rsidR="00000000" w:rsidRPr="00743A5B" w:rsidP="00743A5B">
      <w:pPr>
        <w:pStyle w:val="BodyText"/>
      </w:pPr>
      <w:r w:rsidRPr="00743A5B">
        <w:t>Must provide evidence that demonstrates knowledge of:</w:t>
      </w:r>
    </w:p>
    <w:p w:rsidR="00000000" w:rsidRPr="00743A5B" w:rsidP="00743A5B">
      <w:pPr>
        <w:pStyle w:val="ListBullet"/>
      </w:pPr>
      <w:r w:rsidRPr="00743A5B">
        <w:t>terminology, protocols and statutory requirements relevant to field-based environmental monitoring activities conducted as part of job role</w:t>
      </w:r>
    </w:p>
    <w:p w:rsidR="00000000" w:rsidRPr="00743A5B" w:rsidP="00743A5B">
      <w:pPr>
        <w:pStyle w:val="ListBullet"/>
      </w:pPr>
      <w:r w:rsidRPr="00743A5B">
        <w:t>purpose and objectives of the monitoring activities conducted as part of job role, including:</w:t>
      </w:r>
    </w:p>
    <w:p w:rsidR="00000000" w:rsidRPr="00743A5B" w:rsidP="00743A5B">
      <w:pPr>
        <w:pStyle w:val="ListBullet2"/>
      </w:pPr>
      <w:r w:rsidRPr="00743A5B">
        <w:t>information and analysis required</w:t>
      </w:r>
    </w:p>
    <w:p w:rsidR="00000000" w:rsidRPr="00743A5B" w:rsidP="00743A5B">
      <w:pPr>
        <w:pStyle w:val="ListBullet2"/>
      </w:pPr>
      <w:r w:rsidRPr="00743A5B">
        <w:t>end users of information</w:t>
      </w:r>
    </w:p>
    <w:p w:rsidR="00000000" w:rsidRPr="00743A5B" w:rsidP="00743A5B">
      <w:pPr>
        <w:pStyle w:val="ListBullet2"/>
      </w:pPr>
      <w:r w:rsidRPr="00743A5B">
        <w:t>significance of outcomes for broader programs</w:t>
      </w:r>
    </w:p>
    <w:p w:rsidR="00000000" w:rsidRPr="00743A5B" w:rsidP="00743A5B">
      <w:pPr>
        <w:pStyle w:val="ListBullet"/>
      </w:pPr>
      <w:r w:rsidRPr="00743A5B">
        <w:t>operating principles, technical capabilities and limita</w:t>
      </w:r>
      <w:r w:rsidRPr="00743A5B">
        <w:t xml:space="preserve">tions of remote-sensing equipment and instruments used </w:t>
      </w:r>
    </w:p>
    <w:p w:rsidR="00000000" w:rsidRPr="00743A5B" w:rsidP="00743A5B">
      <w:pPr>
        <w:pStyle w:val="ListBullet"/>
      </w:pPr>
      <w:r w:rsidRPr="00743A5B">
        <w:t>basic fault identification and rectification procedures for field instruments and monitoring system</w:t>
      </w:r>
    </w:p>
    <w:p w:rsidR="00000000" w:rsidRPr="00743A5B" w:rsidP="00743A5B">
      <w:pPr>
        <w:pStyle w:val="ListBullet"/>
      </w:pPr>
      <w:r w:rsidRPr="00743A5B">
        <w:t>data quality, data storage, analysis and presentation procedures</w:t>
      </w:r>
    </w:p>
    <w:p w:rsidR="00000000" w:rsidRPr="00743A5B" w:rsidP="00743A5B">
      <w:pPr>
        <w:pStyle w:val="ListBullet"/>
      </w:pPr>
      <w:r w:rsidRPr="00743A5B">
        <w:t>workplace and/or legal traceability</w:t>
      </w:r>
      <w:r w:rsidRPr="00743A5B">
        <w:t xml:space="preserve"> requirements</w:t>
      </w:r>
    </w:p>
    <w:p w:rsidR="00000000" w:rsidRPr="00743A5B" w:rsidP="00743A5B">
      <w:pPr>
        <w:pStyle w:val="ListBullet"/>
      </w:pPr>
      <w:r w:rsidRPr="00743A5B">
        <w:t>hazards and risks associated with field-based, remote-sensing monitoring</w:t>
      </w:r>
    </w:p>
    <w:p w:rsidR="00000000" w:rsidRPr="00743A5B" w:rsidP="00743A5B">
      <w:pPr>
        <w:pStyle w:val="ListBullet"/>
      </w:pPr>
      <w:r w:rsidRPr="00743A5B">
        <w:t>field-based work health and safety (WHS) requirements, emergency plans and environmental requirements.</w:t>
      </w:r>
    </w:p>
    <w:p w:rsidR="00000000" w:rsidRPr="00743A5B" w:rsidP="00743A5B">
      <w:pPr>
        <w:pStyle w:val="AllowPageBreak"/>
      </w:pPr>
    </w:p>
    <w:p w:rsidR="00000000" w:rsidRPr="00743A5B" w:rsidP="00743A5B">
      <w:pPr>
        <w:pStyle w:val="Heading1"/>
      </w:pPr>
      <w:bookmarkStart w:id="4" w:name="O_899542"/>
      <w:bookmarkEnd w:id="4"/>
      <w:r w:rsidRPr="00743A5B">
        <w:t>Assessment Conditions</w:t>
      </w:r>
    </w:p>
    <w:p w:rsidR="00000000" w:rsidRPr="00743A5B" w:rsidP="00743A5B">
      <w:pPr>
        <w:pStyle w:val="ListBullet"/>
      </w:pPr>
      <w:r w:rsidRPr="00743A5B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743A5B" w:rsidP="00743A5B">
      <w:pPr>
        <w:pStyle w:val="ListBullet"/>
      </w:pPr>
      <w:r w:rsidRPr="00743A5B">
        <w:t>This unit of competency is to be assessed in the workplace or a simul</w:t>
      </w:r>
      <w:r w:rsidRPr="00743A5B">
        <w:t>ated workplace environment. A simulated workplace environment must reflect realistic operational workplace conditions that cover all aspects of workplace performance, including the environment, task skills, task management skills, contingency management sk</w:t>
      </w:r>
      <w:r w:rsidRPr="00743A5B">
        <w:t xml:space="preserve">ills and job role environment skills.  </w:t>
      </w:r>
    </w:p>
    <w:p w:rsidR="00000000" w:rsidRPr="00743A5B" w:rsidP="00743A5B">
      <w:pPr>
        <w:pStyle w:val="ListBullet"/>
      </w:pPr>
      <w:r w:rsidRPr="00743A5B">
        <w:t xml:space="preserve">Foundation skills are integral to competent performance of the unit and should not be assessed separately. </w:t>
      </w:r>
    </w:p>
    <w:p w:rsidR="00000000" w:rsidRPr="00743A5B" w:rsidP="00743A5B">
      <w:pPr>
        <w:pStyle w:val="ListBullet"/>
      </w:pPr>
      <w:r w:rsidRPr="00743A5B">
        <w:t xml:space="preserve">Assessment processes and techniques must be appropriate to the language, literacy and numeracy requirements </w:t>
      </w:r>
      <w:r w:rsidRPr="00743A5B">
        <w:t>of the work being performed and the needs of the candidate.</w:t>
      </w:r>
    </w:p>
    <w:p w:rsidR="00000000" w:rsidRPr="00743A5B" w:rsidP="00743A5B">
      <w:pPr>
        <w:pStyle w:val="ListBullet"/>
      </w:pPr>
      <w:r w:rsidRPr="00743A5B">
        <w:t>Knowledge evidence may be collected concurrently with performance evidence or through an independent process, such as workbooks, written assessments or interviews (provided a record is kept in eac</w:t>
      </w:r>
      <w:r w:rsidRPr="00743A5B">
        <w:t>h case).</w:t>
      </w:r>
    </w:p>
    <w:p w:rsidR="00000000" w:rsidRPr="00743A5B" w:rsidP="00743A5B">
      <w:pPr>
        <w:pStyle w:val="ListBullet"/>
      </w:pPr>
      <w:r w:rsidRPr="00743A5B">
        <w:t xml:space="preserve">This unit of competency may be assessed with: </w:t>
      </w:r>
    </w:p>
    <w:p w:rsidR="00000000" w:rsidRPr="00743A5B" w:rsidP="00743A5B">
      <w:pPr>
        <w:pStyle w:val="ListBullet2"/>
      </w:pPr>
      <w:r w:rsidRPr="00743A5B">
        <w:t>MSL935004 Maintain instruments and equipment</w:t>
      </w:r>
    </w:p>
    <w:p w:rsidR="00000000" w:rsidRPr="00743A5B" w:rsidP="00743A5B">
      <w:pPr>
        <w:pStyle w:val="ListBullet"/>
      </w:pPr>
      <w:r w:rsidRPr="00743A5B">
        <w:t>Holistic assessment methods include:</w:t>
      </w:r>
    </w:p>
    <w:p w:rsidR="00000000" w:rsidRPr="00743A5B" w:rsidP="00743A5B">
      <w:pPr>
        <w:pStyle w:val="ListBullet2"/>
      </w:pPr>
      <w:r w:rsidRPr="00743A5B">
        <w:t>review of data and results obtained by the candidate</w:t>
      </w:r>
    </w:p>
    <w:p w:rsidR="00000000" w:rsidRPr="00743A5B" w:rsidP="00743A5B">
      <w:pPr>
        <w:pStyle w:val="ListBullet2"/>
      </w:pPr>
      <w:r w:rsidRPr="00743A5B">
        <w:t>feedback from supervisors and peers about the candidate’s perf</w:t>
      </w:r>
      <w:r w:rsidRPr="00743A5B">
        <w:t>ormance in the field</w:t>
      </w:r>
    </w:p>
    <w:p w:rsidR="00000000" w:rsidRPr="00743A5B" w:rsidP="00743A5B">
      <w:pPr>
        <w:pStyle w:val="ListBullet2"/>
      </w:pPr>
      <w:r w:rsidRPr="00743A5B">
        <w:t>observation of the candidate assembling, conducting calibration and pre-use checks and operating a field-based, remote-sensing monitoring system on-site to collect and store reliable data</w:t>
      </w:r>
    </w:p>
    <w:p w:rsidR="00000000" w:rsidRPr="00743A5B" w:rsidP="00743A5B">
      <w:pPr>
        <w:pStyle w:val="ListBullet2"/>
      </w:pPr>
      <w:r w:rsidRPr="00743A5B">
        <w:t>review of the candidate’s response to simulatio</w:t>
      </w:r>
      <w:r w:rsidRPr="00743A5B">
        <w:t>n exercises, such as accident and emergency situations, and/or checking and testing equipment</w:t>
      </w:r>
    </w:p>
    <w:p w:rsidR="00000000" w:rsidRPr="00743A5B" w:rsidP="00743A5B">
      <w:pPr>
        <w:pStyle w:val="ListBullet2"/>
      </w:pPr>
      <w:r w:rsidRPr="00743A5B">
        <w:t>oral and/or written questions covering specifications, requirements, workplace procedures and equipment/instruments used for monitoring activities conducted as pa</w:t>
      </w:r>
      <w:r w:rsidRPr="00743A5B">
        <w:t>rt of job role.</w:t>
      </w:r>
    </w:p>
    <w:p w:rsidR="00000000" w:rsidRPr="00743A5B" w:rsidP="00743A5B">
      <w:pPr>
        <w:pStyle w:val="ListBullet"/>
      </w:pPr>
      <w:r w:rsidRPr="00743A5B">
        <w:t>Access is required to instruments, equipment, materials, workplace documentation, procedures and specifications associated with this unit, including, but not limited to:</w:t>
      </w:r>
    </w:p>
    <w:p w:rsidR="00000000" w:rsidRPr="00743A5B" w:rsidP="00743A5B">
      <w:pPr>
        <w:pStyle w:val="ListBullet2"/>
      </w:pPr>
      <w:r w:rsidRPr="00743A5B">
        <w:t xml:space="preserve">work program, workplace procedures covering safety and risk assessment, first aid, survival and emergency procedures, environmental requirements, codes of practice and field protocols </w:t>
      </w:r>
    </w:p>
    <w:p w:rsidR="00000000" w:rsidRPr="00743A5B" w:rsidP="00743A5B">
      <w:pPr>
        <w:pStyle w:val="ListBullet2"/>
      </w:pPr>
      <w:r w:rsidRPr="00743A5B">
        <w:t>vehicles, monitoring and communication equipment, consumables and manua</w:t>
      </w:r>
      <w:r w:rsidRPr="00743A5B">
        <w:t>ls.</w:t>
      </w:r>
    </w:p>
    <w:p w:rsidR="00000000" w:rsidRPr="00743A5B" w:rsidP="00743A5B">
      <w:pPr>
        <w:pStyle w:val="ListBullet"/>
      </w:pPr>
      <w:r w:rsidRPr="00743A5B">
        <w:t xml:space="preserve">Assessors must satisfy the assessor competency requirements that are in place at the time of the assessment as set by the VET regulator.  </w:t>
      </w:r>
    </w:p>
    <w:p w:rsidR="00000000" w:rsidRPr="00743A5B" w:rsidP="00743A5B">
      <w:pPr>
        <w:pStyle w:val="ListBullet"/>
      </w:pPr>
      <w:r w:rsidRPr="00743A5B">
        <w:t>The assessor must demonstrate both technical competence and currency.</w:t>
      </w:r>
    </w:p>
    <w:p w:rsidR="00000000" w:rsidRPr="00743A5B" w:rsidP="00743A5B">
      <w:pPr>
        <w:pStyle w:val="ListBullet"/>
      </w:pPr>
      <w:r w:rsidRPr="00743A5B">
        <w:t>Technical competence can be demonstrated t</w:t>
      </w:r>
      <w:r w:rsidRPr="00743A5B">
        <w:t>hrough:</w:t>
      </w:r>
    </w:p>
    <w:p w:rsidR="00000000" w:rsidRPr="00743A5B" w:rsidP="00743A5B">
      <w:pPr>
        <w:pStyle w:val="ListBullet2"/>
      </w:pPr>
      <w:r w:rsidRPr="00743A5B">
        <w:t>relevant VET or other qualification/Statement of Attainment AND/OR</w:t>
      </w:r>
    </w:p>
    <w:p w:rsidR="00000000" w:rsidRPr="00743A5B" w:rsidP="00743A5B">
      <w:pPr>
        <w:pStyle w:val="ListBullet2"/>
      </w:pPr>
      <w:r w:rsidRPr="00743A5B">
        <w:t>relevant workplace experience.</w:t>
      </w:r>
    </w:p>
    <w:p w:rsidR="00000000" w:rsidRPr="00743A5B" w:rsidP="00743A5B">
      <w:pPr>
        <w:pStyle w:val="ListBullet"/>
      </w:pPr>
      <w:r w:rsidRPr="00743A5B">
        <w:t>Currency can be demonstrated through:</w:t>
      </w:r>
    </w:p>
    <w:p w:rsidR="00000000" w:rsidRPr="00743A5B" w:rsidP="00743A5B">
      <w:pPr>
        <w:pStyle w:val="ListBullet2"/>
      </w:pPr>
      <w:r w:rsidRPr="00743A5B">
        <w:t>performing the competency being assessed as part of current employment OR</w:t>
      </w:r>
    </w:p>
    <w:p w:rsidR="00000000" w:rsidRPr="00743A5B" w:rsidP="00743A5B">
      <w:pPr>
        <w:pStyle w:val="ListBullet2"/>
      </w:pPr>
      <w:r w:rsidRPr="00743A5B">
        <w:t xml:space="preserve">having consulted with a laboratory </w:t>
      </w:r>
      <w:r w:rsidRPr="00743A5B">
        <w:t>about performing the competency being assessed within the last twelve months.</w:t>
      </w:r>
    </w:p>
    <w:p w:rsidR="00000000" w:rsidRPr="00743A5B" w:rsidP="00743A5B">
      <w:pPr>
        <w:pStyle w:val="AllowPageBreak"/>
      </w:pPr>
    </w:p>
    <w:p w:rsidR="00000000" w:rsidRPr="00743A5B" w:rsidP="00743A5B">
      <w:pPr>
        <w:pStyle w:val="Heading1"/>
      </w:pPr>
      <w:bookmarkStart w:id="5" w:name="O_899540"/>
      <w:bookmarkEnd w:id="5"/>
      <w:r w:rsidRPr="00743A5B">
        <w:t>Links</w:t>
      </w:r>
    </w:p>
    <w:p w:rsidR="00000000" w:rsidRPr="00743A5B" w:rsidP="00743A5B">
      <w:pPr>
        <w:pStyle w:val="BodyText"/>
      </w:pPr>
      <w:r w:rsidRPr="00743A5B">
        <w:t>MSA Training Package Implementation Guides - http://mskills.org.au/training-packages/info/</w:t>
      </w:r>
    </w:p>
    <w:p w:rsidR="00000000" w:rsidRPr="00743A5B" w:rsidP="00743A5B"/>
    <w:sectPr w:rsidSect="00743A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5B" w:rsidRPr="0087049C" w:rsidP="008704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9C" w:rsidP="00743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49C" w:rsidP="00743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7049C" w:rsidP="00743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5B" w:rsidRPr="0087049C" w:rsidP="008704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49C" w:rsidRPr="002D2AF8" w:rsidP="00743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MSL974009 Undertake field-based, remote-sensing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7049C" w:rsidP="00743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E883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4AB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D60B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A5B"/>
  </w:style>
  <w:style w:type="character" w:customStyle="1" w:styleId="Heading1Char">
    <w:name w:val="Heading 1 Char"/>
    <w:basedOn w:val="DefaultParagraphFont"/>
    <w:link w:val="Heading1"/>
    <w:rsid w:val="00743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A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A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A5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3A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3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3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A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A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3A5B"/>
    <w:rPr>
      <w:b/>
      <w:spacing w:val="0"/>
    </w:rPr>
  </w:style>
  <w:style w:type="paragraph" w:customStyle="1" w:styleId="SuperTitle">
    <w:name w:val="SuperTitle"/>
    <w:basedOn w:val="Title"/>
    <w:rsid w:val="00743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3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A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3A5B"/>
    <w:rPr>
      <w:i/>
    </w:rPr>
  </w:style>
  <w:style w:type="paragraph" w:styleId="Caption">
    <w:name w:val="caption"/>
    <w:basedOn w:val="BodyText"/>
    <w:next w:val="Normal"/>
    <w:qFormat/>
    <w:rsid w:val="00743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A5B"/>
  </w:style>
  <w:style w:type="paragraph" w:styleId="TableofFigures">
    <w:name w:val="table of figures"/>
    <w:basedOn w:val="Normal"/>
    <w:next w:val="Normal"/>
    <w:semiHidden/>
    <w:rsid w:val="00743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A5B"/>
    <w:pPr>
      <w:numPr>
        <w:numId w:val="11"/>
      </w:numPr>
    </w:pPr>
  </w:style>
  <w:style w:type="character" w:customStyle="1" w:styleId="WingdingSymbols">
    <w:name w:val="Wingding Symbols"/>
    <w:rsid w:val="00743A5B"/>
    <w:rPr>
      <w:rFonts w:ascii="Wingdings" w:hAnsi="Wingdings"/>
    </w:rPr>
  </w:style>
  <w:style w:type="paragraph" w:customStyle="1" w:styleId="TableHeading">
    <w:name w:val="Table Heading"/>
    <w:basedOn w:val="HeadingBase"/>
    <w:rsid w:val="00743A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A5B"/>
    <w:rPr>
      <w:color w:val="0033CC"/>
      <w:u w:val="none"/>
    </w:rPr>
  </w:style>
  <w:style w:type="paragraph" w:customStyle="1" w:styleId="BodyTextRight">
    <w:name w:val="Body Text Right"/>
    <w:basedOn w:val="BodyText"/>
    <w:rsid w:val="00743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A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A5B"/>
    <w:rPr>
      <w:sz w:val="32"/>
    </w:rPr>
  </w:style>
  <w:style w:type="paragraph" w:customStyle="1" w:styleId="HeadingProcedure">
    <w:name w:val="Heading Procedure"/>
    <w:basedOn w:val="HeadingBase"/>
    <w:next w:val="Normal"/>
    <w:rsid w:val="00743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A5B"/>
    <w:pPr>
      <w:spacing w:before="60" w:after="60"/>
    </w:pPr>
  </w:style>
  <w:style w:type="paragraph" w:styleId="ListContinue">
    <w:name w:val="List Continue"/>
    <w:basedOn w:val="List"/>
    <w:rsid w:val="00743A5B"/>
    <w:pPr>
      <w:ind w:firstLine="0"/>
    </w:pPr>
  </w:style>
  <w:style w:type="paragraph" w:customStyle="1" w:styleId="ListNote">
    <w:name w:val="List Note"/>
    <w:basedOn w:val="List"/>
    <w:rsid w:val="00743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A5B"/>
    <w:rPr>
      <w:rFonts w:ascii="Courier New" w:hAnsi="Courier New"/>
    </w:rPr>
  </w:style>
  <w:style w:type="paragraph" w:customStyle="1" w:styleId="NoteBullet">
    <w:name w:val="Note Bullet"/>
    <w:basedOn w:val="Note"/>
    <w:rsid w:val="00743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A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3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A5B"/>
    <w:rPr>
      <w:b/>
      <w:smallCaps/>
    </w:rPr>
  </w:style>
  <w:style w:type="paragraph" w:customStyle="1" w:styleId="TableListNumber">
    <w:name w:val="Table List Number"/>
    <w:basedOn w:val="ListNumber"/>
    <w:rsid w:val="00743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A5B"/>
    <w:pPr>
      <w:numPr>
        <w:numId w:val="9"/>
      </w:numPr>
    </w:pPr>
  </w:style>
  <w:style w:type="paragraph" w:customStyle="1" w:styleId="ListAlpha2">
    <w:name w:val="List Alpha 2"/>
    <w:basedOn w:val="List2"/>
    <w:rsid w:val="00743A5B"/>
    <w:pPr>
      <w:numPr>
        <w:numId w:val="8"/>
      </w:numPr>
    </w:pPr>
  </w:style>
  <w:style w:type="paragraph" w:styleId="List2">
    <w:name w:val="List 2"/>
    <w:basedOn w:val="BodyText"/>
    <w:rsid w:val="00743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A5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A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3A5B"/>
    <w:pPr>
      <w:numPr>
        <w:numId w:val="4"/>
      </w:numPr>
    </w:pPr>
  </w:style>
  <w:style w:type="paragraph" w:styleId="ListContinue2">
    <w:name w:val="List Continue 2"/>
    <w:basedOn w:val="List2"/>
    <w:rsid w:val="00743A5B"/>
    <w:pPr>
      <w:ind w:firstLine="0"/>
    </w:pPr>
  </w:style>
  <w:style w:type="paragraph" w:styleId="ListContinue3">
    <w:name w:val="List Continue 3"/>
    <w:basedOn w:val="List3"/>
    <w:rsid w:val="00743A5B"/>
    <w:pPr>
      <w:ind w:left="1021" w:firstLine="0"/>
    </w:pPr>
  </w:style>
  <w:style w:type="paragraph" w:styleId="ListContinue4">
    <w:name w:val="List Continue 4"/>
    <w:basedOn w:val="List4"/>
    <w:rsid w:val="00743A5B"/>
    <w:pPr>
      <w:ind w:firstLine="0"/>
    </w:pPr>
  </w:style>
  <w:style w:type="paragraph" w:styleId="ListContinue5">
    <w:name w:val="List Continue 5"/>
    <w:basedOn w:val="List5"/>
    <w:rsid w:val="00743A5B"/>
    <w:pPr>
      <w:ind w:firstLine="0"/>
    </w:pPr>
  </w:style>
  <w:style w:type="paragraph" w:styleId="ListNumber3">
    <w:name w:val="List Number 3"/>
    <w:basedOn w:val="List3"/>
    <w:rsid w:val="00743A5B"/>
    <w:pPr>
      <w:numPr>
        <w:numId w:val="5"/>
      </w:numPr>
    </w:pPr>
  </w:style>
  <w:style w:type="paragraph" w:styleId="ListNumber4">
    <w:name w:val="List Number 4"/>
    <w:basedOn w:val="List4"/>
    <w:rsid w:val="00743A5B"/>
    <w:pPr>
      <w:numPr>
        <w:numId w:val="6"/>
      </w:numPr>
    </w:pPr>
  </w:style>
  <w:style w:type="paragraph" w:styleId="ListNumber5">
    <w:name w:val="List Number 5"/>
    <w:basedOn w:val="List5"/>
    <w:rsid w:val="00743A5B"/>
    <w:pPr>
      <w:numPr>
        <w:numId w:val="7"/>
      </w:numPr>
    </w:pPr>
  </w:style>
  <w:style w:type="paragraph" w:styleId="BlockText">
    <w:name w:val="Block Text"/>
    <w:basedOn w:val="Normal"/>
    <w:rsid w:val="00743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A5B"/>
    <w:rPr>
      <w:sz w:val="16"/>
      <w:vertAlign w:val="superscript"/>
    </w:rPr>
  </w:style>
  <w:style w:type="character" w:customStyle="1" w:styleId="Symbols">
    <w:name w:val="Symbols"/>
    <w:basedOn w:val="DefaultParagraphFont"/>
    <w:rsid w:val="00743A5B"/>
    <w:rPr>
      <w:rFonts w:ascii="Symbol" w:hAnsi="Symbol"/>
    </w:rPr>
  </w:style>
  <w:style w:type="character" w:customStyle="1" w:styleId="MenuOptions">
    <w:name w:val="Menu Options"/>
    <w:basedOn w:val="DefaultParagraphFont"/>
    <w:rsid w:val="00743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A5B"/>
    <w:rPr>
      <w:b/>
    </w:rPr>
  </w:style>
  <w:style w:type="character" w:customStyle="1" w:styleId="Underlined">
    <w:name w:val="Underlined"/>
    <w:basedOn w:val="DefaultParagraphFont"/>
    <w:rsid w:val="00743A5B"/>
    <w:rPr>
      <w:u w:val="single"/>
    </w:rPr>
  </w:style>
  <w:style w:type="paragraph" w:customStyle="1" w:styleId="TableBodyTextRight">
    <w:name w:val="Table Body Text Right"/>
    <w:basedOn w:val="TableBodyText"/>
    <w:rsid w:val="00743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A5B"/>
    <w:rPr>
      <w:sz w:val="18"/>
    </w:rPr>
  </w:style>
  <w:style w:type="paragraph" w:customStyle="1" w:styleId="BodySmallRight">
    <w:name w:val="Body Small Right"/>
    <w:basedOn w:val="BodyTextRight"/>
    <w:rsid w:val="00743A5B"/>
    <w:rPr>
      <w:sz w:val="18"/>
      <w:szCs w:val="18"/>
    </w:rPr>
  </w:style>
  <w:style w:type="paragraph" w:customStyle="1" w:styleId="MarginEdition">
    <w:name w:val="Margin Edition"/>
    <w:basedOn w:val="MarginNote"/>
    <w:rsid w:val="00743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A5B"/>
    <w:rPr>
      <w:sz w:val="2"/>
      <w:szCs w:val="2"/>
    </w:rPr>
  </w:style>
  <w:style w:type="character" w:customStyle="1" w:styleId="Small">
    <w:name w:val="Small"/>
    <w:basedOn w:val="DefaultParagraphFont"/>
    <w:rsid w:val="00743A5B"/>
    <w:rPr>
      <w:sz w:val="16"/>
    </w:rPr>
  </w:style>
  <w:style w:type="paragraph" w:customStyle="1" w:styleId="WideTable">
    <w:name w:val="Wide Table"/>
    <w:basedOn w:val="Normal"/>
    <w:rsid w:val="00743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A5B"/>
  </w:style>
  <w:style w:type="paragraph" w:styleId="Quote">
    <w:name w:val="Quote"/>
    <w:basedOn w:val="Heading1"/>
    <w:link w:val="QuoteChar"/>
    <w:qFormat/>
    <w:rsid w:val="00743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A5B"/>
    <w:pPr>
      <w:pageBreakBefore/>
    </w:pPr>
  </w:style>
  <w:style w:type="paragraph" w:customStyle="1" w:styleId="Border">
    <w:name w:val="Border"/>
    <w:basedOn w:val="Normal"/>
    <w:qFormat/>
    <w:rsid w:val="00743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A5B"/>
    <w:rPr>
      <w:u w:val="single"/>
    </w:rPr>
  </w:style>
  <w:style w:type="character" w:customStyle="1" w:styleId="BoldandItalics">
    <w:name w:val="Bold and Italics"/>
    <w:qFormat/>
    <w:rsid w:val="00743A5B"/>
    <w:rPr>
      <w:b/>
      <w:i/>
      <w:u w:val="none"/>
    </w:rPr>
  </w:style>
  <w:style w:type="paragraph" w:styleId="BalloonText">
    <w:name w:val="Balloon Text"/>
    <w:basedOn w:val="Normal"/>
    <w:link w:val="BalloonTextChar"/>
    <w:rsid w:val="00743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A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A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4784</Characters>
  <Application>Microsoft Office Word</Application>
  <DocSecurity>0</DocSecurity>
  <Lines>99</Lines>
  <Paragraphs>59</Paragraphs>
  <ScaleCrop>false</ScaleCrop>
  <Company>Author-it Software Corporation Ltd.</Company>
  <LinksUpToDate>false</LinksUpToDate>
  <CharactersWithSpaces>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MSL974009 Undertake field-based, remote-sensing monitoring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2016-06-22T08:48:00Z</dcterms:created>
  <dcterms:modified xsi:type="dcterms:W3CDTF">2016-06-22T08:48:00Z</dcterms:modified>
</cp:coreProperties>
</file>