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6E19" w:rsidP="00D86E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MSL974008 Capture and manage scientific images</w:t>
      </w:r>
      <w:r>
        <w:fldChar w:fldCharType="end"/>
      </w:r>
    </w:p>
    <w:p w:rsidR="00D86E19" w:rsidP="00D86E19">
      <w:pPr>
        <w:pStyle w:val="Version"/>
        <w:sectPr w:rsidSect="00DD3E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3E60" w:rsidP="00DD3E60">
      <w:pPr>
        <w:pStyle w:val="SuperHeading"/>
      </w:pPr>
      <w:r w:rsidRPr="00DD3E60">
        <w:t>MSL974008 Capture and manage scientific images</w:t>
      </w:r>
    </w:p>
    <w:p w:rsidR="00000000" w:rsidRPr="00DD3E60" w:rsidP="00DD3E60">
      <w:pPr>
        <w:pStyle w:val="Heading1"/>
      </w:pPr>
      <w:bookmarkStart w:id="1" w:name="O_899526"/>
      <w:bookmarkEnd w:id="1"/>
      <w:r w:rsidRPr="00DD3E60">
        <w:t>Modification History</w:t>
      </w:r>
    </w:p>
    <w:p w:rsidR="00000000" w:rsidRPr="00DD3E60" w:rsidP="00D86E19">
      <w:pPr>
        <w:pStyle w:val="BodyText"/>
      </w:pPr>
      <w:r w:rsidRPr="00DD3E60">
        <w:t>Release 1. Supersedes and is equivalent to MSL974008A Capture and manage scientific images</w:t>
      </w:r>
    </w:p>
    <w:p w:rsidR="00000000" w:rsidRPr="00DD3E60" w:rsidP="00DD3E60">
      <w:pPr>
        <w:pStyle w:val="Heading1"/>
      </w:pPr>
      <w:bookmarkStart w:id="2" w:name="O_899534"/>
      <w:bookmarkEnd w:id="2"/>
      <w:r w:rsidRPr="00DD3E60">
        <w:t>Application</w:t>
      </w:r>
    </w:p>
    <w:p w:rsidR="00000000" w:rsidRPr="00DD3E60" w:rsidP="00D86E19">
      <w:pPr>
        <w:pStyle w:val="BodyText"/>
      </w:pPr>
      <w:r w:rsidRPr="00DD3E60">
        <w:t>This unit of competency covers the ability to capture accurate and reproducible images of scientific (envir</w:t>
      </w:r>
      <w:r w:rsidRPr="00DD3E60">
        <w:t>onmental, medical and technical) subjects using a scientific approach and workplace procedures/protocols to ensure the integrity of the image. It also includes the ability to generate and maintain pre- and post-image capture records to ensure that images c</w:t>
      </w:r>
      <w:r w:rsidRPr="00DD3E60">
        <w:t xml:space="preserve">an be reproduced. </w:t>
      </w:r>
    </w:p>
    <w:p w:rsidR="00000000" w:rsidRPr="00DD3E60" w:rsidP="00D86E19">
      <w:pPr>
        <w:pStyle w:val="BodyText"/>
      </w:pPr>
      <w:r w:rsidRPr="00DD3E60">
        <w:t xml:space="preserve">This unit of competency is applicable to laboratory technicians in all industry sectors. Personnel who capture images as a substantial part of their job role, should consider accessing the following units of competency from the </w:t>
      </w:r>
      <w:r w:rsidRPr="00DD3E60">
        <w:rPr>
          <w:rStyle w:val="Emphasis"/>
        </w:rPr>
        <w:t>CUA Creat</w:t>
      </w:r>
      <w:r w:rsidRPr="00DD3E60">
        <w:rPr>
          <w:rStyle w:val="Emphasis"/>
        </w:rPr>
        <w:t>ive Arts and Culture Training Package</w:t>
      </w:r>
      <w:r w:rsidRPr="00DD3E60">
        <w:t>:</w:t>
      </w:r>
    </w:p>
    <w:p w:rsidR="00000000" w:rsidRPr="00DD3E60" w:rsidP="00DD3E60">
      <w:pPr>
        <w:pStyle w:val="ListBullet"/>
      </w:pPr>
      <w:r w:rsidRPr="00DD3E60">
        <w:t>CUAPHI402</w:t>
      </w:r>
      <w:r w:rsidRPr="00DD3E60">
        <w:tab/>
        <w:t>Apply photo imaging lighting techniques</w:t>
      </w:r>
    </w:p>
    <w:p w:rsidR="00000000" w:rsidRPr="00DD3E60" w:rsidP="00DD3E60">
      <w:pPr>
        <w:pStyle w:val="ListBullet"/>
      </w:pPr>
      <w:r w:rsidRPr="00DD3E60">
        <w:t>CUAPHI302</w:t>
      </w:r>
      <w:r w:rsidRPr="00DD3E60">
        <w:tab/>
        <w:t>Capture photographic images</w:t>
      </w:r>
    </w:p>
    <w:p w:rsidR="00000000" w:rsidRPr="00DD3E60" w:rsidP="00DD3E60">
      <w:pPr>
        <w:pStyle w:val="ListBullet"/>
      </w:pPr>
      <w:r w:rsidRPr="00DD3E60">
        <w:t>CUAPHI401</w:t>
      </w:r>
      <w:r w:rsidRPr="00DD3E60">
        <w:tab/>
        <w:t>Capture images in response to a brief</w:t>
      </w:r>
    </w:p>
    <w:p w:rsidR="00000000" w:rsidRPr="00DD3E60" w:rsidP="00DD3E60">
      <w:pPr>
        <w:pStyle w:val="ListBullet"/>
      </w:pPr>
      <w:r w:rsidRPr="00DD3E60">
        <w:t>CUAPHI303</w:t>
      </w:r>
      <w:r w:rsidRPr="00DD3E60">
        <w:tab/>
        <w:t>Process photo images to work-print and file stage</w:t>
      </w:r>
    </w:p>
    <w:p w:rsidR="00000000" w:rsidRPr="00DD3E60" w:rsidP="00DD3E60">
      <w:pPr>
        <w:pStyle w:val="ListBullet"/>
      </w:pPr>
      <w:r w:rsidRPr="00DD3E60">
        <w:t>CUAPHI510</w:t>
      </w:r>
      <w:r w:rsidRPr="00DD3E60">
        <w:tab/>
        <w:t>Produce te</w:t>
      </w:r>
      <w:r w:rsidRPr="00DD3E60">
        <w:t>chnical photo images.</w:t>
      </w:r>
    </w:p>
    <w:p w:rsidR="00000000" w:rsidRPr="00DD3E60" w:rsidP="00D86E19">
      <w:pPr>
        <w:pStyle w:val="BodyText"/>
      </w:pPr>
      <w:r w:rsidRPr="00DD3E60">
        <w:t>While no specific licensing or certification requirements apply to this unit at the time of publication, laboratory operations are governed by relevant legislation, regulations and/or external accreditation requirements. Local require</w:t>
      </w:r>
      <w:r w:rsidRPr="00DD3E60">
        <w:t>ments should be checked.</w:t>
      </w:r>
    </w:p>
    <w:p w:rsidR="00000000" w:rsidRPr="00DD3E60" w:rsidP="00DD3E60">
      <w:pPr>
        <w:pStyle w:val="Heading1"/>
      </w:pPr>
      <w:bookmarkStart w:id="3" w:name="O_899533"/>
      <w:bookmarkEnd w:id="3"/>
      <w:r w:rsidRPr="00DD3E60">
        <w:t>Pre-requisite Unit</w:t>
      </w:r>
    </w:p>
    <w:p w:rsidR="00000000" w:rsidRPr="00DD3E60" w:rsidP="00D86E19">
      <w:pPr>
        <w:pStyle w:val="BodyText"/>
      </w:pPr>
      <w:r w:rsidRPr="00DD3E60">
        <w:t>Nil</w:t>
      </w:r>
    </w:p>
    <w:p w:rsidR="00000000" w:rsidRPr="00DD3E60" w:rsidP="00DD3E60">
      <w:pPr>
        <w:pStyle w:val="Heading1"/>
      </w:pPr>
      <w:bookmarkStart w:id="4" w:name="O_899532"/>
      <w:bookmarkEnd w:id="4"/>
      <w:r w:rsidRPr="00DD3E60">
        <w:t>Competency Field</w:t>
      </w:r>
    </w:p>
    <w:p w:rsidR="00000000" w:rsidRPr="00DD3E60" w:rsidP="00D86E19">
      <w:pPr>
        <w:pStyle w:val="BodyText"/>
      </w:pPr>
      <w:r w:rsidRPr="00DD3E60">
        <w:t>Testing</w:t>
      </w:r>
    </w:p>
    <w:p w:rsidR="00000000" w:rsidRPr="00DD3E60" w:rsidP="00DD3E60">
      <w:pPr>
        <w:pStyle w:val="Heading1"/>
      </w:pPr>
      <w:bookmarkStart w:id="5" w:name="O_899531"/>
      <w:bookmarkEnd w:id="5"/>
      <w:r w:rsidRPr="00DD3E60">
        <w:t>Unit Sector</w:t>
      </w:r>
    </w:p>
    <w:p w:rsidR="00000000" w:rsidRPr="00DD3E60" w:rsidP="00DD3E60">
      <w:pPr>
        <w:pStyle w:val="Heading1"/>
      </w:pPr>
      <w:bookmarkStart w:id="6" w:name="O_899530"/>
      <w:bookmarkEnd w:id="6"/>
      <w:r w:rsidRPr="00DD3E6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D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t>Performance criteria describe the performance needed to demonstrate achievement of the element.</w:t>
            </w:r>
          </w:p>
        </w:tc>
      </w:tr>
      <w:tr w:rsidTr="00DD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E60" w:rsidP="00DD3E60">
            <w:pPr>
              <w:pStyle w:val="BodyText"/>
            </w:pPr>
            <w:r w:rsidRPr="00DD3E6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rPr>
                <w:rStyle w:val="SpecialBold"/>
              </w:rPr>
              <w:t>Establish requirements for image capture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t>Define requirements and purpose of the work and create a brief</w:t>
            </w:r>
          </w:p>
        </w:tc>
      </w:tr>
      <w:tr w:rsidTr="00DD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t>Choose an imaging technique that maintain</w:t>
            </w:r>
            <w:r w:rsidRPr="00DD3E60">
              <w:t>s the integrity and veracity of the subject and fulfils the work requirements</w:t>
            </w:r>
          </w:p>
        </w:tc>
      </w:tr>
      <w:tr w:rsidTr="00DD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t>Plan the work using technical knowledge to ensure an effective and efficient result</w:t>
            </w:r>
          </w:p>
        </w:tc>
      </w:tr>
      <w:tr w:rsidTr="00DD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</w:p>
        </w:tc>
      </w:tr>
      <w:tr w:rsidTr="00DD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E60" w:rsidP="00DD3E60">
            <w:pPr>
              <w:pStyle w:val="BodyText"/>
            </w:pPr>
            <w:r w:rsidRPr="00DD3E6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rPr>
                <w:rStyle w:val="SpecialBold"/>
              </w:rPr>
              <w:t>Plan and set up the shoot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t>Select and assemble the required equipment</w:t>
            </w:r>
          </w:p>
        </w:tc>
      </w:tr>
      <w:tr w:rsidTr="00DD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t>Follow ethical and legal work practices at all times</w:t>
            </w:r>
          </w:p>
        </w:tc>
      </w:tr>
      <w:tr w:rsidTr="00DD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t>Assess risks or hazards and implement safety procedures</w:t>
            </w:r>
          </w:p>
        </w:tc>
      </w:tr>
      <w:tr w:rsidTr="00DD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t>Prepare the subject to achieve the brief</w:t>
            </w:r>
          </w:p>
        </w:tc>
      </w:tr>
      <w:tr w:rsidTr="00DD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</w:p>
        </w:tc>
      </w:tr>
      <w:tr w:rsidTr="00DD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E60" w:rsidP="00DD3E60">
            <w:pPr>
              <w:pStyle w:val="BodyText"/>
            </w:pPr>
            <w:r w:rsidRPr="00DD3E6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rPr>
                <w:rStyle w:val="SpecialBold"/>
              </w:rPr>
              <w:t>Capture and reproduce the required image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t>Expose media or film and accurately document the work in progress</w:t>
            </w:r>
          </w:p>
        </w:tc>
      </w:tr>
      <w:tr w:rsidTr="00DD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t>Review the image against the work requirements and repeat if necessary</w:t>
            </w:r>
          </w:p>
        </w:tc>
      </w:tr>
      <w:tr w:rsidTr="00DD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t>Reproduce the image to specification</w:t>
            </w:r>
          </w:p>
        </w:tc>
      </w:tr>
      <w:tr w:rsidTr="00DD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</w:p>
        </w:tc>
      </w:tr>
      <w:tr w:rsidTr="00DD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E60" w:rsidP="00DD3E60">
            <w:pPr>
              <w:pStyle w:val="BodyText"/>
            </w:pPr>
            <w:r w:rsidRPr="00DD3E60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rPr>
                <w:rStyle w:val="SpecialBold"/>
              </w:rPr>
              <w:t>Keep records and deliver images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t>Accurately and retrievably record the request, technical specifications and images so that they are retrievable</w:t>
            </w:r>
          </w:p>
        </w:tc>
      </w:tr>
      <w:tr w:rsidTr="00DD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t>Store records safely and securely to archival standards</w:t>
            </w:r>
          </w:p>
        </w:tc>
      </w:tr>
      <w:tr w:rsidTr="00DD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t xml:space="preserve">Follow copyright and crediting policies and procedures </w:t>
            </w:r>
          </w:p>
        </w:tc>
      </w:tr>
      <w:tr w:rsidTr="00DD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E60" w:rsidP="00DD3E60">
            <w:pPr>
              <w:pStyle w:val="BodyText"/>
            </w:pPr>
            <w:r w:rsidRPr="00DD3E60">
              <w:t>Make the images available to the client, discuss the results and ensure that requirements have been met</w:t>
            </w:r>
          </w:p>
        </w:tc>
      </w:tr>
    </w:tbl>
    <w:p w:rsidR="00000000" w:rsidRPr="00DD3E60" w:rsidP="00DD3E60">
      <w:pPr>
        <w:pStyle w:val="BodyText"/>
      </w:pPr>
    </w:p>
    <w:p w:rsidR="00000000" w:rsidRPr="00DD3E60" w:rsidP="00DD3E60">
      <w:pPr>
        <w:pStyle w:val="AllowPageBreak"/>
      </w:pPr>
    </w:p>
    <w:p w:rsidR="00000000" w:rsidRPr="00DD3E60" w:rsidP="00DD3E60">
      <w:pPr>
        <w:pStyle w:val="Heading1"/>
      </w:pPr>
      <w:bookmarkStart w:id="7" w:name="O_899529"/>
      <w:bookmarkEnd w:id="7"/>
      <w:r w:rsidRPr="00DD3E60">
        <w:t>Foundation Skills</w:t>
      </w:r>
    </w:p>
    <w:p w:rsidR="00000000" w:rsidRPr="00DD3E60" w:rsidP="00D86E19">
      <w:pPr>
        <w:pStyle w:val="BodyText"/>
      </w:pPr>
      <w:r w:rsidRPr="00DD3E60">
        <w:t>This section describes those language, literacy, numeracy and employment skills that are essential to performance.</w:t>
      </w:r>
    </w:p>
    <w:p w:rsidR="00000000" w:rsidRPr="00DD3E60" w:rsidP="00D86E19">
      <w:pPr>
        <w:pStyle w:val="BodyText"/>
      </w:pPr>
      <w:r w:rsidRPr="00DD3E60">
        <w:t>Foundation skills essential to performance are explicit in the performance criteria of this unit of competency.</w:t>
      </w:r>
    </w:p>
    <w:p w:rsidR="00000000" w:rsidRPr="00DD3E60" w:rsidP="00DD3E60">
      <w:pPr>
        <w:pStyle w:val="Heading1"/>
      </w:pPr>
      <w:bookmarkStart w:id="8" w:name="O_899528"/>
      <w:bookmarkEnd w:id="8"/>
      <w:r w:rsidRPr="00DD3E60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D86E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t>This field allows for different work environments and conditions that may affect performance. Essential op</w:t>
            </w:r>
            <w:r w:rsidRPr="00DD3E60">
              <w:t>erating conditions that may be present (depending on the work situation, needs of the candidate, accessibility of the item, and local industry and regional contexts) are included.</w:t>
            </w:r>
          </w:p>
        </w:tc>
      </w:tr>
      <w:tr w:rsidTr="00D86E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rPr>
                <w:rStyle w:val="SpecialBold"/>
              </w:rPr>
              <w:t xml:space="preserve">Scientific imaging techniques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E60" w:rsidP="00DD3E60">
            <w:pPr>
              <w:pStyle w:val="BodyText"/>
            </w:pPr>
            <w:r w:rsidRPr="00DD3E60">
              <w:t>Scientific imaging techniques include one o</w:t>
            </w:r>
            <w:r w:rsidRPr="00DD3E60">
              <w:t>r more of:</w:t>
            </w:r>
          </w:p>
          <w:p w:rsidR="00000000" w:rsidRPr="00DD3E60" w:rsidP="00DD3E60">
            <w:pPr>
              <w:pStyle w:val="ListBullet"/>
            </w:pPr>
            <w:r w:rsidRPr="00DD3E60">
              <w:t>photographic (digital, transparencies and prints)</w:t>
            </w:r>
          </w:p>
          <w:p w:rsidR="00000000" w:rsidRPr="00DD3E60" w:rsidP="00DD3E60">
            <w:pPr>
              <w:pStyle w:val="ListBullet"/>
            </w:pPr>
            <w:r w:rsidRPr="00DD3E60">
              <w:t>video</w:t>
            </w:r>
          </w:p>
          <w:p w:rsidR="00000000" w:rsidRPr="00DD3E60" w:rsidP="00DD3E60">
            <w:pPr>
              <w:pStyle w:val="ListBullet"/>
            </w:pPr>
            <w:r w:rsidRPr="00DD3E60">
              <w:t>other non-visible light sources, such as ultraviolet (UV) light, fluorescence and phosphorescence</w:t>
            </w:r>
          </w:p>
          <w:p w:rsidR="00000000" w:rsidRPr="00DD3E60" w:rsidP="00DD3E60">
            <w:pPr>
              <w:pStyle w:val="ListBullet"/>
            </w:pPr>
            <w:r w:rsidRPr="00DD3E60">
              <w:t>direct transformation from images to data, such as reading of DNA sequencing gels</w:t>
            </w:r>
          </w:p>
          <w:p w:rsidR="00000000" w:rsidRPr="00DD3E60" w:rsidP="00DD3E60">
            <w:pPr>
              <w:pStyle w:val="ListBullet"/>
            </w:pPr>
            <w:r w:rsidRPr="00DD3E60">
              <w:t>X-ray and auto-radiations</w:t>
            </w:r>
          </w:p>
          <w:p w:rsidR="00000000" w:rsidRPr="00DD3E60" w:rsidP="00DD3E60">
            <w:pPr>
              <w:pStyle w:val="ListBullet"/>
            </w:pPr>
            <w:r w:rsidRPr="00DD3E60">
              <w:t>micrographs and electron micrographs</w:t>
            </w:r>
          </w:p>
          <w:p w:rsidR="00000000" w:rsidP="00DD3E60">
            <w:pPr>
              <w:pStyle w:val="BodyText"/>
              <w:rPr>
                <w:lang w:val="en-NZ"/>
              </w:rPr>
            </w:pPr>
          </w:p>
        </w:tc>
      </w:tr>
      <w:tr w:rsidTr="00D86E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rPr>
                <w:rStyle w:val="SpecialBold"/>
              </w:rPr>
              <w:t xml:space="preserve">Scientific subjects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E60" w:rsidP="00DD3E60">
            <w:pPr>
              <w:pStyle w:val="BodyText"/>
            </w:pPr>
            <w:r w:rsidRPr="00DD3E60">
              <w:t>Scientific subjects include, but are not limited to, one or more of:</w:t>
            </w:r>
          </w:p>
          <w:p w:rsidR="00000000" w:rsidRPr="00DD3E60" w:rsidP="00DD3E60">
            <w:pPr>
              <w:pStyle w:val="ListBullet"/>
            </w:pPr>
            <w:r w:rsidRPr="00DD3E60">
              <w:t>building sites, environmental survey and monitoring sites</w:t>
            </w:r>
          </w:p>
          <w:p w:rsidR="00000000" w:rsidRPr="00DD3E60" w:rsidP="00DD3E60">
            <w:pPr>
              <w:pStyle w:val="ListBullet"/>
            </w:pPr>
            <w:r w:rsidRPr="00DD3E60">
              <w:t>accident or incident sites and injuries</w:t>
            </w:r>
          </w:p>
          <w:p w:rsidR="00000000" w:rsidRPr="00DD3E60" w:rsidP="00DD3E60">
            <w:pPr>
              <w:pStyle w:val="ListBullet"/>
            </w:pPr>
            <w:r w:rsidRPr="00DD3E60">
              <w:t>fo</w:t>
            </w:r>
            <w:r w:rsidRPr="00DD3E60">
              <w:t>rensic evidence</w:t>
            </w:r>
          </w:p>
          <w:p w:rsidR="00000000" w:rsidRPr="00DD3E60" w:rsidP="00DD3E60">
            <w:pPr>
              <w:pStyle w:val="ListBullet"/>
            </w:pPr>
            <w:r w:rsidRPr="00DD3E60">
              <w:t>biological specimens</w:t>
            </w:r>
          </w:p>
          <w:p w:rsidR="00000000" w:rsidRPr="00DD3E60" w:rsidP="00DD3E60">
            <w:pPr>
              <w:pStyle w:val="ListBullet"/>
            </w:pPr>
            <w:r w:rsidRPr="00DD3E60">
              <w:t>histological sections</w:t>
            </w:r>
          </w:p>
          <w:p w:rsidR="00000000" w:rsidRPr="00DD3E60" w:rsidP="00DD3E60">
            <w:pPr>
              <w:pStyle w:val="ListBullet"/>
            </w:pPr>
            <w:r w:rsidRPr="00DD3E60">
              <w:t>live animals</w:t>
            </w:r>
          </w:p>
          <w:p w:rsidR="00000000" w:rsidRPr="00DD3E60" w:rsidP="00DD3E60">
            <w:pPr>
              <w:pStyle w:val="ListBullet"/>
            </w:pPr>
            <w:r w:rsidRPr="00DD3E60">
              <w:t>chromatography gels</w:t>
            </w:r>
          </w:p>
          <w:p w:rsidR="00000000" w:rsidP="00DD3E60">
            <w:pPr>
              <w:pStyle w:val="BodyText"/>
              <w:rPr>
                <w:lang w:val="en-NZ"/>
              </w:rPr>
            </w:pPr>
          </w:p>
        </w:tc>
      </w:tr>
      <w:tr w:rsidTr="00D86E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rPr>
                <w:rStyle w:val="SpecialBold"/>
              </w:rPr>
              <w:t xml:space="preserve">Purpose of the image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E60" w:rsidP="00DD3E60">
            <w:pPr>
              <w:pStyle w:val="BodyText"/>
            </w:pPr>
            <w:r w:rsidRPr="00DD3E60">
              <w:t>Purpose of the image includes, but is not limited to, one or more of:</w:t>
            </w:r>
          </w:p>
          <w:p w:rsidR="00000000" w:rsidRPr="00DD3E60" w:rsidP="00DD3E60">
            <w:pPr>
              <w:pStyle w:val="ListBullet"/>
            </w:pPr>
            <w:r w:rsidRPr="00DD3E60">
              <w:t xml:space="preserve">publication as a thesis </w:t>
            </w:r>
          </w:p>
          <w:p w:rsidR="00000000" w:rsidRPr="00DD3E60" w:rsidP="00DD3E60">
            <w:pPr>
              <w:pStyle w:val="ListBullet"/>
            </w:pPr>
            <w:r w:rsidRPr="00DD3E60">
              <w:t>presentation on the web</w:t>
            </w:r>
          </w:p>
          <w:p w:rsidR="00000000" w:rsidRPr="00DD3E60" w:rsidP="00DD3E60">
            <w:pPr>
              <w:pStyle w:val="ListBullet"/>
            </w:pPr>
            <w:r w:rsidRPr="00DD3E60">
              <w:t>temporal serial recording of changes over time</w:t>
            </w:r>
          </w:p>
          <w:p w:rsidR="00000000" w:rsidRPr="00DD3E60" w:rsidP="00DD3E60">
            <w:pPr>
              <w:pStyle w:val="ListBullet"/>
            </w:pPr>
            <w:r w:rsidRPr="00DD3E60">
              <w:t>display as a poster, diorama, print or projection</w:t>
            </w:r>
          </w:p>
          <w:p w:rsidR="00000000" w:rsidRPr="00DD3E60" w:rsidP="00DD3E60">
            <w:pPr>
              <w:pStyle w:val="ListBullet"/>
            </w:pPr>
            <w:r w:rsidRPr="00DD3E60">
              <w:t>preview, snapshot or proof of an image for production at a later stage</w:t>
            </w:r>
          </w:p>
          <w:p w:rsidR="00000000" w:rsidRPr="00DD3E60" w:rsidP="00DD3E60">
            <w:pPr>
              <w:pStyle w:val="ListBullet"/>
            </w:pPr>
            <w:r w:rsidRPr="00DD3E60">
              <w:t>records of data for inclusion in databases</w:t>
            </w:r>
          </w:p>
          <w:p w:rsidR="00000000" w:rsidRPr="00DD3E60" w:rsidP="00DD3E60">
            <w:pPr>
              <w:pStyle w:val="ListBullet"/>
            </w:pPr>
            <w:r w:rsidRPr="00DD3E60">
              <w:t>use in forensic investigation or court procee</w:t>
            </w:r>
            <w:r w:rsidRPr="00DD3E60">
              <w:t>dings</w:t>
            </w:r>
          </w:p>
          <w:p w:rsidR="00000000" w:rsidP="00DD3E60">
            <w:pPr>
              <w:pStyle w:val="BodyText"/>
              <w:rPr>
                <w:lang w:val="en-NZ"/>
              </w:rPr>
            </w:pPr>
          </w:p>
        </w:tc>
      </w:tr>
      <w:tr w:rsidTr="00D86E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rPr>
                <w:rStyle w:val="SpecialBold"/>
              </w:rPr>
              <w:t xml:space="preserve">Ethical and legal work practices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E60" w:rsidP="00DD3E60">
            <w:pPr>
              <w:pStyle w:val="BodyText"/>
            </w:pPr>
            <w:r w:rsidRPr="00DD3E60">
              <w:t>Ethical and legal work practices include one or more of :</w:t>
            </w:r>
          </w:p>
          <w:p w:rsidR="00000000" w:rsidRPr="00DD3E60" w:rsidP="00DD3E60">
            <w:pPr>
              <w:pStyle w:val="ListBullet"/>
            </w:pPr>
            <w:r w:rsidRPr="00DD3E60">
              <w:t>industry codes of practice, contracts, permits, intellectual property (IP), crediting, plagiarism and copyright</w:t>
            </w:r>
          </w:p>
          <w:p w:rsidR="00000000" w:rsidRPr="00DD3E60" w:rsidP="00DD3E60">
            <w:pPr>
              <w:pStyle w:val="ListBullet"/>
            </w:pPr>
            <w:r w:rsidRPr="00DD3E60">
              <w:t>moral rights, model release, etiquette, dec</w:t>
            </w:r>
            <w:r w:rsidRPr="00DD3E60">
              <w:t>orum and sensitivity towards the subject, and confidentiality</w:t>
            </w:r>
          </w:p>
          <w:p w:rsidR="00000000" w:rsidP="00DD3E60">
            <w:pPr>
              <w:pStyle w:val="BodyText"/>
              <w:rPr>
                <w:lang w:val="en-NZ"/>
              </w:rPr>
            </w:pPr>
          </w:p>
        </w:tc>
      </w:tr>
      <w:tr w:rsidTr="00D86E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rPr>
                <w:rStyle w:val="SpecialBold"/>
              </w:rPr>
              <w:t>Production of images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E60" w:rsidP="00DD3E60">
            <w:pPr>
              <w:pStyle w:val="BodyText"/>
            </w:pPr>
            <w:r w:rsidRPr="00DD3E60">
              <w:t>Production of images includes one or more of:</w:t>
            </w:r>
          </w:p>
          <w:p w:rsidR="00000000" w:rsidRPr="00DD3E60" w:rsidP="00DD3E60">
            <w:pPr>
              <w:pStyle w:val="ListBullet"/>
            </w:pPr>
            <w:r w:rsidRPr="00DD3E60">
              <w:t>sending images for processing</w:t>
            </w:r>
          </w:p>
          <w:p w:rsidR="00000000" w:rsidRPr="00DD3E60" w:rsidP="00DD3E60">
            <w:pPr>
              <w:pStyle w:val="ListBullet"/>
            </w:pPr>
            <w:r w:rsidRPr="00DD3E60">
              <w:t>processing the images</w:t>
            </w:r>
          </w:p>
          <w:p w:rsidR="00000000" w:rsidRPr="00DD3E60" w:rsidP="00DD3E60">
            <w:pPr>
              <w:pStyle w:val="ListBullet"/>
            </w:pPr>
            <w:r w:rsidRPr="00DD3E60">
              <w:t>use of commercial software</w:t>
            </w:r>
          </w:p>
          <w:p w:rsidR="00000000" w:rsidP="00DD3E60">
            <w:pPr>
              <w:pStyle w:val="BodyText"/>
              <w:rPr>
                <w:lang w:val="en-NZ"/>
              </w:rPr>
            </w:pPr>
          </w:p>
        </w:tc>
      </w:tr>
      <w:tr w:rsidTr="00D86E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rPr>
                <w:rStyle w:val="SpecialBold"/>
              </w:rPr>
              <w:t>Storage of records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E60" w:rsidP="00DD3E60">
            <w:pPr>
              <w:pStyle w:val="BodyText"/>
            </w:pPr>
            <w:r w:rsidRPr="00DD3E60">
              <w:t>Storage of records includes one or more of:</w:t>
            </w:r>
          </w:p>
          <w:p w:rsidR="00000000" w:rsidRPr="00DD3E60" w:rsidP="00DD3E60">
            <w:pPr>
              <w:pStyle w:val="ListBullet"/>
            </w:pPr>
            <w:r w:rsidRPr="00DD3E60">
              <w:t>the brief, technical specifications and images</w:t>
            </w:r>
          </w:p>
          <w:p w:rsidR="00000000" w:rsidRPr="00DD3E60" w:rsidP="00DD3E60">
            <w:pPr>
              <w:pStyle w:val="ListBullet"/>
            </w:pPr>
            <w:r w:rsidRPr="00DD3E60">
              <w:t>file management (back-ups, data retrieval and storage)</w:t>
            </w:r>
          </w:p>
          <w:p w:rsidR="00000000" w:rsidRPr="00DD3E60" w:rsidP="00DD3E60">
            <w:pPr>
              <w:pStyle w:val="ListBullet"/>
            </w:pPr>
            <w:r w:rsidRPr="00DD3E60">
              <w:t>paper-based, electronic or digital</w:t>
            </w:r>
          </w:p>
          <w:p w:rsidR="00000000" w:rsidP="00DD3E60">
            <w:pPr>
              <w:pStyle w:val="BodyText"/>
              <w:rPr>
                <w:lang w:val="en-NZ"/>
              </w:rPr>
            </w:pPr>
          </w:p>
        </w:tc>
      </w:tr>
      <w:tr w:rsidTr="00D86E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rPr>
                <w:rStyle w:val="SpecialBold"/>
              </w:rPr>
              <w:t>Safety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E60" w:rsidP="00DD3E60">
            <w:pPr>
              <w:pStyle w:val="BodyText"/>
            </w:pPr>
            <w:r w:rsidRPr="00DD3E60">
              <w:t>Safety procedures include, but are not limited to, one or more of:</w:t>
            </w:r>
          </w:p>
          <w:p w:rsidR="00000000" w:rsidRPr="00DD3E60" w:rsidP="00DD3E60">
            <w:pPr>
              <w:pStyle w:val="ListBullet"/>
            </w:pPr>
            <w:r w:rsidRPr="00DD3E60">
              <w:t>recognising and observing hazard warnings and safety signs</w:t>
            </w:r>
          </w:p>
          <w:p w:rsidR="00000000" w:rsidRPr="00DD3E60" w:rsidP="00DD3E60">
            <w:pPr>
              <w:pStyle w:val="ListBullet"/>
            </w:pPr>
            <w:r w:rsidRPr="00DD3E60">
              <w:t xml:space="preserve">use of personal protective equipment (PPE), such as hard hats, hearing protection, gloves, safety glasses, goggles, face guards, </w:t>
            </w:r>
            <w:r w:rsidRPr="00DD3E60">
              <w:t>coveralls, gowns, body suits, respirators and safety boots</w:t>
            </w:r>
          </w:p>
          <w:p w:rsidR="00000000" w:rsidRPr="00DD3E60" w:rsidP="00DD3E60">
            <w:pPr>
              <w:pStyle w:val="ListBullet"/>
            </w:pPr>
            <w:r w:rsidRPr="00DD3E60">
              <w:t>following required containment procedures through the use of appropriate equipment, such as biohazard containers, laminar flow cabinets, Class I, II and III biohazard cabinets and Class PCII, PCIII</w:t>
            </w:r>
            <w:r w:rsidRPr="00DD3E60">
              <w:t>, and PCIV physical containment facilities</w:t>
            </w:r>
          </w:p>
          <w:p w:rsidR="00000000" w:rsidRPr="00DD3E60" w:rsidP="00DD3E60">
            <w:pPr>
              <w:pStyle w:val="ListBullet"/>
            </w:pPr>
            <w:r w:rsidRPr="00DD3E60">
              <w:t>use of material safety data sheets (MSDS)</w:t>
            </w:r>
          </w:p>
          <w:p w:rsidR="00000000" w:rsidRPr="00DD3E60" w:rsidP="00DD3E60">
            <w:pPr>
              <w:pStyle w:val="ListBullet"/>
            </w:pPr>
            <w:r w:rsidRPr="00DD3E60">
              <w:t>handling and storage of all hazardous materials and equipment in accordance with labelling, MSDS and manufacturer instructions</w:t>
            </w:r>
          </w:p>
          <w:p w:rsidR="00000000" w:rsidRPr="00DD3E60" w:rsidP="00DD3E60">
            <w:pPr>
              <w:pStyle w:val="ListBullet"/>
            </w:pPr>
            <w:r w:rsidRPr="00DD3E60">
              <w:t>following established manual handling proced</w:t>
            </w:r>
            <w:r w:rsidRPr="00DD3E60">
              <w:t>ures</w:t>
            </w:r>
          </w:p>
          <w:p w:rsidR="00000000" w:rsidP="00DD3E60">
            <w:pPr>
              <w:pStyle w:val="BodyText"/>
              <w:rPr>
                <w:lang w:val="en-NZ"/>
              </w:rPr>
            </w:pPr>
          </w:p>
        </w:tc>
      </w:tr>
      <w:tr w:rsidTr="00D86E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E60">
            <w:pPr>
              <w:pStyle w:val="BodyText"/>
              <w:rPr>
                <w:lang w:val="en-NZ"/>
              </w:rPr>
            </w:pPr>
            <w:r w:rsidRPr="00DD3E60">
              <w:rPr>
                <w:rStyle w:val="SpecialBold"/>
              </w:rPr>
              <w:t xml:space="preserve">Work health and safety (WHS) and environmental management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E60" w:rsidP="00DD3E60">
            <w:pPr>
              <w:pStyle w:val="BodyText"/>
            </w:pPr>
            <w:r w:rsidRPr="00DD3E60">
              <w:t>WHS and environmental management requirements include:</w:t>
            </w:r>
          </w:p>
          <w:p w:rsidR="00000000" w:rsidRPr="00DD3E60" w:rsidP="00DD3E60">
            <w:pPr>
              <w:pStyle w:val="BodyText"/>
            </w:pPr>
            <w:r w:rsidRPr="00DD3E60">
              <w:rPr>
                <w:rStyle w:val="Symbols"/>
              </w:rPr>
              <w:t></w:t>
            </w:r>
            <w:r w:rsidRPr="00DD3E60">
              <w:rPr>
                <w:rStyle w:val="Symbols"/>
              </w:rPr>
              <w:tab/>
            </w:r>
            <w:r w:rsidRPr="00DD3E60">
              <w:t>complying with WHS and en</w:t>
            </w:r>
            <w:r w:rsidRPr="00DD3E60">
              <w:t>vironmental management requirements at all times, which may be imposed through state/territory or federal legislation. These requirements must not be compromised at any time</w:t>
            </w:r>
          </w:p>
          <w:p w:rsidR="00000000" w:rsidRPr="00DD3E60" w:rsidP="00DD3E60">
            <w:pPr>
              <w:pStyle w:val="BodyText"/>
            </w:pPr>
            <w:r w:rsidRPr="00DD3E60">
              <w:rPr>
                <w:rStyle w:val="Symbols"/>
              </w:rPr>
              <w:t></w:t>
            </w:r>
            <w:r w:rsidRPr="00DD3E60">
              <w:rPr>
                <w:rStyle w:val="Symbols"/>
              </w:rPr>
              <w:tab/>
            </w:r>
            <w:r w:rsidRPr="00DD3E60">
              <w:t>applying standard precautions relating to the potentially hazardous nature of sa</w:t>
            </w:r>
            <w:r w:rsidRPr="00DD3E60">
              <w:t>mples</w:t>
            </w:r>
          </w:p>
          <w:p w:rsidR="00000000" w:rsidRPr="00DD3E60" w:rsidP="00DD3E60">
            <w:pPr>
              <w:pStyle w:val="BodyText"/>
            </w:pPr>
            <w:r w:rsidRPr="00DD3E60">
              <w:rPr>
                <w:rStyle w:val="Symbols"/>
              </w:rPr>
              <w:t></w:t>
            </w:r>
            <w:r w:rsidRPr="00DD3E60">
              <w:rPr>
                <w:rStyle w:val="Symbols"/>
              </w:rPr>
              <w:tab/>
            </w:r>
            <w:r w:rsidRPr="00DD3E60">
              <w:t>accessing and applying current industry understanding of infection control issued by the National Health and Medical Research Council (NHMRC) and State and Territory Departments of Health, where relevant</w:t>
            </w:r>
          </w:p>
        </w:tc>
      </w:tr>
    </w:tbl>
    <w:p w:rsidR="00000000" w:rsidRPr="00DD3E60" w:rsidP="00DD3E60">
      <w:pPr>
        <w:pStyle w:val="BodyText"/>
      </w:pPr>
    </w:p>
    <w:p w:rsidR="00000000" w:rsidRPr="00DD3E60" w:rsidP="00DD3E60">
      <w:pPr>
        <w:pStyle w:val="AllowPageBreak"/>
      </w:pPr>
    </w:p>
    <w:p w:rsidR="00000000" w:rsidRPr="00DD3E60" w:rsidP="00DD3E60">
      <w:pPr>
        <w:pStyle w:val="Heading1"/>
      </w:pPr>
      <w:bookmarkStart w:id="9" w:name="O_899527"/>
      <w:bookmarkEnd w:id="9"/>
      <w:r w:rsidRPr="00DD3E60">
        <w:t>Unit Mapping Information</w:t>
      </w:r>
    </w:p>
    <w:p w:rsidR="00000000" w:rsidRPr="00DD3E60" w:rsidP="00D86E19">
      <w:pPr>
        <w:pStyle w:val="BodyText"/>
      </w:pPr>
      <w:r w:rsidRPr="00DD3E60">
        <w:t>Release 1. Supersedes and is equivalent to MSL974008A Capture and manage scientific images</w:t>
      </w:r>
    </w:p>
    <w:p w:rsidR="00000000" w:rsidRPr="00DD3E60" w:rsidP="00DD3E60">
      <w:pPr>
        <w:pStyle w:val="Heading1"/>
      </w:pPr>
      <w:bookmarkStart w:id="10" w:name="O_899520"/>
      <w:bookmarkEnd w:id="10"/>
      <w:r w:rsidRPr="00DD3E60">
        <w:t>Links</w:t>
      </w:r>
    </w:p>
    <w:p w:rsidR="00000000" w:rsidRPr="00DD3E60" w:rsidP="00D86E19">
      <w:pPr>
        <w:pStyle w:val="BodyText"/>
      </w:pPr>
      <w:r w:rsidRPr="00DD3E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5A70E7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DD3E60" w:rsidP="00DD3E60"/>
    <w:sectPr w:rsidSect="00DD3E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E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E60" w:rsidRPr="00D86E19" w:rsidP="00D86E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E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E19" w:rsidP="00DD3E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6E19" w:rsidP="00DD3E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86E19" w:rsidP="00DD3E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E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E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3E60" w:rsidRPr="00D86E19" w:rsidP="00D86E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E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E19" w:rsidRPr="002D2AF8" w:rsidP="00DD3E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MSL974008 Capture and manage scientific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D86E19" w:rsidP="00DD3E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5C7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4822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E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3E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3E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3E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3E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3E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3E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3E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3E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3E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3E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3E60"/>
  </w:style>
  <w:style w:type="character" w:customStyle="1" w:styleId="Heading1Char">
    <w:name w:val="Heading 1 Char"/>
    <w:basedOn w:val="DefaultParagraphFont"/>
    <w:link w:val="Heading1"/>
    <w:rsid w:val="00DD3E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3E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3E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3E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3E60"/>
    <w:rPr>
      <w:b/>
      <w:spacing w:val="0"/>
    </w:rPr>
  </w:style>
  <w:style w:type="character" w:styleId="Emphasis">
    <w:name w:val="Emphasis"/>
    <w:basedOn w:val="DefaultParagraphFont"/>
    <w:qFormat/>
    <w:rsid w:val="00DD3E60"/>
    <w:rPr>
      <w:i/>
    </w:rPr>
  </w:style>
  <w:style w:type="paragraph" w:customStyle="1" w:styleId="SuperHeading">
    <w:name w:val="SuperHeading"/>
    <w:basedOn w:val="Normal"/>
    <w:rsid w:val="00DD3E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3E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DD3E60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DD3E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3E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3E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3E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3E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3E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3E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3E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3E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3E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3E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3E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3E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3E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3E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3E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3E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3E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3E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3E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3E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3E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3E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3E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3E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3E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3E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3E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3E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3E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3E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3E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3E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3E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3E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3E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3E60"/>
  </w:style>
  <w:style w:type="paragraph" w:styleId="TableofFigures">
    <w:name w:val="table of figures"/>
    <w:basedOn w:val="Normal"/>
    <w:next w:val="Normal"/>
    <w:semiHidden/>
    <w:rsid w:val="00DD3E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3E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3E60"/>
    <w:rPr>
      <w:rFonts w:ascii="Wingdings" w:hAnsi="Wingdings"/>
    </w:rPr>
  </w:style>
  <w:style w:type="paragraph" w:customStyle="1" w:styleId="TableHeading">
    <w:name w:val="Table Heading"/>
    <w:basedOn w:val="HeadingBase"/>
    <w:rsid w:val="00DD3E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3E60"/>
    <w:rPr>
      <w:color w:val="0033CC"/>
      <w:u w:val="none"/>
    </w:rPr>
  </w:style>
  <w:style w:type="paragraph" w:customStyle="1" w:styleId="BodyTextRight">
    <w:name w:val="Body Text Right"/>
    <w:basedOn w:val="BodyText"/>
    <w:rsid w:val="00DD3E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3E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3E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3E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3E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3E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3E60"/>
    <w:rPr>
      <w:sz w:val="32"/>
    </w:rPr>
  </w:style>
  <w:style w:type="paragraph" w:customStyle="1" w:styleId="HeadingProcedure">
    <w:name w:val="Heading Procedure"/>
    <w:basedOn w:val="HeadingBase"/>
    <w:next w:val="Normal"/>
    <w:rsid w:val="00DD3E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3E60"/>
    <w:pPr>
      <w:spacing w:before="60" w:after="60"/>
    </w:pPr>
  </w:style>
  <w:style w:type="paragraph" w:styleId="ListContinue">
    <w:name w:val="List Continue"/>
    <w:basedOn w:val="List"/>
    <w:rsid w:val="00DD3E60"/>
    <w:pPr>
      <w:ind w:firstLine="0"/>
    </w:pPr>
  </w:style>
  <w:style w:type="paragraph" w:customStyle="1" w:styleId="ListNote">
    <w:name w:val="List Note"/>
    <w:basedOn w:val="List"/>
    <w:rsid w:val="00DD3E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3E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3E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3E60"/>
    <w:rPr>
      <w:rFonts w:ascii="Courier New" w:hAnsi="Courier New"/>
    </w:rPr>
  </w:style>
  <w:style w:type="paragraph" w:customStyle="1" w:styleId="NoteBullet">
    <w:name w:val="Note Bullet"/>
    <w:basedOn w:val="Note"/>
    <w:rsid w:val="00DD3E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3E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3E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3E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3E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3E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3E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3E60"/>
    <w:rPr>
      <w:b/>
      <w:smallCaps/>
    </w:rPr>
  </w:style>
  <w:style w:type="paragraph" w:customStyle="1" w:styleId="TableListNumber">
    <w:name w:val="Table List Number"/>
    <w:basedOn w:val="ListNumber"/>
    <w:rsid w:val="00DD3E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3E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3E60"/>
    <w:pPr>
      <w:numPr>
        <w:numId w:val="8"/>
      </w:numPr>
    </w:pPr>
  </w:style>
  <w:style w:type="paragraph" w:customStyle="1" w:styleId="ListAlpha2">
    <w:name w:val="List Alpha 2"/>
    <w:basedOn w:val="List2"/>
    <w:rsid w:val="00DD3E60"/>
    <w:pPr>
      <w:numPr>
        <w:numId w:val="7"/>
      </w:numPr>
    </w:pPr>
  </w:style>
  <w:style w:type="paragraph" w:styleId="List2">
    <w:name w:val="List 2"/>
    <w:basedOn w:val="BodyText"/>
    <w:rsid w:val="00DD3E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3E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3E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3E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3E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3E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3E60"/>
    <w:pPr>
      <w:numPr>
        <w:numId w:val="3"/>
      </w:numPr>
    </w:pPr>
  </w:style>
  <w:style w:type="paragraph" w:styleId="ListContinue2">
    <w:name w:val="List Continue 2"/>
    <w:basedOn w:val="List2"/>
    <w:rsid w:val="00DD3E60"/>
    <w:pPr>
      <w:ind w:firstLine="0"/>
    </w:pPr>
  </w:style>
  <w:style w:type="paragraph" w:styleId="ListContinue3">
    <w:name w:val="List Continue 3"/>
    <w:basedOn w:val="List3"/>
    <w:rsid w:val="00DD3E60"/>
    <w:pPr>
      <w:ind w:left="1021" w:firstLine="0"/>
    </w:pPr>
  </w:style>
  <w:style w:type="paragraph" w:styleId="ListContinue4">
    <w:name w:val="List Continue 4"/>
    <w:basedOn w:val="List4"/>
    <w:rsid w:val="00DD3E60"/>
    <w:pPr>
      <w:ind w:firstLine="0"/>
    </w:pPr>
  </w:style>
  <w:style w:type="paragraph" w:styleId="ListContinue5">
    <w:name w:val="List Continue 5"/>
    <w:basedOn w:val="List5"/>
    <w:rsid w:val="00DD3E60"/>
    <w:pPr>
      <w:ind w:firstLine="0"/>
    </w:pPr>
  </w:style>
  <w:style w:type="paragraph" w:styleId="ListNumber3">
    <w:name w:val="List Number 3"/>
    <w:basedOn w:val="List3"/>
    <w:rsid w:val="00DD3E60"/>
    <w:pPr>
      <w:numPr>
        <w:numId w:val="4"/>
      </w:numPr>
    </w:pPr>
  </w:style>
  <w:style w:type="paragraph" w:styleId="ListNumber4">
    <w:name w:val="List Number 4"/>
    <w:basedOn w:val="List4"/>
    <w:rsid w:val="00DD3E60"/>
    <w:pPr>
      <w:numPr>
        <w:numId w:val="5"/>
      </w:numPr>
    </w:pPr>
  </w:style>
  <w:style w:type="paragraph" w:styleId="ListNumber5">
    <w:name w:val="List Number 5"/>
    <w:basedOn w:val="List5"/>
    <w:rsid w:val="00DD3E60"/>
    <w:pPr>
      <w:numPr>
        <w:numId w:val="6"/>
      </w:numPr>
    </w:pPr>
  </w:style>
  <w:style w:type="paragraph" w:styleId="BlockText">
    <w:name w:val="Block Text"/>
    <w:basedOn w:val="Normal"/>
    <w:rsid w:val="00DD3E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3E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3E60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DD3E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3E60"/>
    <w:rPr>
      <w:b/>
    </w:rPr>
  </w:style>
  <w:style w:type="character" w:customStyle="1" w:styleId="Underlined">
    <w:name w:val="Underlined"/>
    <w:basedOn w:val="DefaultParagraphFont"/>
    <w:rsid w:val="00DD3E60"/>
    <w:rPr>
      <w:u w:val="single"/>
    </w:rPr>
  </w:style>
  <w:style w:type="paragraph" w:customStyle="1" w:styleId="TableBodyTextRight">
    <w:name w:val="Table Body Text Right"/>
    <w:basedOn w:val="TableBodyText"/>
    <w:rsid w:val="00DD3E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3E60"/>
    <w:rPr>
      <w:sz w:val="18"/>
    </w:rPr>
  </w:style>
  <w:style w:type="paragraph" w:customStyle="1" w:styleId="BodySmallRight">
    <w:name w:val="Body Small Right"/>
    <w:basedOn w:val="BodyTextRight"/>
    <w:rsid w:val="00DD3E60"/>
    <w:rPr>
      <w:sz w:val="18"/>
      <w:szCs w:val="18"/>
    </w:rPr>
  </w:style>
  <w:style w:type="paragraph" w:customStyle="1" w:styleId="MarginEdition">
    <w:name w:val="Margin Edition"/>
    <w:basedOn w:val="MarginNote"/>
    <w:rsid w:val="00DD3E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3E60"/>
    <w:rPr>
      <w:sz w:val="2"/>
      <w:szCs w:val="2"/>
    </w:rPr>
  </w:style>
  <w:style w:type="character" w:customStyle="1" w:styleId="Small">
    <w:name w:val="Small"/>
    <w:basedOn w:val="DefaultParagraphFont"/>
    <w:rsid w:val="00DD3E60"/>
    <w:rPr>
      <w:sz w:val="16"/>
    </w:rPr>
  </w:style>
  <w:style w:type="paragraph" w:customStyle="1" w:styleId="WideTable">
    <w:name w:val="Wide Table"/>
    <w:basedOn w:val="Normal"/>
    <w:rsid w:val="00DD3E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3E60"/>
  </w:style>
  <w:style w:type="paragraph" w:styleId="Quote">
    <w:name w:val="Quote"/>
    <w:basedOn w:val="Heading1"/>
    <w:link w:val="QuoteChar"/>
    <w:qFormat/>
    <w:rsid w:val="00DD3E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3E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3E60"/>
    <w:pPr>
      <w:pageBreakBefore/>
    </w:pPr>
  </w:style>
  <w:style w:type="paragraph" w:customStyle="1" w:styleId="Border">
    <w:name w:val="Border"/>
    <w:basedOn w:val="Normal"/>
    <w:qFormat/>
    <w:rsid w:val="00DD3E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3E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E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E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3E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3E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3E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3E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3E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3E60"/>
    <w:rPr>
      <w:u w:val="single"/>
    </w:rPr>
  </w:style>
  <w:style w:type="character" w:customStyle="1" w:styleId="BoldandItalics">
    <w:name w:val="Bold and Italics"/>
    <w:qFormat/>
    <w:rsid w:val="00DD3E60"/>
    <w:rPr>
      <w:b/>
      <w:i/>
      <w:u w:val="none"/>
    </w:rPr>
  </w:style>
  <w:style w:type="paragraph" w:styleId="BalloonText">
    <w:name w:val="Balloon Text"/>
    <w:basedOn w:val="Normal"/>
    <w:link w:val="BalloonTextChar"/>
    <w:rsid w:val="00DD3E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3E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3E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3E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3E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3E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3E60"/>
    <w:pPr>
      <w:spacing w:before="0" w:after="0"/>
    </w:pPr>
  </w:style>
  <w:style w:type="paragraph" w:customStyle="1" w:styleId="BodyTextBold">
    <w:name w:val="Body Text Bold"/>
    <w:basedOn w:val="BodyText"/>
    <w:qFormat/>
    <w:rsid w:val="00DD3E60"/>
    <w:rPr>
      <w:b/>
    </w:rPr>
  </w:style>
  <w:style w:type="character" w:styleId="Hyperlink">
    <w:name w:val="Hyperlink"/>
    <w:basedOn w:val="DefaultParagraphFont"/>
    <w:uiPriority w:val="99"/>
    <w:unhideWhenUsed/>
    <w:rsid w:val="00D86E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978</Words>
  <Characters>5990</Characters>
  <Application>Microsoft Office Word</Application>
  <DocSecurity>0</DocSecurity>
  <Lines>230</Lines>
  <Paragraphs>142</Paragraphs>
  <ScaleCrop>false</ScaleCrop>
  <Company>Author-it Software Corporation Ltd.</Company>
  <LinksUpToDate>false</LinksUpToDate>
  <CharactersWithSpaces>6826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MSL974008 Capture and manage scientific images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2020-10-26T05:10:00Z</dcterms:created>
  <dcterms:modified xsi:type="dcterms:W3CDTF">2020-10-26T05:10:00Z</dcterms:modified>
</cp:coreProperties>
</file>